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5A1" w14:textId="225308A1" w:rsidR="00CE5D9A" w:rsidRDefault="00A728F2" w:rsidP="00A728F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Monitors</w:t>
      </w:r>
    </w:p>
    <w:p w14:paraId="2881D2F2" w14:textId="77777777" w:rsidR="00A728F2" w:rsidRDefault="00A728F2" w:rsidP="00A728F2">
      <w:pPr>
        <w:jc w:val="center"/>
        <w:rPr>
          <w:b/>
          <w:bCs/>
          <w:sz w:val="32"/>
          <w:szCs w:val="40"/>
          <w:lang w:val="en-US"/>
        </w:rPr>
      </w:pPr>
    </w:p>
    <w:p w14:paraId="17532ACD" w14:textId="05C690AD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Monitors in postman are used to monitor the collections in a workspace</w:t>
      </w:r>
    </w:p>
    <w:p w14:paraId="4776F689" w14:textId="26CB1F45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To create a </w:t>
      </w:r>
      <w:proofErr w:type="gramStart"/>
      <w:r>
        <w:rPr>
          <w:sz w:val="28"/>
          <w:szCs w:val="36"/>
          <w:lang w:val="en-US"/>
        </w:rPr>
        <w:t>monitor</w:t>
      </w:r>
      <w:proofErr w:type="gramEnd"/>
      <w:r>
        <w:rPr>
          <w:sz w:val="28"/>
          <w:szCs w:val="36"/>
          <w:lang w:val="en-US"/>
        </w:rPr>
        <w:t xml:space="preserve"> click on three dots beside the collection name</w:t>
      </w:r>
    </w:p>
    <w:p w14:paraId="6CBC03C0" w14:textId="66663B91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And click on collection monitor</w:t>
      </w:r>
    </w:p>
    <w:p w14:paraId="7E5906AA" w14:textId="14534922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 </w:t>
      </w:r>
      <w:r w:rsidRPr="00A728F2">
        <w:rPr>
          <w:sz w:val="28"/>
          <w:szCs w:val="36"/>
          <w:lang w:val="en-US"/>
        </w:rPr>
        <w:drawing>
          <wp:inline distT="0" distB="0" distL="0" distR="0" wp14:anchorId="5A296C53" wp14:editId="5D349149">
            <wp:extent cx="4853940" cy="3512569"/>
            <wp:effectExtent l="0" t="0" r="3810" b="0"/>
            <wp:docPr id="4481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5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725" cy="35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E35" w14:textId="7B49B9A4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name and click on create a monitor</w:t>
      </w:r>
    </w:p>
    <w:p w14:paraId="4C90789C" w14:textId="17F8D1E0" w:rsidR="00A728F2" w:rsidRDefault="00A728F2" w:rsidP="00A728F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Now the tests run everyday or for the time specified by you and display the result as healthy or unhealthy and the details of the run</w:t>
      </w:r>
    </w:p>
    <w:p w14:paraId="51383644" w14:textId="239AD1A8" w:rsidR="00A728F2" w:rsidRDefault="00A728F2" w:rsidP="00A728F2">
      <w:pPr>
        <w:rPr>
          <w:sz w:val="28"/>
          <w:szCs w:val="36"/>
          <w:lang w:val="en-US"/>
        </w:rPr>
      </w:pPr>
      <w:r w:rsidRPr="00A728F2">
        <w:rPr>
          <w:sz w:val="28"/>
          <w:szCs w:val="36"/>
          <w:lang w:val="en-US"/>
        </w:rPr>
        <w:drawing>
          <wp:inline distT="0" distB="0" distL="0" distR="0" wp14:anchorId="0569D0BC" wp14:editId="5BA890B2">
            <wp:extent cx="6645910" cy="3291205"/>
            <wp:effectExtent l="0" t="0" r="2540" b="4445"/>
            <wp:docPr id="163675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51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095" w14:textId="02ED6075" w:rsidR="00A728F2" w:rsidRPr="00A728F2" w:rsidRDefault="00A728F2" w:rsidP="00A728F2">
      <w:pPr>
        <w:rPr>
          <w:sz w:val="28"/>
          <w:szCs w:val="36"/>
          <w:lang w:val="en-US"/>
        </w:rPr>
      </w:pPr>
      <w:r w:rsidRPr="00A728F2">
        <w:rPr>
          <w:sz w:val="28"/>
          <w:szCs w:val="36"/>
          <w:lang w:val="en-US"/>
        </w:rPr>
        <w:lastRenderedPageBreak/>
        <w:drawing>
          <wp:inline distT="0" distB="0" distL="0" distR="0" wp14:anchorId="679A2532" wp14:editId="28FF9A70">
            <wp:extent cx="6645910" cy="3665220"/>
            <wp:effectExtent l="0" t="0" r="2540" b="0"/>
            <wp:docPr id="3626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8F2" w:rsidRPr="00A728F2" w:rsidSect="005C0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F2"/>
    <w:rsid w:val="005C04B2"/>
    <w:rsid w:val="00A728F2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0CB3"/>
  <w15:chartTrackingRefBased/>
  <w15:docId w15:val="{A48A6723-1024-4D90-AE6E-A469263F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2024-01-17T03:27:00Z</dcterms:created>
  <dcterms:modified xsi:type="dcterms:W3CDTF">2024-01-17T03:34:00Z</dcterms:modified>
</cp:coreProperties>
</file>