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EA6F" w14:textId="77777777" w:rsidR="00E3307A" w:rsidRDefault="00E3307A" w:rsidP="00E3307A">
      <w:pPr>
        <w:rPr>
          <w:rFonts w:cstheme="minorBidi"/>
          <w:szCs w:val="22"/>
        </w:rPr>
      </w:pPr>
      <w:r w:rsidRPr="7DA9861C">
        <w:rPr>
          <w:rFonts w:cstheme="minorBidi"/>
          <w:szCs w:val="22"/>
        </w:rPr>
        <w:t xml:space="preserve">Table 1. Description of Clinical Research Practice Datalink (Aurum) sample by number of </w:t>
      </w:r>
      <w:proofErr w:type="spellStart"/>
      <w:r w:rsidRPr="7DA9861C">
        <w:rPr>
          <w:rFonts w:cstheme="minorBidi"/>
          <w:szCs w:val="22"/>
        </w:rPr>
        <w:t>consultations</w:t>
      </w:r>
      <w:r w:rsidRPr="00963A74">
        <w:rPr>
          <w:rFonts w:cstheme="minorBidi"/>
          <w:szCs w:val="22"/>
          <w:vertAlign w:val="superscript"/>
        </w:rPr>
        <w:t>a</w:t>
      </w:r>
      <w:proofErr w:type="spellEnd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5"/>
        <w:gridCol w:w="2599"/>
        <w:gridCol w:w="2600"/>
        <w:gridCol w:w="2600"/>
        <w:gridCol w:w="2576"/>
      </w:tblGrid>
      <w:tr w:rsidR="00E3307A" w14:paraId="0DAB292E" w14:textId="77777777" w:rsidTr="000C532C">
        <w:tc>
          <w:tcPr>
            <w:tcW w:w="2575" w:type="dxa"/>
            <w:tcBorders>
              <w:top w:val="single" w:sz="4" w:space="0" w:color="auto"/>
              <w:bottom w:val="nil"/>
            </w:tcBorders>
          </w:tcPr>
          <w:p w14:paraId="2EA3691C" w14:textId="77777777" w:rsidR="00E3307A" w:rsidRDefault="00E3307A" w:rsidP="000C532C">
            <w:pPr>
              <w:rPr>
                <w:rFonts w:cstheme="minorBidi"/>
                <w:szCs w:val="22"/>
              </w:rPr>
            </w:pPr>
          </w:p>
        </w:tc>
        <w:tc>
          <w:tcPr>
            <w:tcW w:w="2599" w:type="dxa"/>
            <w:tcBorders>
              <w:top w:val="single" w:sz="4" w:space="0" w:color="auto"/>
              <w:bottom w:val="nil"/>
            </w:tcBorders>
          </w:tcPr>
          <w:p w14:paraId="4E042745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Number of consultations</w:t>
            </w:r>
          </w:p>
        </w:tc>
        <w:tc>
          <w:tcPr>
            <w:tcW w:w="2600" w:type="dxa"/>
            <w:tcBorders>
              <w:top w:val="single" w:sz="4" w:space="0" w:color="auto"/>
              <w:bottom w:val="nil"/>
            </w:tcBorders>
          </w:tcPr>
          <w:p w14:paraId="10636294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2600" w:type="dxa"/>
            <w:tcBorders>
              <w:top w:val="single" w:sz="4" w:space="0" w:color="auto"/>
              <w:bottom w:val="nil"/>
            </w:tcBorders>
          </w:tcPr>
          <w:p w14:paraId="4FC97971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auto"/>
              <w:bottom w:val="nil"/>
            </w:tcBorders>
          </w:tcPr>
          <w:p w14:paraId="7F44CE4C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</w:p>
        </w:tc>
      </w:tr>
      <w:tr w:rsidR="00E3307A" w14:paraId="75FC4E2C" w14:textId="77777777" w:rsidTr="000C532C">
        <w:tc>
          <w:tcPr>
            <w:tcW w:w="2575" w:type="dxa"/>
            <w:tcBorders>
              <w:top w:val="nil"/>
              <w:bottom w:val="single" w:sz="4" w:space="0" w:color="auto"/>
            </w:tcBorders>
          </w:tcPr>
          <w:p w14:paraId="7A578F04" w14:textId="77777777" w:rsidR="00E3307A" w:rsidRDefault="00E3307A" w:rsidP="000C532C">
            <w:pPr>
              <w:rPr>
                <w:rFonts w:cstheme="minorBidi"/>
                <w:szCs w:val="22"/>
              </w:rPr>
            </w:pPr>
          </w:p>
        </w:tc>
        <w:tc>
          <w:tcPr>
            <w:tcW w:w="2599" w:type="dxa"/>
            <w:tcBorders>
              <w:top w:val="nil"/>
              <w:bottom w:val="single" w:sz="4" w:space="0" w:color="auto"/>
            </w:tcBorders>
          </w:tcPr>
          <w:p w14:paraId="0C168D55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0</w:t>
            </w:r>
          </w:p>
        </w:tc>
        <w:tc>
          <w:tcPr>
            <w:tcW w:w="2600" w:type="dxa"/>
            <w:tcBorders>
              <w:top w:val="nil"/>
              <w:bottom w:val="single" w:sz="4" w:space="0" w:color="auto"/>
            </w:tcBorders>
          </w:tcPr>
          <w:p w14:paraId="5838B98A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1</w:t>
            </w:r>
          </w:p>
        </w:tc>
        <w:tc>
          <w:tcPr>
            <w:tcW w:w="2600" w:type="dxa"/>
            <w:tcBorders>
              <w:top w:val="nil"/>
              <w:bottom w:val="single" w:sz="4" w:space="0" w:color="auto"/>
            </w:tcBorders>
          </w:tcPr>
          <w:p w14:paraId="1332BDCD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2</w:t>
            </w:r>
          </w:p>
        </w:tc>
        <w:tc>
          <w:tcPr>
            <w:tcW w:w="2576" w:type="dxa"/>
            <w:tcBorders>
              <w:top w:val="nil"/>
              <w:bottom w:val="single" w:sz="4" w:space="0" w:color="auto"/>
            </w:tcBorders>
          </w:tcPr>
          <w:p w14:paraId="1CA80CB5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3 or more</w:t>
            </w:r>
          </w:p>
        </w:tc>
      </w:tr>
      <w:tr w:rsidR="00E3307A" w14:paraId="2E282643" w14:textId="77777777" w:rsidTr="000C532C">
        <w:tc>
          <w:tcPr>
            <w:tcW w:w="2575" w:type="dxa"/>
            <w:tcBorders>
              <w:top w:val="single" w:sz="4" w:space="0" w:color="auto"/>
            </w:tcBorders>
          </w:tcPr>
          <w:p w14:paraId="6B4FE6B1" w14:textId="77777777" w:rsidR="00E3307A" w:rsidRDefault="00E3307A" w:rsidP="000C532C">
            <w:pPr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Number of people; N</w:t>
            </w:r>
          </w:p>
        </w:tc>
        <w:tc>
          <w:tcPr>
            <w:tcW w:w="2599" w:type="dxa"/>
            <w:tcBorders>
              <w:top w:val="single" w:sz="4" w:space="0" w:color="auto"/>
            </w:tcBorders>
          </w:tcPr>
          <w:p w14:paraId="7352061D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115938</w:t>
            </w:r>
          </w:p>
        </w:tc>
        <w:tc>
          <w:tcPr>
            <w:tcW w:w="2600" w:type="dxa"/>
            <w:tcBorders>
              <w:top w:val="single" w:sz="4" w:space="0" w:color="auto"/>
            </w:tcBorders>
          </w:tcPr>
          <w:p w14:paraId="2CC18371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124019</w:t>
            </w:r>
          </w:p>
        </w:tc>
        <w:tc>
          <w:tcPr>
            <w:tcW w:w="2600" w:type="dxa"/>
            <w:tcBorders>
              <w:top w:val="single" w:sz="4" w:space="0" w:color="auto"/>
            </w:tcBorders>
          </w:tcPr>
          <w:p w14:paraId="16DC581A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36336</w:t>
            </w:r>
          </w:p>
        </w:tc>
        <w:tc>
          <w:tcPr>
            <w:tcW w:w="2576" w:type="dxa"/>
            <w:tcBorders>
              <w:top w:val="single" w:sz="4" w:space="0" w:color="auto"/>
            </w:tcBorders>
          </w:tcPr>
          <w:p w14:paraId="1E2C8CF4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413707</w:t>
            </w:r>
          </w:p>
        </w:tc>
      </w:tr>
      <w:tr w:rsidR="00E3307A" w14:paraId="4C1217D7" w14:textId="77777777" w:rsidTr="000C532C">
        <w:tc>
          <w:tcPr>
            <w:tcW w:w="2575" w:type="dxa"/>
          </w:tcPr>
          <w:p w14:paraId="5550A5F7" w14:textId="77777777" w:rsidR="00E3307A" w:rsidRDefault="00E3307A" w:rsidP="000C532C">
            <w:pPr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Follow-up time (days); mean (SD)</w:t>
            </w:r>
          </w:p>
        </w:tc>
        <w:tc>
          <w:tcPr>
            <w:tcW w:w="2599" w:type="dxa"/>
          </w:tcPr>
          <w:p w14:paraId="11FBD577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135 (143)</w:t>
            </w:r>
          </w:p>
        </w:tc>
        <w:tc>
          <w:tcPr>
            <w:tcW w:w="2600" w:type="dxa"/>
          </w:tcPr>
          <w:p w14:paraId="0538FCD1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1150 (394)</w:t>
            </w:r>
          </w:p>
        </w:tc>
        <w:tc>
          <w:tcPr>
            <w:tcW w:w="2600" w:type="dxa"/>
          </w:tcPr>
          <w:p w14:paraId="76479572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1170 (383)</w:t>
            </w:r>
          </w:p>
        </w:tc>
        <w:tc>
          <w:tcPr>
            <w:tcW w:w="2576" w:type="dxa"/>
          </w:tcPr>
          <w:p w14:paraId="333D271B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1294 (308)</w:t>
            </w:r>
          </w:p>
        </w:tc>
      </w:tr>
      <w:tr w:rsidR="00E3307A" w14:paraId="606FE78F" w14:textId="77777777" w:rsidTr="000C532C">
        <w:tc>
          <w:tcPr>
            <w:tcW w:w="2575" w:type="dxa"/>
          </w:tcPr>
          <w:p w14:paraId="6D29758F" w14:textId="77777777" w:rsidR="00E3307A" w:rsidRDefault="00E3307A" w:rsidP="000C532C">
            <w:pPr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 xml:space="preserve">Age at </w:t>
            </w:r>
            <w:proofErr w:type="spellStart"/>
            <w:r>
              <w:rPr>
                <w:rFonts w:cstheme="minorBidi"/>
                <w:szCs w:val="22"/>
              </w:rPr>
              <w:t>baseline</w:t>
            </w:r>
            <w:r w:rsidRPr="00E6704A">
              <w:rPr>
                <w:rFonts w:cstheme="minorBidi"/>
                <w:szCs w:val="22"/>
                <w:vertAlign w:val="superscript"/>
              </w:rPr>
              <w:t>b</w:t>
            </w:r>
            <w:proofErr w:type="spellEnd"/>
            <w:r>
              <w:rPr>
                <w:rFonts w:cstheme="minorBidi"/>
                <w:szCs w:val="22"/>
              </w:rPr>
              <w:t xml:space="preserve"> (years); mean (SD)</w:t>
            </w:r>
          </w:p>
        </w:tc>
        <w:tc>
          <w:tcPr>
            <w:tcW w:w="2599" w:type="dxa"/>
          </w:tcPr>
          <w:p w14:paraId="6A8FE2B6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40.3 (20.3)</w:t>
            </w:r>
          </w:p>
        </w:tc>
        <w:tc>
          <w:tcPr>
            <w:tcW w:w="2600" w:type="dxa"/>
          </w:tcPr>
          <w:p w14:paraId="2CF95262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37.3 (14.8)</w:t>
            </w:r>
          </w:p>
        </w:tc>
        <w:tc>
          <w:tcPr>
            <w:tcW w:w="2600" w:type="dxa"/>
          </w:tcPr>
          <w:p w14:paraId="73DA5383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39.8 (15.8)</w:t>
            </w:r>
          </w:p>
        </w:tc>
        <w:tc>
          <w:tcPr>
            <w:tcW w:w="2576" w:type="dxa"/>
          </w:tcPr>
          <w:p w14:paraId="19C2C799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49.3 (19.0)</w:t>
            </w:r>
          </w:p>
        </w:tc>
      </w:tr>
      <w:tr w:rsidR="00E3307A" w14:paraId="457B3C71" w14:textId="77777777" w:rsidTr="000C532C">
        <w:tc>
          <w:tcPr>
            <w:tcW w:w="2575" w:type="dxa"/>
          </w:tcPr>
          <w:p w14:paraId="401354E2" w14:textId="77777777" w:rsidR="00E3307A" w:rsidRDefault="00E3307A" w:rsidP="000C532C">
            <w:pPr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 xml:space="preserve">Number of </w:t>
            </w:r>
            <w:proofErr w:type="spellStart"/>
            <w:r>
              <w:rPr>
                <w:rFonts w:cstheme="minorBidi"/>
                <w:szCs w:val="22"/>
              </w:rPr>
              <w:t>LTCs</w:t>
            </w:r>
            <w:r w:rsidRPr="002F0BB9">
              <w:rPr>
                <w:rFonts w:cstheme="minorBidi"/>
                <w:szCs w:val="22"/>
                <w:vertAlign w:val="superscript"/>
              </w:rPr>
              <w:t>c</w:t>
            </w:r>
            <w:proofErr w:type="spellEnd"/>
            <w:r>
              <w:rPr>
                <w:rFonts w:cstheme="minorBidi"/>
                <w:szCs w:val="22"/>
              </w:rPr>
              <w:t xml:space="preserve"> at baseline; N (%)</w:t>
            </w:r>
          </w:p>
        </w:tc>
        <w:tc>
          <w:tcPr>
            <w:tcW w:w="2599" w:type="dxa"/>
          </w:tcPr>
          <w:p w14:paraId="40AC2636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2600" w:type="dxa"/>
          </w:tcPr>
          <w:p w14:paraId="2742C3BB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2600" w:type="dxa"/>
          </w:tcPr>
          <w:p w14:paraId="475B95CE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2576" w:type="dxa"/>
          </w:tcPr>
          <w:p w14:paraId="1F8ED482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</w:p>
        </w:tc>
      </w:tr>
      <w:tr w:rsidR="00E3307A" w14:paraId="561ACFE7" w14:textId="77777777" w:rsidTr="000C532C">
        <w:tc>
          <w:tcPr>
            <w:tcW w:w="2575" w:type="dxa"/>
          </w:tcPr>
          <w:p w14:paraId="23CAA441" w14:textId="77777777" w:rsidR="00E3307A" w:rsidRDefault="00E3307A" w:rsidP="000C532C">
            <w:pPr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 xml:space="preserve">  0</w:t>
            </w:r>
          </w:p>
        </w:tc>
        <w:tc>
          <w:tcPr>
            <w:tcW w:w="2599" w:type="dxa"/>
          </w:tcPr>
          <w:p w14:paraId="300C05FD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72240 (62.3)</w:t>
            </w:r>
          </w:p>
        </w:tc>
        <w:tc>
          <w:tcPr>
            <w:tcW w:w="2600" w:type="dxa"/>
          </w:tcPr>
          <w:p w14:paraId="584E9379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99190 (80.0)</w:t>
            </w:r>
          </w:p>
        </w:tc>
        <w:tc>
          <w:tcPr>
            <w:tcW w:w="2600" w:type="dxa"/>
          </w:tcPr>
          <w:p w14:paraId="597C7D9F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25095 (69.1)</w:t>
            </w:r>
          </w:p>
        </w:tc>
        <w:tc>
          <w:tcPr>
            <w:tcW w:w="2576" w:type="dxa"/>
          </w:tcPr>
          <w:p w14:paraId="17EC0F7C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171347 (41.4)</w:t>
            </w:r>
          </w:p>
        </w:tc>
      </w:tr>
      <w:tr w:rsidR="00E3307A" w14:paraId="4776627E" w14:textId="77777777" w:rsidTr="000C532C">
        <w:tc>
          <w:tcPr>
            <w:tcW w:w="2575" w:type="dxa"/>
          </w:tcPr>
          <w:p w14:paraId="5DA6B22C" w14:textId="77777777" w:rsidR="00E3307A" w:rsidRDefault="00E3307A" w:rsidP="000C532C">
            <w:pPr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 xml:space="preserve">  1</w:t>
            </w:r>
          </w:p>
        </w:tc>
        <w:tc>
          <w:tcPr>
            <w:tcW w:w="2599" w:type="dxa"/>
          </w:tcPr>
          <w:p w14:paraId="5F0E3958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21486 (18.5)</w:t>
            </w:r>
          </w:p>
        </w:tc>
        <w:tc>
          <w:tcPr>
            <w:tcW w:w="2600" w:type="dxa"/>
          </w:tcPr>
          <w:p w14:paraId="3FBACC5F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19335 (15.6)</w:t>
            </w:r>
          </w:p>
        </w:tc>
        <w:tc>
          <w:tcPr>
            <w:tcW w:w="2600" w:type="dxa"/>
          </w:tcPr>
          <w:p w14:paraId="7C3F2576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7929 (21.8)</w:t>
            </w:r>
          </w:p>
        </w:tc>
        <w:tc>
          <w:tcPr>
            <w:tcW w:w="2576" w:type="dxa"/>
          </w:tcPr>
          <w:p w14:paraId="1D8D0E9D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110694 (26.8)</w:t>
            </w:r>
          </w:p>
        </w:tc>
      </w:tr>
      <w:tr w:rsidR="00E3307A" w14:paraId="634E7A1B" w14:textId="77777777" w:rsidTr="000C532C">
        <w:tc>
          <w:tcPr>
            <w:tcW w:w="2575" w:type="dxa"/>
          </w:tcPr>
          <w:p w14:paraId="23AD643A" w14:textId="77777777" w:rsidR="00E3307A" w:rsidRDefault="00E3307A" w:rsidP="000C532C">
            <w:pPr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 xml:space="preserve">  2 or more</w:t>
            </w:r>
          </w:p>
        </w:tc>
        <w:tc>
          <w:tcPr>
            <w:tcW w:w="2599" w:type="dxa"/>
          </w:tcPr>
          <w:p w14:paraId="4DEAC07D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22212 (19.2)</w:t>
            </w:r>
          </w:p>
        </w:tc>
        <w:tc>
          <w:tcPr>
            <w:tcW w:w="2600" w:type="dxa"/>
          </w:tcPr>
          <w:p w14:paraId="41E756D3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5494 (4.4)</w:t>
            </w:r>
          </w:p>
        </w:tc>
        <w:tc>
          <w:tcPr>
            <w:tcW w:w="2600" w:type="dxa"/>
          </w:tcPr>
          <w:p w14:paraId="62FAA734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3312 (9.1)</w:t>
            </w:r>
          </w:p>
        </w:tc>
        <w:tc>
          <w:tcPr>
            <w:tcW w:w="2576" w:type="dxa"/>
          </w:tcPr>
          <w:p w14:paraId="44ED6BD4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131666 (31.8)</w:t>
            </w:r>
          </w:p>
        </w:tc>
      </w:tr>
      <w:tr w:rsidR="00E3307A" w14:paraId="017B9AC9" w14:textId="77777777" w:rsidTr="000C532C">
        <w:tc>
          <w:tcPr>
            <w:tcW w:w="2575" w:type="dxa"/>
          </w:tcPr>
          <w:p w14:paraId="54AF52B2" w14:textId="77777777" w:rsidR="00E3307A" w:rsidRDefault="00E3307A" w:rsidP="000C532C">
            <w:pPr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 xml:space="preserve">For people with 2 or more conditions; </w:t>
            </w:r>
            <w:proofErr w:type="gramStart"/>
            <w:r>
              <w:rPr>
                <w:rFonts w:cstheme="minorBidi"/>
                <w:szCs w:val="22"/>
              </w:rPr>
              <w:t>N(</w:t>
            </w:r>
            <w:proofErr w:type="gramEnd"/>
            <w:r>
              <w:rPr>
                <w:rFonts w:cstheme="minorBidi"/>
                <w:szCs w:val="22"/>
              </w:rPr>
              <w:t xml:space="preserve">%) </w:t>
            </w:r>
          </w:p>
        </w:tc>
        <w:tc>
          <w:tcPr>
            <w:tcW w:w="2599" w:type="dxa"/>
          </w:tcPr>
          <w:p w14:paraId="65045E4A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2600" w:type="dxa"/>
          </w:tcPr>
          <w:p w14:paraId="73A21EBD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2600" w:type="dxa"/>
          </w:tcPr>
          <w:p w14:paraId="2D821B0B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2576" w:type="dxa"/>
          </w:tcPr>
          <w:p w14:paraId="73543B80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</w:p>
        </w:tc>
      </w:tr>
      <w:tr w:rsidR="00E3307A" w14:paraId="5B4AA807" w14:textId="77777777" w:rsidTr="000C532C">
        <w:tc>
          <w:tcPr>
            <w:tcW w:w="2575" w:type="dxa"/>
          </w:tcPr>
          <w:p w14:paraId="7DEDB91A" w14:textId="77777777" w:rsidR="00E3307A" w:rsidRDefault="00E3307A" w:rsidP="000C532C">
            <w:pPr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 xml:space="preserve">  2+ physical LTCs</w:t>
            </w:r>
          </w:p>
        </w:tc>
        <w:tc>
          <w:tcPr>
            <w:tcW w:w="2599" w:type="dxa"/>
          </w:tcPr>
          <w:p w14:paraId="23E32178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15102 (13.0)</w:t>
            </w:r>
          </w:p>
        </w:tc>
        <w:tc>
          <w:tcPr>
            <w:tcW w:w="2600" w:type="dxa"/>
          </w:tcPr>
          <w:p w14:paraId="5B87C3BF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4349 (3.5)</w:t>
            </w:r>
          </w:p>
        </w:tc>
        <w:tc>
          <w:tcPr>
            <w:tcW w:w="2600" w:type="dxa"/>
          </w:tcPr>
          <w:p w14:paraId="026D5759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2555 (7.0)</w:t>
            </w:r>
          </w:p>
        </w:tc>
        <w:tc>
          <w:tcPr>
            <w:tcW w:w="2576" w:type="dxa"/>
          </w:tcPr>
          <w:p w14:paraId="37BCA675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93418 (22.6)</w:t>
            </w:r>
          </w:p>
        </w:tc>
      </w:tr>
      <w:tr w:rsidR="00E3307A" w14:paraId="77C0ABF8" w14:textId="77777777" w:rsidTr="000C532C">
        <w:tc>
          <w:tcPr>
            <w:tcW w:w="2575" w:type="dxa"/>
          </w:tcPr>
          <w:p w14:paraId="5A1CF6FF" w14:textId="77777777" w:rsidR="00E3307A" w:rsidRDefault="00E3307A" w:rsidP="000C532C">
            <w:pPr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 xml:space="preserve">  combination of physical and mental LTCs</w:t>
            </w:r>
          </w:p>
        </w:tc>
        <w:tc>
          <w:tcPr>
            <w:tcW w:w="2599" w:type="dxa"/>
          </w:tcPr>
          <w:p w14:paraId="243C8867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6911 (6.0)</w:t>
            </w:r>
          </w:p>
        </w:tc>
        <w:tc>
          <w:tcPr>
            <w:tcW w:w="2600" w:type="dxa"/>
          </w:tcPr>
          <w:p w14:paraId="4149A33F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1094 (0.9)</w:t>
            </w:r>
          </w:p>
        </w:tc>
        <w:tc>
          <w:tcPr>
            <w:tcW w:w="2600" w:type="dxa"/>
          </w:tcPr>
          <w:p w14:paraId="41087AD5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738 (2.0)</w:t>
            </w:r>
          </w:p>
        </w:tc>
        <w:tc>
          <w:tcPr>
            <w:tcW w:w="2576" w:type="dxa"/>
          </w:tcPr>
          <w:p w14:paraId="7D5D1A23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37641 (9.1)</w:t>
            </w:r>
          </w:p>
        </w:tc>
      </w:tr>
      <w:tr w:rsidR="00E3307A" w14:paraId="2F27CF47" w14:textId="77777777" w:rsidTr="000C532C">
        <w:tc>
          <w:tcPr>
            <w:tcW w:w="2575" w:type="dxa"/>
          </w:tcPr>
          <w:p w14:paraId="359241A8" w14:textId="77777777" w:rsidR="00E3307A" w:rsidRDefault="00E3307A" w:rsidP="000C532C">
            <w:pPr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 xml:space="preserve"> 2+ mental LTCs</w:t>
            </w:r>
          </w:p>
        </w:tc>
        <w:tc>
          <w:tcPr>
            <w:tcW w:w="2599" w:type="dxa"/>
          </w:tcPr>
          <w:p w14:paraId="46ED878C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199 (0.2)</w:t>
            </w:r>
          </w:p>
        </w:tc>
        <w:tc>
          <w:tcPr>
            <w:tcW w:w="2600" w:type="dxa"/>
          </w:tcPr>
          <w:p w14:paraId="2175E492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51 (0.0)</w:t>
            </w:r>
          </w:p>
        </w:tc>
        <w:tc>
          <w:tcPr>
            <w:tcW w:w="2600" w:type="dxa"/>
          </w:tcPr>
          <w:p w14:paraId="42CE7F4B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19 (0.1)</w:t>
            </w:r>
          </w:p>
        </w:tc>
        <w:tc>
          <w:tcPr>
            <w:tcW w:w="2576" w:type="dxa"/>
          </w:tcPr>
          <w:p w14:paraId="06F63A50" w14:textId="77777777" w:rsidR="00E3307A" w:rsidRDefault="00E3307A" w:rsidP="000C532C">
            <w:pPr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607 (0.1)</w:t>
            </w:r>
          </w:p>
        </w:tc>
      </w:tr>
    </w:tbl>
    <w:p w14:paraId="2547A3D2" w14:textId="77777777" w:rsidR="00E3307A" w:rsidRDefault="00E3307A" w:rsidP="00E3307A">
      <w:pPr>
        <w:spacing w:after="0"/>
        <w:rPr>
          <w:rFonts w:cstheme="minorBidi"/>
          <w:szCs w:val="22"/>
        </w:rPr>
      </w:pPr>
      <w:proofErr w:type="spellStart"/>
      <w:r w:rsidRPr="00E723C2">
        <w:rPr>
          <w:rFonts w:cstheme="minorBidi"/>
          <w:szCs w:val="22"/>
          <w:vertAlign w:val="superscript"/>
        </w:rPr>
        <w:t>a</w:t>
      </w:r>
      <w:r>
        <w:rPr>
          <w:rFonts w:cstheme="minorBidi"/>
          <w:szCs w:val="22"/>
        </w:rPr>
        <w:t>Consultations</w:t>
      </w:r>
      <w:proofErr w:type="spellEnd"/>
      <w:r>
        <w:rPr>
          <w:rFonts w:cstheme="minorBidi"/>
          <w:szCs w:val="22"/>
        </w:rPr>
        <w:t xml:space="preserve"> with GP between 1</w:t>
      </w:r>
      <w:r w:rsidRPr="00275DB9">
        <w:rPr>
          <w:rFonts w:cstheme="minorBidi"/>
          <w:szCs w:val="22"/>
          <w:vertAlign w:val="superscript"/>
        </w:rPr>
        <w:t>st</w:t>
      </w:r>
      <w:r>
        <w:rPr>
          <w:rFonts w:cstheme="minorBidi"/>
          <w:szCs w:val="22"/>
        </w:rPr>
        <w:t xml:space="preserve"> January 2016 and 31</w:t>
      </w:r>
      <w:r w:rsidRPr="001F5647">
        <w:rPr>
          <w:rFonts w:cstheme="minorBidi"/>
          <w:szCs w:val="22"/>
          <w:vertAlign w:val="superscript"/>
        </w:rPr>
        <w:t>st</w:t>
      </w:r>
      <w:r>
        <w:rPr>
          <w:rFonts w:cstheme="minorBidi"/>
          <w:szCs w:val="22"/>
        </w:rPr>
        <w:t xml:space="preserve"> December 2019</w:t>
      </w:r>
    </w:p>
    <w:p w14:paraId="48647EA3" w14:textId="77777777" w:rsidR="00E3307A" w:rsidRDefault="00E3307A" w:rsidP="00E3307A">
      <w:pPr>
        <w:spacing w:after="0"/>
        <w:rPr>
          <w:rFonts w:cstheme="minorBidi"/>
          <w:szCs w:val="22"/>
        </w:rPr>
      </w:pPr>
      <w:proofErr w:type="spellStart"/>
      <w:r w:rsidRPr="00E6704A">
        <w:rPr>
          <w:rFonts w:cstheme="minorBidi"/>
          <w:szCs w:val="22"/>
          <w:vertAlign w:val="superscript"/>
        </w:rPr>
        <w:t>b</w:t>
      </w:r>
      <w:r>
        <w:rPr>
          <w:rFonts w:cstheme="minorBidi"/>
          <w:szCs w:val="22"/>
        </w:rPr>
        <w:t>Baseline</w:t>
      </w:r>
      <w:proofErr w:type="spellEnd"/>
      <w:r>
        <w:rPr>
          <w:rFonts w:cstheme="minorBidi"/>
          <w:szCs w:val="22"/>
        </w:rPr>
        <w:t xml:space="preserve"> is 1</w:t>
      </w:r>
      <w:r w:rsidRPr="00E6704A">
        <w:rPr>
          <w:rFonts w:cstheme="minorBidi"/>
          <w:szCs w:val="22"/>
          <w:vertAlign w:val="superscript"/>
        </w:rPr>
        <w:t>st</w:t>
      </w:r>
      <w:r>
        <w:rPr>
          <w:rFonts w:cstheme="minorBidi"/>
          <w:szCs w:val="22"/>
        </w:rPr>
        <w:t xml:space="preserve"> January 2016</w:t>
      </w:r>
    </w:p>
    <w:p w14:paraId="525B1AC4" w14:textId="77777777" w:rsidR="00E3307A" w:rsidRDefault="00E3307A" w:rsidP="00E3307A">
      <w:pPr>
        <w:spacing w:after="0"/>
        <w:rPr>
          <w:rFonts w:cstheme="minorBidi"/>
          <w:szCs w:val="22"/>
        </w:rPr>
      </w:pPr>
      <w:proofErr w:type="spellStart"/>
      <w:r w:rsidRPr="002F0BB9">
        <w:rPr>
          <w:rFonts w:cstheme="minorBidi"/>
          <w:szCs w:val="22"/>
          <w:vertAlign w:val="superscript"/>
        </w:rPr>
        <w:t>c</w:t>
      </w:r>
      <w:r>
        <w:rPr>
          <w:rFonts w:cstheme="minorBidi"/>
          <w:szCs w:val="22"/>
        </w:rPr>
        <w:t>LTC</w:t>
      </w:r>
      <w:proofErr w:type="spellEnd"/>
      <w:r>
        <w:rPr>
          <w:rFonts w:cstheme="minorBidi"/>
          <w:szCs w:val="22"/>
        </w:rPr>
        <w:t xml:space="preserve"> Long-term conditions</w:t>
      </w:r>
    </w:p>
    <w:p w14:paraId="5D7BEF76" w14:textId="77777777" w:rsidR="00787876" w:rsidRPr="008B36C9" w:rsidRDefault="00787876" w:rsidP="008B36C9">
      <w:pPr>
        <w:pStyle w:val="BodyTHF"/>
      </w:pPr>
    </w:p>
    <w:sectPr w:rsidR="00787876" w:rsidRPr="008B36C9" w:rsidSect="00E3307A">
      <w:footerReference w:type="even" r:id="rId8"/>
      <w:footerReference w:type="default" r:id="rId9"/>
      <w:pgSz w:w="16840" w:h="1190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86802" w14:textId="77777777" w:rsidR="00161A7C" w:rsidRDefault="00161A7C" w:rsidP="003C6E18">
      <w:r>
        <w:separator/>
      </w:r>
    </w:p>
    <w:p w14:paraId="22CAC3B5" w14:textId="77777777" w:rsidR="00161A7C" w:rsidRDefault="00161A7C"/>
    <w:p w14:paraId="57C2CC52" w14:textId="77777777" w:rsidR="00161A7C" w:rsidRDefault="00161A7C"/>
    <w:p w14:paraId="67255043" w14:textId="77777777" w:rsidR="00161A7C" w:rsidRDefault="00161A7C"/>
  </w:endnote>
  <w:endnote w:type="continuationSeparator" w:id="0">
    <w:p w14:paraId="113C3304" w14:textId="77777777" w:rsidR="00161A7C" w:rsidRDefault="00161A7C" w:rsidP="003C6E18">
      <w:r>
        <w:continuationSeparator/>
      </w:r>
    </w:p>
    <w:p w14:paraId="4D7DCEC2" w14:textId="77777777" w:rsidR="00161A7C" w:rsidRDefault="00161A7C"/>
    <w:p w14:paraId="6E71CC0E" w14:textId="77777777" w:rsidR="00161A7C" w:rsidRDefault="00161A7C"/>
    <w:p w14:paraId="1EAE1E4A" w14:textId="77777777" w:rsidR="00161A7C" w:rsidRDefault="00161A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88D67" w14:textId="77777777" w:rsidR="00A60804" w:rsidRDefault="00A60804" w:rsidP="00F55A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E58CAD" w14:textId="77777777" w:rsidR="00A60804" w:rsidRDefault="00A60804" w:rsidP="00A60804">
    <w:pPr>
      <w:pStyle w:val="Footer"/>
      <w:ind w:right="360"/>
    </w:pPr>
  </w:p>
  <w:p w14:paraId="01527DAD" w14:textId="77777777" w:rsidR="00CC3733" w:rsidRDefault="00CC3733"/>
  <w:p w14:paraId="54AC0B7F" w14:textId="77777777" w:rsidR="00CC3733" w:rsidRDefault="00CC3733"/>
  <w:p w14:paraId="6741EE92" w14:textId="77777777" w:rsidR="002251A6" w:rsidRDefault="002251A6"/>
  <w:p w14:paraId="676A4A0D" w14:textId="77777777" w:rsidR="002251A6" w:rsidRDefault="002251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505CD" w14:textId="77777777" w:rsidR="00773E9F" w:rsidRDefault="00773E9F" w:rsidP="008B36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561BB" w14:textId="77777777" w:rsidR="00161A7C" w:rsidRDefault="00161A7C" w:rsidP="003C6E18">
      <w:r>
        <w:separator/>
      </w:r>
    </w:p>
    <w:p w14:paraId="6A630EAF" w14:textId="77777777" w:rsidR="00161A7C" w:rsidRDefault="00161A7C"/>
    <w:p w14:paraId="753741E9" w14:textId="77777777" w:rsidR="00161A7C" w:rsidRDefault="00161A7C"/>
    <w:p w14:paraId="63E88EE3" w14:textId="77777777" w:rsidR="00161A7C" w:rsidRDefault="00161A7C"/>
  </w:footnote>
  <w:footnote w:type="continuationSeparator" w:id="0">
    <w:p w14:paraId="09772CD9" w14:textId="77777777" w:rsidR="00161A7C" w:rsidRDefault="00161A7C" w:rsidP="003C6E18">
      <w:r>
        <w:continuationSeparator/>
      </w:r>
    </w:p>
    <w:p w14:paraId="3C0047CA" w14:textId="77777777" w:rsidR="00161A7C" w:rsidRDefault="00161A7C"/>
    <w:p w14:paraId="71CEEABE" w14:textId="77777777" w:rsidR="00161A7C" w:rsidRDefault="00161A7C"/>
    <w:p w14:paraId="2A107D7A" w14:textId="77777777" w:rsidR="00161A7C" w:rsidRDefault="00161A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2A4B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809B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525F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B6BE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A643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3EA8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B61A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4EB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BC2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EF27EF"/>
    <w:multiLevelType w:val="multilevel"/>
    <w:tmpl w:val="35D6D774"/>
    <w:numStyleLink w:val="THFListNos"/>
  </w:abstractNum>
  <w:abstractNum w:abstractNumId="10" w15:restartNumberingAfterBreak="0">
    <w:nsid w:val="20187E60"/>
    <w:multiLevelType w:val="multilevel"/>
    <w:tmpl w:val="577CA582"/>
    <w:lvl w:ilvl="0">
      <w:start w:val="1"/>
      <w:numFmt w:val="decimal"/>
      <w:lvlText w:val="%1.0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1361" w:hanging="681"/>
      </w:pPr>
      <w:rPr>
        <w:rFonts w:hint="default"/>
      </w:rPr>
    </w:lvl>
    <w:lvl w:ilvl="2">
      <w:start w:val="1"/>
      <w:numFmt w:val="decimal"/>
      <w:lvlText w:val="3.1.%3"/>
      <w:lvlJc w:val="left"/>
      <w:pPr>
        <w:tabs>
          <w:tab w:val="num" w:pos="1361"/>
        </w:tabs>
        <w:ind w:left="1361" w:hanging="681"/>
      </w:pPr>
      <w:rPr>
        <w:rFonts w:hint="default"/>
        <w:color w:val="auto"/>
      </w:rPr>
    </w:lvl>
    <w:lvl w:ilvl="3">
      <w:start w:val="1"/>
      <w:numFmt w:val="decimal"/>
      <w:lvlText w:val="%1.%2%3.%4"/>
      <w:lvlJc w:val="left"/>
      <w:pPr>
        <w:ind w:left="1728" w:hanging="367"/>
      </w:pPr>
      <w:rPr>
        <w:rFonts w:hint="default"/>
      </w:rPr>
    </w:lvl>
    <w:lvl w:ilvl="4">
      <w:start w:val="1"/>
      <w:numFmt w:val="decimal"/>
      <w:lvlText w:val="%1.%2.%3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13B1ACD"/>
    <w:multiLevelType w:val="multilevel"/>
    <w:tmpl w:val="35D6D774"/>
    <w:styleLink w:val="THFListNos"/>
    <w:lvl w:ilvl="0">
      <w:start w:val="1"/>
      <w:numFmt w:val="decimal"/>
      <w:pStyle w:val="ListNos1THF"/>
      <w:lvlText w:val="%1.0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ListNos2THF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ListNos3THF"/>
      <w:lvlText w:val="%1.%2.%3"/>
      <w:lvlJc w:val="left"/>
      <w:pPr>
        <w:ind w:left="1928" w:hanging="1191"/>
      </w:pPr>
      <w:rPr>
        <w:rFonts w:hint="default"/>
      </w:rPr>
    </w:lvl>
    <w:lvl w:ilvl="3">
      <w:start w:val="1"/>
      <w:numFmt w:val="decimal"/>
      <w:pStyle w:val="ListNos4THF"/>
      <w:lvlText w:val="%1.%2.%3.%4"/>
      <w:lvlJc w:val="left"/>
      <w:pPr>
        <w:ind w:left="1928" w:hanging="1191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6E45A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4F558B8"/>
    <w:multiLevelType w:val="hybridMultilevel"/>
    <w:tmpl w:val="91B8AA48"/>
    <w:lvl w:ilvl="0" w:tplc="BE4045BA">
      <w:start w:val="1"/>
      <w:numFmt w:val="bullet"/>
      <w:pStyle w:val="ListBullet3THF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4" w15:restartNumberingAfterBreak="0">
    <w:nsid w:val="39FB1A0B"/>
    <w:multiLevelType w:val="hybridMultilevel"/>
    <w:tmpl w:val="8B5E0EEA"/>
    <w:lvl w:ilvl="0" w:tplc="F566F2AC">
      <w:start w:val="1"/>
      <w:numFmt w:val="bullet"/>
      <w:pStyle w:val="BulletTHF"/>
      <w:lvlText w:val=""/>
      <w:lvlJc w:val="left"/>
      <w:pPr>
        <w:ind w:left="720" w:hanging="436"/>
      </w:pPr>
      <w:rPr>
        <w:rFonts w:ascii="Symbol" w:hAnsi="Symbol" w:hint="default"/>
        <w:b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611298">
    <w:abstractNumId w:val="14"/>
  </w:num>
  <w:num w:numId="2" w16cid:durableId="1475484812">
    <w:abstractNumId w:val="10"/>
  </w:num>
  <w:num w:numId="3" w16cid:durableId="951591458">
    <w:abstractNumId w:val="13"/>
  </w:num>
  <w:num w:numId="4" w16cid:durableId="49768054">
    <w:abstractNumId w:val="7"/>
  </w:num>
  <w:num w:numId="5" w16cid:durableId="1764951740">
    <w:abstractNumId w:val="6"/>
  </w:num>
  <w:num w:numId="6" w16cid:durableId="2014985943">
    <w:abstractNumId w:val="5"/>
  </w:num>
  <w:num w:numId="7" w16cid:durableId="828253653">
    <w:abstractNumId w:val="4"/>
  </w:num>
  <w:num w:numId="8" w16cid:durableId="1557005661">
    <w:abstractNumId w:val="8"/>
  </w:num>
  <w:num w:numId="9" w16cid:durableId="1683122379">
    <w:abstractNumId w:val="3"/>
  </w:num>
  <w:num w:numId="10" w16cid:durableId="260988256">
    <w:abstractNumId w:val="2"/>
  </w:num>
  <w:num w:numId="11" w16cid:durableId="491408485">
    <w:abstractNumId w:val="1"/>
  </w:num>
  <w:num w:numId="12" w16cid:durableId="26877690">
    <w:abstractNumId w:val="0"/>
  </w:num>
  <w:num w:numId="13" w16cid:durableId="15679600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82225966">
    <w:abstractNumId w:val="11"/>
  </w:num>
  <w:num w:numId="15" w16cid:durableId="1990359329">
    <w:abstractNumId w:val="12"/>
  </w:num>
  <w:num w:numId="16" w16cid:durableId="9626883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7A"/>
    <w:rsid w:val="00027DD6"/>
    <w:rsid w:val="00032566"/>
    <w:rsid w:val="00034BD1"/>
    <w:rsid w:val="00057AA7"/>
    <w:rsid w:val="00087465"/>
    <w:rsid w:val="00087787"/>
    <w:rsid w:val="000A601B"/>
    <w:rsid w:val="000B6C73"/>
    <w:rsid w:val="000E6AD1"/>
    <w:rsid w:val="00102B11"/>
    <w:rsid w:val="00111FEA"/>
    <w:rsid w:val="00123351"/>
    <w:rsid w:val="00132A71"/>
    <w:rsid w:val="00136557"/>
    <w:rsid w:val="001462EF"/>
    <w:rsid w:val="00161A7C"/>
    <w:rsid w:val="00197759"/>
    <w:rsid w:val="001C71DC"/>
    <w:rsid w:val="001E62C3"/>
    <w:rsid w:val="00201DE7"/>
    <w:rsid w:val="00202095"/>
    <w:rsid w:val="002251A6"/>
    <w:rsid w:val="00242625"/>
    <w:rsid w:val="00276B89"/>
    <w:rsid w:val="00294159"/>
    <w:rsid w:val="002A1D2F"/>
    <w:rsid w:val="002F0DDB"/>
    <w:rsid w:val="002F387A"/>
    <w:rsid w:val="00301BC9"/>
    <w:rsid w:val="003417E0"/>
    <w:rsid w:val="00385101"/>
    <w:rsid w:val="003905A4"/>
    <w:rsid w:val="003B77BA"/>
    <w:rsid w:val="003C6E18"/>
    <w:rsid w:val="003F2E4E"/>
    <w:rsid w:val="00434AE1"/>
    <w:rsid w:val="00444E69"/>
    <w:rsid w:val="00480DB1"/>
    <w:rsid w:val="004C4741"/>
    <w:rsid w:val="004D1490"/>
    <w:rsid w:val="00510FE0"/>
    <w:rsid w:val="00511DD8"/>
    <w:rsid w:val="00536E38"/>
    <w:rsid w:val="00546FE4"/>
    <w:rsid w:val="005641EB"/>
    <w:rsid w:val="0057395B"/>
    <w:rsid w:val="00576182"/>
    <w:rsid w:val="00591D22"/>
    <w:rsid w:val="005C47CF"/>
    <w:rsid w:val="005D08B2"/>
    <w:rsid w:val="005D45FC"/>
    <w:rsid w:val="005F65C7"/>
    <w:rsid w:val="00604690"/>
    <w:rsid w:val="006647C1"/>
    <w:rsid w:val="006C708B"/>
    <w:rsid w:val="006E1C5B"/>
    <w:rsid w:val="0072759B"/>
    <w:rsid w:val="00773E9F"/>
    <w:rsid w:val="00787876"/>
    <w:rsid w:val="00797095"/>
    <w:rsid w:val="007A4FE9"/>
    <w:rsid w:val="007A588E"/>
    <w:rsid w:val="007B7BA2"/>
    <w:rsid w:val="007F0E19"/>
    <w:rsid w:val="00814D1D"/>
    <w:rsid w:val="00827DAB"/>
    <w:rsid w:val="008532AD"/>
    <w:rsid w:val="00877F96"/>
    <w:rsid w:val="00883FFA"/>
    <w:rsid w:val="008930AC"/>
    <w:rsid w:val="008A3030"/>
    <w:rsid w:val="008B36C9"/>
    <w:rsid w:val="008F7190"/>
    <w:rsid w:val="00915DF6"/>
    <w:rsid w:val="00960585"/>
    <w:rsid w:val="00974167"/>
    <w:rsid w:val="009D388B"/>
    <w:rsid w:val="00A10FB8"/>
    <w:rsid w:val="00A2481B"/>
    <w:rsid w:val="00A26C12"/>
    <w:rsid w:val="00A52FED"/>
    <w:rsid w:val="00A60804"/>
    <w:rsid w:val="00A7725E"/>
    <w:rsid w:val="00A86457"/>
    <w:rsid w:val="00AA71E6"/>
    <w:rsid w:val="00AB6554"/>
    <w:rsid w:val="00B022D3"/>
    <w:rsid w:val="00B02D96"/>
    <w:rsid w:val="00B10BB3"/>
    <w:rsid w:val="00B12410"/>
    <w:rsid w:val="00B16818"/>
    <w:rsid w:val="00B356D7"/>
    <w:rsid w:val="00B35AC7"/>
    <w:rsid w:val="00BB7C3F"/>
    <w:rsid w:val="00BC7A19"/>
    <w:rsid w:val="00BD6F1D"/>
    <w:rsid w:val="00BD733C"/>
    <w:rsid w:val="00C05805"/>
    <w:rsid w:val="00C27BB3"/>
    <w:rsid w:val="00C328DF"/>
    <w:rsid w:val="00C76FE2"/>
    <w:rsid w:val="00C96D48"/>
    <w:rsid w:val="00CA4D45"/>
    <w:rsid w:val="00CB1591"/>
    <w:rsid w:val="00CC2EDF"/>
    <w:rsid w:val="00CC3733"/>
    <w:rsid w:val="00CD08B7"/>
    <w:rsid w:val="00CF4FFE"/>
    <w:rsid w:val="00CF6D55"/>
    <w:rsid w:val="00D528AB"/>
    <w:rsid w:val="00D8047B"/>
    <w:rsid w:val="00D830C0"/>
    <w:rsid w:val="00D830D1"/>
    <w:rsid w:val="00D85E90"/>
    <w:rsid w:val="00E009DD"/>
    <w:rsid w:val="00E3307A"/>
    <w:rsid w:val="00E36289"/>
    <w:rsid w:val="00E54256"/>
    <w:rsid w:val="00E74BA9"/>
    <w:rsid w:val="00E95DA4"/>
    <w:rsid w:val="00EA6B12"/>
    <w:rsid w:val="00EC14CE"/>
    <w:rsid w:val="00EF5394"/>
    <w:rsid w:val="00F02DAD"/>
    <w:rsid w:val="00F109CE"/>
    <w:rsid w:val="00F73EC6"/>
    <w:rsid w:val="00F76EE2"/>
    <w:rsid w:val="00F92591"/>
    <w:rsid w:val="00F96583"/>
    <w:rsid w:val="00FA17D9"/>
    <w:rsid w:val="00FA245D"/>
    <w:rsid w:val="00FB76D2"/>
    <w:rsid w:val="00FD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562251"/>
  <w14:defaultImageDpi w14:val="330"/>
  <w15:chartTrackingRefBased/>
  <w15:docId w15:val="{B6935621-8D24-4429-9EC5-898EAF71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="Arial"/>
        <w:color w:val="000000" w:themeColor="text1"/>
        <w:sz w:val="24"/>
        <w:szCs w:val="24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 w:qFormat="1"/>
    <w:lsdException w:name="Bibliography" w:semiHidden="1" w:uiPriority="37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7A"/>
    <w:pPr>
      <w:spacing w:after="160" w:line="259" w:lineRule="auto"/>
    </w:pPr>
    <w:rPr>
      <w:rFonts w:asciiTheme="minorHAnsi" w:eastAsiaTheme="minorEastAsia" w:hAnsiTheme="minorHAnsi" w:cs="Kokila"/>
      <w:color w:val="auto"/>
      <w:sz w:val="22"/>
      <w:szCs w:val="20"/>
      <w:lang w:eastAsia="zh-CN" w:bidi="hi-IN"/>
    </w:rPr>
  </w:style>
  <w:style w:type="paragraph" w:styleId="Heading1">
    <w:name w:val="heading 1"/>
    <w:basedOn w:val="Head1THF"/>
    <w:next w:val="Normal"/>
    <w:link w:val="Heading1Char"/>
    <w:qFormat/>
    <w:rsid w:val="00242625"/>
    <w:pPr>
      <w:keepNext/>
      <w:outlineLvl w:val="0"/>
    </w:pPr>
    <w:rPr>
      <w:rFonts w:ascii="Georgia" w:hAnsi="Georgia"/>
      <w:b w:val="0"/>
      <w:sz w:val="32"/>
      <w:szCs w:val="26"/>
    </w:rPr>
  </w:style>
  <w:style w:type="paragraph" w:styleId="Heading2">
    <w:name w:val="heading 2"/>
    <w:basedOn w:val="Head2THF"/>
    <w:next w:val="Normal"/>
    <w:link w:val="Heading2Char"/>
    <w:qFormat/>
    <w:rsid w:val="00536E38"/>
    <w:pPr>
      <w:keepNext/>
      <w:outlineLvl w:val="1"/>
    </w:pPr>
    <w:rPr>
      <w:rFonts w:ascii="Georgia" w:hAnsi="Georgia"/>
      <w:b w:val="0"/>
      <w:color w:val="DD0031" w:themeColor="accent1"/>
      <w:sz w:val="28"/>
    </w:rPr>
  </w:style>
  <w:style w:type="paragraph" w:styleId="Heading3">
    <w:name w:val="heading 3"/>
    <w:basedOn w:val="Head3THF"/>
    <w:next w:val="Normal"/>
    <w:link w:val="Heading3Char"/>
    <w:qFormat/>
    <w:rsid w:val="00536E38"/>
    <w:pPr>
      <w:keepNext/>
      <w:outlineLvl w:val="2"/>
    </w:pPr>
    <w:rPr>
      <w:b w:val="0"/>
      <w:i w:val="0"/>
      <w:color w:val="DD0031" w:themeColor="accent1"/>
      <w:sz w:val="24"/>
    </w:rPr>
  </w:style>
  <w:style w:type="paragraph" w:styleId="Heading4">
    <w:name w:val="heading 4"/>
    <w:basedOn w:val="Head4THF"/>
    <w:next w:val="Normal"/>
    <w:link w:val="Heading4Char"/>
    <w:qFormat/>
    <w:rsid w:val="00536E38"/>
    <w:pPr>
      <w:keepNext/>
      <w:outlineLvl w:val="3"/>
    </w:pPr>
    <w:rPr>
      <w:b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C6E18"/>
    <w:pPr>
      <w:tabs>
        <w:tab w:val="center" w:pos="4320"/>
        <w:tab w:val="right" w:pos="8640"/>
      </w:tabs>
      <w:spacing w:after="0" w:line="260" w:lineRule="exact"/>
    </w:pPr>
    <w:rPr>
      <w:rFonts w:ascii="Georgia" w:eastAsiaTheme="minorHAnsi" w:hAnsi="Georgia" w:cs="Arial"/>
      <w:color w:val="000000" w:themeColor="text1"/>
      <w:sz w:val="24"/>
      <w:szCs w:val="24"/>
      <w:lang w:val="en-GB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0E19"/>
  </w:style>
  <w:style w:type="paragraph" w:styleId="Footer">
    <w:name w:val="footer"/>
    <w:basedOn w:val="Normal"/>
    <w:link w:val="FooterChar"/>
    <w:uiPriority w:val="99"/>
    <w:semiHidden/>
    <w:rsid w:val="00123351"/>
    <w:pPr>
      <w:tabs>
        <w:tab w:val="center" w:pos="4320"/>
        <w:tab w:val="right" w:pos="8640"/>
      </w:tabs>
      <w:spacing w:after="0" w:line="200" w:lineRule="exact"/>
    </w:pPr>
    <w:rPr>
      <w:rFonts w:ascii="Arial" w:eastAsiaTheme="minorHAnsi" w:hAnsi="Arial" w:cs="Arial"/>
      <w:color w:val="000000" w:themeColor="text1"/>
      <w:sz w:val="16"/>
      <w:szCs w:val="24"/>
      <w:lang w:val="en-GB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F0E19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3C6E18"/>
    <w:pPr>
      <w:spacing w:after="0" w:line="260" w:lineRule="exact"/>
    </w:pPr>
    <w:rPr>
      <w:rFonts w:ascii="Lucida Grande" w:eastAsiaTheme="minorHAnsi" w:hAnsi="Lucida Grande" w:cs="Lucida Grande"/>
      <w:color w:val="000000" w:themeColor="text1"/>
      <w:sz w:val="24"/>
      <w:szCs w:val="24"/>
      <w:lang w:val="en-GB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E19"/>
    <w:rPr>
      <w:rFonts w:ascii="Lucida Grande" w:hAnsi="Lucida Grande" w:cs="Lucida Grande"/>
    </w:rPr>
  </w:style>
  <w:style w:type="table" w:styleId="TableGrid">
    <w:name w:val="Table Grid"/>
    <w:basedOn w:val="TableNormal"/>
    <w:uiPriority w:val="39"/>
    <w:rsid w:val="00797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HF">
    <w:name w:val="Body THF"/>
    <w:qFormat/>
    <w:rsid w:val="006C708B"/>
    <w:pPr>
      <w:tabs>
        <w:tab w:val="left" w:pos="6521"/>
      </w:tabs>
      <w:spacing w:after="240" w:line="264" w:lineRule="auto"/>
    </w:pPr>
    <w:rPr>
      <w:rFonts w:ascii="Arial" w:hAnsi="Arial"/>
      <w:sz w:val="22"/>
      <w:lang w:val="en-GB"/>
    </w:rPr>
  </w:style>
  <w:style w:type="character" w:customStyle="1" w:styleId="Heading1Char">
    <w:name w:val="Heading 1 Char"/>
    <w:basedOn w:val="DefaultParagraphFont"/>
    <w:link w:val="Heading1"/>
    <w:rsid w:val="00242625"/>
    <w:rPr>
      <w:sz w:val="32"/>
      <w:szCs w:val="26"/>
      <w:lang w:val="en-GB"/>
    </w:rPr>
  </w:style>
  <w:style w:type="character" w:styleId="PageNumber">
    <w:name w:val="page number"/>
    <w:basedOn w:val="DefaultParagraphFont"/>
    <w:uiPriority w:val="99"/>
    <w:semiHidden/>
    <w:rsid w:val="00123351"/>
    <w:rPr>
      <w:rFonts w:ascii="Arial" w:hAnsi="Arial"/>
    </w:rPr>
  </w:style>
  <w:style w:type="paragraph" w:customStyle="1" w:styleId="TitleTHF">
    <w:name w:val="Title THF"/>
    <w:basedOn w:val="Normal"/>
    <w:qFormat/>
    <w:rsid w:val="008B36C9"/>
    <w:pPr>
      <w:suppressAutoHyphens/>
      <w:spacing w:after="360" w:line="600" w:lineRule="exact"/>
    </w:pPr>
    <w:rPr>
      <w:rFonts w:ascii="Georgia" w:eastAsiaTheme="minorHAnsi" w:hAnsi="Georgia" w:cs="Arial"/>
      <w:color w:val="000000" w:themeColor="text1"/>
      <w:sz w:val="52"/>
      <w:szCs w:val="24"/>
      <w:lang w:val="en-GB" w:eastAsia="en-US" w:bidi="ar-SA"/>
    </w:rPr>
  </w:style>
  <w:style w:type="paragraph" w:customStyle="1" w:styleId="Head1THF">
    <w:name w:val="Head1 THF"/>
    <w:basedOn w:val="BodyTHF"/>
    <w:next w:val="BodyTHF"/>
    <w:semiHidden/>
    <w:qFormat/>
    <w:rsid w:val="00827DAB"/>
    <w:pPr>
      <w:spacing w:before="280" w:after="100"/>
    </w:pPr>
    <w:rPr>
      <w:b/>
    </w:rPr>
  </w:style>
  <w:style w:type="paragraph" w:customStyle="1" w:styleId="Head4THF">
    <w:name w:val="Head4 THF"/>
    <w:basedOn w:val="Head3THF"/>
    <w:semiHidden/>
    <w:qFormat/>
    <w:rsid w:val="00A86457"/>
    <w:rPr>
      <w:b w:val="0"/>
      <w:color w:val="000000" w:themeColor="text1"/>
    </w:rPr>
  </w:style>
  <w:style w:type="paragraph" w:customStyle="1" w:styleId="TabletextTHF">
    <w:name w:val="Table text THF"/>
    <w:basedOn w:val="BodyTHF"/>
    <w:qFormat/>
    <w:rsid w:val="006C708B"/>
    <w:pPr>
      <w:spacing w:before="120" w:after="120"/>
    </w:pPr>
  </w:style>
  <w:style w:type="paragraph" w:customStyle="1" w:styleId="DateTHF">
    <w:name w:val="Date THF"/>
    <w:basedOn w:val="BodyTHF"/>
    <w:qFormat/>
    <w:rsid w:val="00960585"/>
    <w:rPr>
      <w:b/>
      <w:i/>
      <w:noProof/>
    </w:rPr>
  </w:style>
  <w:style w:type="paragraph" w:customStyle="1" w:styleId="SubtitleTHF">
    <w:name w:val="Subtitle THF"/>
    <w:basedOn w:val="Normal"/>
    <w:qFormat/>
    <w:rsid w:val="005D08B2"/>
    <w:pPr>
      <w:tabs>
        <w:tab w:val="left" w:pos="6521"/>
      </w:tabs>
      <w:spacing w:before="240" w:after="240" w:line="264" w:lineRule="auto"/>
    </w:pPr>
    <w:rPr>
      <w:rFonts w:ascii="Arial" w:eastAsiaTheme="minorHAnsi" w:hAnsi="Arial" w:cs="Arial"/>
      <w:noProof/>
      <w:color w:val="000000" w:themeColor="text1"/>
      <w:sz w:val="28"/>
      <w:szCs w:val="24"/>
      <w:lang w:val="en-GB" w:eastAsia="en-US" w:bidi="ar-SA"/>
    </w:rPr>
  </w:style>
  <w:style w:type="paragraph" w:customStyle="1" w:styleId="BulletTHF">
    <w:name w:val="Bullet THF"/>
    <w:basedOn w:val="BodyTHF"/>
    <w:qFormat/>
    <w:rsid w:val="008B36C9"/>
    <w:pPr>
      <w:numPr>
        <w:numId w:val="1"/>
      </w:numPr>
      <w:ind w:left="680" w:hanging="680"/>
      <w:contextualSpacing/>
    </w:pPr>
  </w:style>
  <w:style w:type="paragraph" w:customStyle="1" w:styleId="Head2THF">
    <w:name w:val="Head2 THF"/>
    <w:basedOn w:val="Normal"/>
    <w:next w:val="BodyTHF"/>
    <w:semiHidden/>
    <w:qFormat/>
    <w:rsid w:val="00A86457"/>
    <w:pPr>
      <w:tabs>
        <w:tab w:val="left" w:pos="6521"/>
      </w:tabs>
      <w:spacing w:before="240" w:after="0" w:line="264" w:lineRule="auto"/>
    </w:pPr>
    <w:rPr>
      <w:rFonts w:ascii="Arial" w:eastAsiaTheme="minorHAnsi" w:hAnsi="Arial" w:cs="Arial"/>
      <w:b/>
      <w:noProof/>
      <w:color w:val="7F7F7F" w:themeColor="text1" w:themeTint="80"/>
      <w:szCs w:val="24"/>
      <w:lang w:val="en-GB" w:eastAsia="en-US" w:bidi="ar-SA"/>
    </w:rPr>
  </w:style>
  <w:style w:type="paragraph" w:customStyle="1" w:styleId="Head3THF">
    <w:name w:val="Head3 THF"/>
    <w:basedOn w:val="Head2THF"/>
    <w:next w:val="BodyTHF"/>
    <w:semiHidden/>
    <w:qFormat/>
    <w:rsid w:val="00FD016C"/>
    <w:rPr>
      <w:i/>
    </w:rPr>
  </w:style>
  <w:style w:type="character" w:customStyle="1" w:styleId="Heading2Char">
    <w:name w:val="Heading 2 Char"/>
    <w:basedOn w:val="DefaultParagraphFont"/>
    <w:link w:val="Heading2"/>
    <w:rsid w:val="00536E38"/>
    <w:rPr>
      <w:noProof/>
      <w:color w:val="DD0031" w:themeColor="accent1"/>
      <w:sz w:val="28"/>
      <w:lang w:val="en-GB"/>
    </w:rPr>
  </w:style>
  <w:style w:type="paragraph" w:customStyle="1" w:styleId="ListNos2THF">
    <w:name w:val="ListNos2 THF"/>
    <w:basedOn w:val="Normal"/>
    <w:link w:val="ListNos2THFChar"/>
    <w:qFormat/>
    <w:rsid w:val="00604690"/>
    <w:pPr>
      <w:numPr>
        <w:ilvl w:val="1"/>
        <w:numId w:val="16"/>
      </w:numPr>
      <w:autoSpaceDE w:val="0"/>
      <w:autoSpaceDN w:val="0"/>
      <w:adjustRightInd w:val="0"/>
      <w:spacing w:after="200" w:line="280" w:lineRule="atLeast"/>
      <w:contextualSpacing/>
    </w:pPr>
    <w:rPr>
      <w:rFonts w:ascii="Arial" w:eastAsia="Times New Roman" w:hAnsi="Arial" w:cs="Times New Roman"/>
      <w:szCs w:val="24"/>
      <w:lang w:val="en-GB" w:eastAsia="en-US" w:bidi="ar-SA"/>
    </w:rPr>
  </w:style>
  <w:style w:type="paragraph" w:customStyle="1" w:styleId="ListNos1THF">
    <w:name w:val="ListNos1 THF"/>
    <w:basedOn w:val="Heading1"/>
    <w:link w:val="ListNos1THFChar"/>
    <w:autoRedefine/>
    <w:qFormat/>
    <w:rsid w:val="00A2481B"/>
    <w:pPr>
      <w:numPr>
        <w:numId w:val="16"/>
      </w:numPr>
      <w:spacing w:line="280" w:lineRule="atLeast"/>
    </w:pPr>
    <w:rPr>
      <w:rFonts w:ascii="Arial" w:eastAsia="Times New Roman" w:hAnsi="Arial"/>
      <w:color w:val="auto"/>
      <w:kern w:val="32"/>
      <w:sz w:val="22"/>
      <w:szCs w:val="32"/>
    </w:rPr>
  </w:style>
  <w:style w:type="character" w:customStyle="1" w:styleId="ListNos2THFChar">
    <w:name w:val="ListNos2 THF Char"/>
    <w:basedOn w:val="DefaultParagraphFont"/>
    <w:link w:val="ListNos2THF"/>
    <w:rsid w:val="00604690"/>
    <w:rPr>
      <w:rFonts w:ascii="Arial" w:eastAsia="Times New Roman" w:hAnsi="Arial" w:cs="Times New Roman"/>
      <w:color w:val="auto"/>
      <w:sz w:val="22"/>
      <w:lang w:val="en-GB"/>
    </w:rPr>
  </w:style>
  <w:style w:type="paragraph" w:customStyle="1" w:styleId="ListBullet3THF">
    <w:name w:val="ListBullet3 THF"/>
    <w:basedOn w:val="ListBullet"/>
    <w:link w:val="ListBullet3THFChar"/>
    <w:qFormat/>
    <w:rsid w:val="000E6AD1"/>
    <w:pPr>
      <w:numPr>
        <w:numId w:val="3"/>
      </w:numPr>
      <w:spacing w:line="280" w:lineRule="atLeast"/>
      <w:ind w:left="1360" w:hanging="680"/>
      <w:contextualSpacing w:val="0"/>
    </w:pPr>
    <w:rPr>
      <w:rFonts w:ascii="Arial" w:eastAsia="Times New Roman" w:hAnsi="Arial" w:cs="Times New Roman"/>
      <w:color w:val="auto"/>
      <w:sz w:val="22"/>
    </w:rPr>
  </w:style>
  <w:style w:type="character" w:customStyle="1" w:styleId="ListNos1THFChar">
    <w:name w:val="ListNos1 THF Char"/>
    <w:basedOn w:val="Heading1Char"/>
    <w:link w:val="ListNos1THF"/>
    <w:rsid w:val="00A2481B"/>
    <w:rPr>
      <w:rFonts w:ascii="Arial" w:eastAsia="Times New Roman" w:hAnsi="Arial"/>
      <w:b w:val="0"/>
      <w:color w:val="auto"/>
      <w:kern w:val="32"/>
      <w:sz w:val="22"/>
      <w:szCs w:val="32"/>
      <w:lang w:val="en-GB"/>
    </w:rPr>
  </w:style>
  <w:style w:type="character" w:customStyle="1" w:styleId="ListBullet3THFChar">
    <w:name w:val="ListBullet3 THF Char"/>
    <w:basedOn w:val="DefaultParagraphFont"/>
    <w:link w:val="ListBullet3THF"/>
    <w:rsid w:val="000E6AD1"/>
    <w:rPr>
      <w:rFonts w:ascii="Arial" w:eastAsia="Times New Roman" w:hAnsi="Arial" w:cs="Times New Roman"/>
      <w:color w:val="auto"/>
      <w:sz w:val="22"/>
      <w:lang w:val="en-GB"/>
    </w:rPr>
  </w:style>
  <w:style w:type="paragraph" w:styleId="ListBullet">
    <w:name w:val="List Bullet"/>
    <w:basedOn w:val="Normal"/>
    <w:uiPriority w:val="99"/>
    <w:semiHidden/>
    <w:rsid w:val="00F96583"/>
    <w:pPr>
      <w:spacing w:after="0" w:line="260" w:lineRule="exact"/>
      <w:ind w:left="360" w:hanging="360"/>
      <w:contextualSpacing/>
    </w:pPr>
    <w:rPr>
      <w:rFonts w:ascii="Georgia" w:eastAsiaTheme="minorHAnsi" w:hAnsi="Georgia" w:cs="Arial"/>
      <w:color w:val="000000" w:themeColor="text1"/>
      <w:sz w:val="24"/>
      <w:szCs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rsid w:val="00536E38"/>
    <w:rPr>
      <w:rFonts w:ascii="Arial" w:hAnsi="Arial"/>
      <w:noProof/>
      <w:color w:val="DD0031" w:themeColor="accent1"/>
      <w:lang w:val="en-GB"/>
    </w:rPr>
  </w:style>
  <w:style w:type="character" w:customStyle="1" w:styleId="Heading4Char">
    <w:name w:val="Heading 4 Char"/>
    <w:basedOn w:val="DefaultParagraphFont"/>
    <w:link w:val="Heading4"/>
    <w:rsid w:val="00536E38"/>
    <w:rPr>
      <w:rFonts w:ascii="Arial" w:hAnsi="Arial"/>
      <w:b/>
      <w:noProof/>
      <w:sz w:val="22"/>
      <w:lang w:val="en-GB"/>
    </w:rPr>
  </w:style>
  <w:style w:type="paragraph" w:styleId="Title">
    <w:name w:val="Title"/>
    <w:basedOn w:val="TitleTHF"/>
    <w:next w:val="Normal"/>
    <w:link w:val="TitleChar"/>
    <w:uiPriority w:val="10"/>
    <w:semiHidden/>
    <w:qFormat/>
    <w:rsid w:val="00BD6F1D"/>
    <w:rPr>
      <w:noProof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6F1D"/>
    <w:rPr>
      <w:noProof/>
      <w:sz w:val="70"/>
    </w:rPr>
  </w:style>
  <w:style w:type="paragraph" w:styleId="Subtitle">
    <w:name w:val="Subtitle"/>
    <w:basedOn w:val="SubtitleTHF"/>
    <w:next w:val="Normal"/>
    <w:link w:val="SubtitleChar"/>
    <w:uiPriority w:val="11"/>
    <w:semiHidden/>
    <w:qFormat/>
    <w:rsid w:val="00BD6F1D"/>
  </w:style>
  <w:style w:type="character" w:customStyle="1" w:styleId="SubtitleChar">
    <w:name w:val="Subtitle Char"/>
    <w:basedOn w:val="DefaultParagraphFont"/>
    <w:link w:val="Subtitle"/>
    <w:uiPriority w:val="11"/>
    <w:semiHidden/>
    <w:rsid w:val="00BD6F1D"/>
    <w:rPr>
      <w:rFonts w:ascii="Arial" w:hAnsi="Arial"/>
      <w:i/>
      <w:noProof/>
      <w:lang w:val="en-GB"/>
    </w:rPr>
  </w:style>
  <w:style w:type="character" w:styleId="Hyperlink">
    <w:name w:val="Hyperlink"/>
    <w:uiPriority w:val="99"/>
    <w:rsid w:val="002F387A"/>
    <w:rPr>
      <w:color w:val="DD0031" w:themeColor="accent1"/>
    </w:rPr>
  </w:style>
  <w:style w:type="paragraph" w:customStyle="1" w:styleId="ListNos3THF">
    <w:name w:val="ListNos3 THF"/>
    <w:basedOn w:val="ListNos2THF"/>
    <w:qFormat/>
    <w:rsid w:val="00604690"/>
    <w:pPr>
      <w:numPr>
        <w:ilvl w:val="2"/>
      </w:numPr>
    </w:pPr>
  </w:style>
  <w:style w:type="numbering" w:customStyle="1" w:styleId="THFListNos">
    <w:name w:val="THF ListNos"/>
    <w:uiPriority w:val="99"/>
    <w:rsid w:val="00604690"/>
    <w:pPr>
      <w:numPr>
        <w:numId w:val="14"/>
      </w:numPr>
    </w:pPr>
  </w:style>
  <w:style w:type="paragraph" w:customStyle="1" w:styleId="ListNos4THF">
    <w:name w:val="ListNos4 THF"/>
    <w:basedOn w:val="ListNos3THF"/>
    <w:qFormat/>
    <w:rsid w:val="00604690"/>
    <w:pPr>
      <w:numPr>
        <w:ilvl w:val="3"/>
      </w:numPr>
    </w:pPr>
  </w:style>
  <w:style w:type="paragraph" w:styleId="TOCHeading">
    <w:name w:val="TOC Heading"/>
    <w:basedOn w:val="Heading1"/>
    <w:next w:val="Normal"/>
    <w:uiPriority w:val="39"/>
    <w:unhideWhenUsed/>
    <w:rsid w:val="00CD08B7"/>
    <w:pPr>
      <w:keepLines/>
      <w:tabs>
        <w:tab w:val="clear" w:pos="6521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/>
      <w:color w:val="A50024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08B7"/>
    <w:pPr>
      <w:spacing w:after="100" w:line="260" w:lineRule="exact"/>
    </w:pPr>
    <w:rPr>
      <w:rFonts w:ascii="Georgia" w:eastAsiaTheme="minorHAnsi" w:hAnsi="Georgia" w:cs="Arial"/>
      <w:color w:val="000000" w:themeColor="text1"/>
      <w:sz w:val="24"/>
      <w:szCs w:val="24"/>
      <w:lang w:val="en-GB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D08B7"/>
    <w:pPr>
      <w:spacing w:after="100" w:line="260" w:lineRule="exact"/>
      <w:ind w:left="240"/>
    </w:pPr>
    <w:rPr>
      <w:rFonts w:ascii="Georgia" w:eastAsiaTheme="minorHAnsi" w:hAnsi="Georgia" w:cs="Arial"/>
      <w:color w:val="000000" w:themeColor="text1"/>
      <w:sz w:val="24"/>
      <w:szCs w:val="24"/>
      <w:lang w:val="en-GB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CD08B7"/>
    <w:pPr>
      <w:spacing w:after="100" w:line="260" w:lineRule="exact"/>
      <w:ind w:left="480"/>
    </w:pPr>
    <w:rPr>
      <w:rFonts w:ascii="Georgia" w:eastAsiaTheme="minorHAnsi" w:hAnsi="Georgia" w:cs="Arial"/>
      <w:color w:val="000000" w:themeColor="text1"/>
      <w:sz w:val="24"/>
      <w:szCs w:val="24"/>
      <w:lang w:val="en-GB"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F387A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878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2AD"/>
    <w:pPr>
      <w:spacing w:after="0" w:line="240" w:lineRule="auto"/>
    </w:pPr>
    <w:rPr>
      <w:rFonts w:ascii="Georgia" w:eastAsia="MS Mincho" w:hAnsi="Georgia" w:cs="Arial"/>
      <w:color w:val="000000"/>
      <w:sz w:val="20"/>
      <w:lang w:val="en-GB" w:eastAsia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2AD"/>
    <w:rPr>
      <w:rFonts w:eastAsia="MS Mincho"/>
      <w:color w:val="00000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8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876"/>
    <w:rPr>
      <w:rFonts w:eastAsia="MS Mincho"/>
      <w:b/>
      <w:bCs/>
      <w:color w:val="000000"/>
      <w:sz w:val="20"/>
      <w:szCs w:val="20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8532AD"/>
    <w:pPr>
      <w:spacing w:after="0" w:line="240" w:lineRule="auto"/>
      <w:ind w:left="4252"/>
    </w:pPr>
    <w:rPr>
      <w:rFonts w:ascii="Georgia" w:eastAsiaTheme="minorHAnsi" w:hAnsi="Georgia" w:cs="Arial"/>
      <w:color w:val="000000" w:themeColor="text1"/>
      <w:sz w:val="24"/>
      <w:szCs w:val="24"/>
      <w:lang w:eastAsia="en-US" w:bidi="ar-SA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853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THF charts">
      <a:dk1>
        <a:srgbClr val="000000"/>
      </a:dk1>
      <a:lt1>
        <a:sysClr val="window" lastClr="FFFFFF"/>
      </a:lt1>
      <a:dk2>
        <a:srgbClr val="524C48"/>
      </a:dk2>
      <a:lt2>
        <a:srgbClr val="E2DFD8"/>
      </a:lt2>
      <a:accent1>
        <a:srgbClr val="DD0031"/>
      </a:accent1>
      <a:accent2>
        <a:srgbClr val="53A9CD"/>
      </a:accent2>
      <a:accent3>
        <a:srgbClr val="744284"/>
      </a:accent3>
      <a:accent4>
        <a:srgbClr val="F39214"/>
      </a:accent4>
      <a:accent5>
        <a:srgbClr val="2A7979"/>
      </a:accent5>
      <a:accent6>
        <a:srgbClr val="EE9B90"/>
      </a:accent6>
      <a:hlink>
        <a:srgbClr val="0C402B"/>
      </a:hlink>
      <a:folHlink>
        <a:srgbClr val="DD0031"/>
      </a:folHlink>
    </a:clrScheme>
    <a:fontScheme name="The Health Foundation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D0AE9-E6EE-411D-A167-51F60EE4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Stafford</dc:creator>
  <cp:keywords/>
  <dc:description/>
  <cp:lastModifiedBy>Mai Stafford</cp:lastModifiedBy>
  <cp:revision>1</cp:revision>
  <cp:lastPrinted>2013-09-05T11:46:00Z</cp:lastPrinted>
  <dcterms:created xsi:type="dcterms:W3CDTF">2023-05-30T10:04:00Z</dcterms:created>
  <dcterms:modified xsi:type="dcterms:W3CDTF">2023-05-30T10:06:00Z</dcterms:modified>
</cp:coreProperties>
</file>