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Helvetica Neue" w:hAnsi="Helvetica Neue" w:eastAsia="Hiragino Sans GB"/>
          <w:b w:val="0"/>
          <w:i w:val="0"/>
          <w:color w:val="262624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val="clear" w:fill="1B1B19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after="0" w:line="24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4"/>
              </w:rPr>
              <w:t xml:space="preserve"> </w:t>
            </w:r>
          </w:p>
        </w:tc>
      </w:tr>
    </w:tbl>
    <w:p>
      <w:pPr>
        <w:spacing w:after="400"/>
      </w:pPr>
    </w:p>
    <w:p>
      <w:pPr>
        <w:spacing w:after="80"/>
      </w:pPr>
      <w:r>
        <w:rPr>
          <w:rFonts w:ascii="Helvetica Neue" w:hAnsi="Helvetica Neue" w:eastAsia="Hiragino Sans GB"/>
          <w:b/>
          <w:i w:val="0"/>
          <w:color w:val="8A6A2F"/>
          <w:sz w:val="18"/>
        </w:rPr>
        <w:t>WORKBENCH  /  MODEL TRACE</w:t>
      </w:r>
    </w:p>
    <w:p>
      <w:pPr>
        <w:spacing w:after="40" w:line="252" w:lineRule="auto"/>
      </w:pPr>
      <w:r>
        <w:rPr>
          <w:rFonts w:ascii="Helvetica Neue" w:hAnsi="Helvetica Neue" w:eastAsia="Hiragino Sans GB"/>
          <w:b/>
          <w:i w:val="0"/>
          <w:color w:val="1B1B19"/>
          <w:sz w:val="68"/>
        </w:rPr>
        <w:t>模型追踪</w:t>
      </w:r>
    </w:p>
    <w:p>
      <w:pPr>
        <w:spacing w:after="280"/>
      </w:pPr>
      <w:r>
        <w:rPr>
          <w:rFonts w:ascii="Helvetica Neue" w:hAnsi="Helvetica Neue" w:eastAsia="Hiragino Sans GB"/>
          <w:b w:val="0"/>
          <w:i w:val="0"/>
          <w:color w:val="6B675E"/>
          <w:sz w:val="34"/>
        </w:rPr>
        <w:t>功能、实现与使用说明</w:t>
      </w:r>
    </w:p>
    <w:p>
      <w:pPr>
        <w:spacing w:after="360"/>
        <w:pBdr>
          <w:bottom w:val="single" w:sz="12" w:space="1" w:color="8A6A2F"/>
        </w:pBdr>
      </w:pPr>
    </w:p>
    <w:p>
      <w:pPr>
        <w:spacing w:line="396" w:lineRule="auto" w:after="280"/>
      </w:pPr>
      <w:r>
        <w:rPr>
          <w:rFonts w:ascii="Helvetica Neue" w:hAnsi="Helvetica Neue" w:eastAsia="Hiragino Sans GB"/>
          <w:b w:val="0"/>
          <w:i w:val="0"/>
          <w:color w:val="262624"/>
          <w:sz w:val="24"/>
        </w:rPr>
        <w:t>估值模型从第一次生成开始，每次变化追加一条记录；每条只回答三件事：变了什么、为什么变、改了哪些文件。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2" w:space="0" w:color="D8D2C3"/>
          <w:left w:val="single" w:sz="2" w:space="0" w:color="D8D2C3"/>
          <w:bottom w:val="single" w:sz="2" w:space="0" w:color="D8D2C3"/>
          <w:right w:val="single" w:sz="2" w:space="0" w:color="D8D2C3"/>
          <w:insideH w:val="single" w:sz="2" w:space="0" w:color="D8D2C3"/>
          <w:insideV w:val="single" w:sz="2" w:space="0" w:color="D8D2C3"/>
        </w:tblBorders>
      </w:tblPr>
      <w:tblGrid>
        <w:gridCol w:w="4706"/>
        <w:gridCol w:w="4706"/>
      </w:tblGrid>
      <w:tr>
        <w:tc>
          <w:tcPr>
            <w:tcW w:type="dxa" w:w="1814"/>
          </w:tcPr>
          <w:p>
            <w:pPr>
              <w:spacing w:after="40" w:line="288" w:lineRule="auto"/>
            </w:pPr>
            <w:r>
              <w:rPr>
                <w:rFonts w:ascii="Helvetica Neue" w:hAnsi="Helvetica Neue" w:eastAsia="Hiragino Sans GB"/>
                <w:b/>
                <w:i w:val="0"/>
                <w:color w:val="8A857A"/>
                <w:sz w:val="17"/>
              </w:rPr>
              <w:t>版本</w:t>
            </w:r>
          </w:p>
        </w:tc>
        <w:tc>
          <w:tcPr>
            <w:tcW w:type="dxa" w:w="5953"/>
          </w:tcPr>
          <w:p>
            <w:pPr>
              <w:spacing w:after="40" w:line="288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8"/>
              </w:rPr>
              <w:t>2026-10-23  ·  v1.0</w:t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>
              <w:rPr>
                <w:rFonts w:ascii="Helvetica Neue" w:hAnsi="Helvetica Neue" w:eastAsia="Hiragino Sans GB"/>
                <w:b/>
                <w:i w:val="0"/>
                <w:color w:val="8A857A"/>
                <w:sz w:val="17"/>
              </w:rPr>
              <w:t>适用</w:t>
            </w:r>
          </w:p>
        </w:tc>
        <w:tc>
          <w:tcPr>
            <w:tcW w:type="dxa" w:w="5953"/>
          </w:tcPr>
          <w:p>
            <w:pPr>
              <w:spacing w:after="40" w:line="288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8"/>
              </w:rPr>
              <w:t>Workbench 8099  ·  p-c1db281e</w:t>
            </w:r>
          </w:p>
        </w:tc>
      </w:tr>
      <w:tr>
        <w:tc>
          <w:tcPr>
            <w:tcW w:type="dxa" w:w="1814"/>
          </w:tcPr>
          <w:p>
            <w:pPr>
              <w:spacing w:after="40" w:line="288" w:lineRule="auto"/>
            </w:pPr>
            <w:r>
              <w:rPr>
                <w:rFonts w:ascii="Helvetica Neue" w:hAnsi="Helvetica Neue" w:eastAsia="Hiragino Sans GB"/>
                <w:b/>
                <w:i w:val="0"/>
                <w:color w:val="8A857A"/>
                <w:sz w:val="17"/>
              </w:rPr>
              <w:t>读者</w:t>
            </w:r>
          </w:p>
        </w:tc>
        <w:tc>
          <w:tcPr>
            <w:tcW w:type="dxa" w:w="5953"/>
          </w:tcPr>
          <w:p>
            <w:pPr>
              <w:spacing w:after="40" w:line="288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8"/>
              </w:rPr>
              <w:t>投研、产品、前端、后端</w:t>
            </w:r>
          </w:p>
        </w:tc>
      </w:tr>
    </w:tbl>
    <w:p>
      <w:pPr>
        <w:spacing w:after="200"/>
      </w:pPr>
    </w:p>
    <w:p>
      <w:pPr>
        <w:spacing w:line="360" w:lineRule="auto" w:before="200"/>
      </w:pPr>
      <w:r>
        <w:rPr>
          <w:rFonts w:ascii="Helvetica Neue" w:hAnsi="Helvetica Neue" w:eastAsia="Hiragino Sans GB"/>
          <w:b w:val="0"/>
          <w:i w:val="0"/>
          <w:color w:val="6B675E"/>
          <w:sz w:val="18"/>
        </w:rPr>
        <w:t xml:space="preserve">本文是使用与实现说明；设计取舍见 </w:t>
      </w:r>
      <w:hyperlink r:id="rId11">
        <w:r>
          <w:rPr>
            <w:rFonts w:ascii="Helvetica Neue" w:hAnsi="Helvetica Neue" w:eastAsia="Hiragino Sans GB"/>
            <w:color w:val="2F5D8A"/>
            <w:u w:val="single"/>
            <w:sz w:val="18"/>
          </w:rPr>
          <w:t xml:space="preserve">model-trace.md</w:t>
        </w:r>
      </w:hyperlink>
      <w:r>
        <w:rPr>
          <w:rFonts w:ascii="Helvetica Neue" w:hAnsi="Helvetica Neue" w:eastAsia="Hiragino Sans GB"/>
          <w:b w:val="0"/>
          <w:i w:val="0"/>
          <w:color w:val="6B675E"/>
          <w:sz w:val="18"/>
        </w:rPr>
        <w:t>。截图来自真实项目，判断卡为项目级入口。</w:t>
      </w:r>
    </w:p>
    <w:p>
      <w:pPr>
        <w:spacing w:before="3760" w:after="100"/>
        <w:pBdr>
          <w:bottom w:val="single" w:sz="4" w:space="1" w:color="D8D2C3"/>
        </w:pBdr>
      </w:pPr>
    </w:p>
    <w:p>
      <w:pPr>
        <w:spacing w:after="0"/>
      </w:pPr>
      <w:r>
        <w:rPr>
          <w:rFonts w:ascii="Helvetica Neue" w:hAnsi="Helvetica Neue" w:eastAsia="Hiragino Sans GB"/>
          <w:b w:val="0"/>
          <w:i w:val="0"/>
          <w:color w:val="8A857A"/>
          <w:sz w:val="18"/>
        </w:rPr>
        <w:t>从生成到每一次中途改变</w:t>
      </w:r>
      <w:r>
        <w:rPr>
          <w:rFonts w:ascii="Helvetica Neue" w:hAnsi="Helvetica Neue" w:eastAsia="Hiragino Sans GB"/>
          <w:b w:val="0"/>
          <w:i w:val="0"/>
          <w:color w:val="8A857A"/>
          <w:sz w:val="18"/>
        </w:rPr>
        <w:t xml:space="preserve">                                                                2026 · Workbench</w:t>
      </w:r>
    </w:p>
    <w:p>
      <w:r>
        <w:br w:type="page"/>
      </w:r>
    </w:p>
    <w:p>
      <w:pPr>
        <w:spacing w:after="240"/>
        <w:pBdr>
          <w:bottom w:val="single" w:sz="6" w:space="4" w:color="D8D2C3"/>
        </w:pBdr>
      </w:pPr>
      <w:r>
        <w:rPr>
          <w:rFonts w:ascii="Helvetica Neue" w:hAnsi="Helvetica Neue" w:eastAsia="Hiragino Sans GB"/>
          <w:b/>
          <w:i w:val="0"/>
          <w:color w:val="1B1B19"/>
          <w:sz w:val="40"/>
        </w:rPr>
        <w:t>目录</w:t>
      </w:r>
    </w:p>
    <w:p>
      <w:pPr>
        <w:spacing w:after="140" w:line="300" w:lineRule="auto"/>
      </w:pPr>
      <w:r>
        <w:rPr>
          <w:rFonts w:ascii="Helvetica Neue" w:hAnsi="Helvetica Neue" w:eastAsia="Hiragino Sans GB"/>
          <w:b/>
          <w:i w:val="0"/>
          <w:color w:val="8A6A2F"/>
          <w:sz w:val="18"/>
        </w:rPr>
        <w:t xml:space="preserve">01   </w:t>
      </w:r>
      <w:r>
        <w:rPr>
          <w:rFonts w:ascii="Helvetica Neue" w:hAnsi="Helvetica Neue" w:eastAsia="Hiragino Sans GB"/>
          <w:b w:val="0"/>
          <w:i w:val="0"/>
          <w:color w:val="262624"/>
          <w:sz w:val="22"/>
        </w:rPr>
        <w:t>一句话</w:t>
      </w:r>
    </w:p>
    <w:p>
      <w:pPr>
        <w:spacing w:after="140" w:line="300" w:lineRule="auto"/>
      </w:pPr>
      <w:r>
        <w:rPr>
          <w:rFonts w:ascii="Helvetica Neue" w:hAnsi="Helvetica Neue" w:eastAsia="Hiragino Sans GB"/>
          <w:b/>
          <w:i w:val="0"/>
          <w:color w:val="8A6A2F"/>
          <w:sz w:val="18"/>
        </w:rPr>
        <w:t xml:space="preserve">02   </w:t>
      </w:r>
      <w:r>
        <w:rPr>
          <w:rFonts w:ascii="Helvetica Neue" w:hAnsi="Helvetica Neue" w:eastAsia="Hiragino Sans GB"/>
          <w:b w:val="0"/>
          <w:i w:val="0"/>
          <w:color w:val="262624"/>
          <w:sz w:val="22"/>
        </w:rPr>
        <w:t>快速上手</w:t>
      </w:r>
    </w:p>
    <w:p>
      <w:pPr>
        <w:spacing w:after="140" w:line="300" w:lineRule="auto"/>
      </w:pPr>
      <w:r>
        <w:rPr>
          <w:rFonts w:ascii="Helvetica Neue" w:hAnsi="Helvetica Neue" w:eastAsia="Hiragino Sans GB"/>
          <w:b/>
          <w:i w:val="0"/>
          <w:color w:val="8A6A2F"/>
          <w:sz w:val="18"/>
        </w:rPr>
        <w:t xml:space="preserve">03   </w:t>
      </w:r>
      <w:r>
        <w:rPr>
          <w:rFonts w:ascii="Helvetica Neue" w:hAnsi="Helvetica Neue" w:eastAsia="Hiragino Sans GB"/>
          <w:b w:val="0"/>
          <w:i w:val="0"/>
          <w:color w:val="262624"/>
          <w:sz w:val="22"/>
        </w:rPr>
        <w:t>界面与使用</w:t>
      </w:r>
    </w:p>
    <w:p>
      <w:pPr>
        <w:spacing w:after="140" w:line="300" w:lineRule="auto"/>
      </w:pPr>
      <w:r>
        <w:rPr>
          <w:rFonts w:ascii="Helvetica Neue" w:hAnsi="Helvetica Neue" w:eastAsia="Hiragino Sans GB"/>
          <w:b/>
          <w:i w:val="0"/>
          <w:color w:val="8A6A2F"/>
          <w:sz w:val="18"/>
        </w:rPr>
        <w:t xml:space="preserve">04   </w:t>
      </w:r>
      <w:r>
        <w:rPr>
          <w:rFonts w:ascii="Helvetica Neue" w:hAnsi="Helvetica Neue" w:eastAsia="Hiragino Sans GB"/>
          <w:b w:val="0"/>
          <w:i w:val="0"/>
          <w:color w:val="262624"/>
          <w:sz w:val="22"/>
        </w:rPr>
        <w:t>自动写入：run 结算钩子</w:t>
      </w:r>
    </w:p>
    <w:p>
      <w:pPr>
        <w:spacing w:after="140" w:line="300" w:lineRule="auto"/>
      </w:pPr>
      <w:r>
        <w:rPr>
          <w:rFonts w:ascii="Helvetica Neue" w:hAnsi="Helvetica Neue" w:eastAsia="Hiragino Sans GB"/>
          <w:b/>
          <w:i w:val="0"/>
          <w:color w:val="8A6A2F"/>
          <w:sz w:val="18"/>
        </w:rPr>
        <w:t xml:space="preserve">05   </w:t>
      </w:r>
      <w:r>
        <w:rPr>
          <w:rFonts w:ascii="Helvetica Neue" w:hAnsi="Helvetica Neue" w:eastAsia="Hiragino Sans GB"/>
          <w:b w:val="0"/>
          <w:i w:val="0"/>
          <w:color w:val="262624"/>
          <w:sz w:val="22"/>
        </w:rPr>
        <w:t>数据模型</w:t>
      </w:r>
    </w:p>
    <w:p>
      <w:pPr>
        <w:spacing w:after="140" w:line="300" w:lineRule="auto"/>
      </w:pPr>
      <w:r>
        <w:rPr>
          <w:rFonts w:ascii="Helvetica Neue" w:hAnsi="Helvetica Neue" w:eastAsia="Hiragino Sans GB"/>
          <w:b/>
          <w:i w:val="0"/>
          <w:color w:val="8A6A2F"/>
          <w:sz w:val="18"/>
        </w:rPr>
        <w:t xml:space="preserve">06   </w:t>
      </w:r>
      <w:r>
        <w:rPr>
          <w:rFonts w:ascii="Helvetica Neue" w:hAnsi="Helvetica Neue" w:eastAsia="Hiragino Sans GB"/>
          <w:b w:val="0"/>
          <w:i w:val="0"/>
          <w:color w:val="262624"/>
          <w:sz w:val="22"/>
        </w:rPr>
        <w:t>API</w:t>
      </w:r>
    </w:p>
    <w:p>
      <w:pPr>
        <w:spacing w:after="140" w:line="300" w:lineRule="auto"/>
      </w:pPr>
      <w:r>
        <w:rPr>
          <w:rFonts w:ascii="Helvetica Neue" w:hAnsi="Helvetica Neue" w:eastAsia="Hiragino Sans GB"/>
          <w:b/>
          <w:i w:val="0"/>
          <w:color w:val="8A6A2F"/>
          <w:sz w:val="18"/>
        </w:rPr>
        <w:t xml:space="preserve">07   </w:t>
      </w:r>
      <w:r>
        <w:rPr>
          <w:rFonts w:ascii="Helvetica Neue" w:hAnsi="Helvetica Neue" w:eastAsia="Hiragino Sans GB"/>
          <w:b w:val="0"/>
          <w:i w:val="0"/>
          <w:color w:val="262624"/>
          <w:sz w:val="22"/>
        </w:rPr>
        <w:t>历史、补录与重置</w:t>
      </w:r>
    </w:p>
    <w:p>
      <w:pPr>
        <w:spacing w:after="140" w:line="300" w:lineRule="auto"/>
      </w:pPr>
      <w:r>
        <w:rPr>
          <w:rFonts w:ascii="Helvetica Neue" w:hAnsi="Helvetica Neue" w:eastAsia="Hiragino Sans GB"/>
          <w:b/>
          <w:i w:val="0"/>
          <w:color w:val="8A6A2F"/>
          <w:sz w:val="18"/>
        </w:rPr>
        <w:t xml:space="preserve">08   </w:t>
      </w:r>
      <w:r>
        <w:rPr>
          <w:rFonts w:ascii="Helvetica Neue" w:hAnsi="Helvetica Neue" w:eastAsia="Hiragino Sans GB"/>
          <w:b w:val="0"/>
          <w:i w:val="0"/>
          <w:color w:val="262624"/>
          <w:sz w:val="22"/>
        </w:rPr>
        <w:t>文件清单</w:t>
      </w:r>
    </w:p>
    <w:p>
      <w:pPr>
        <w:spacing w:after="140" w:line="300" w:lineRule="auto"/>
      </w:pPr>
      <w:r>
        <w:rPr>
          <w:rFonts w:ascii="Helvetica Neue" w:hAnsi="Helvetica Neue" w:eastAsia="Hiragino Sans GB"/>
          <w:b/>
          <w:i w:val="0"/>
          <w:color w:val="8A6A2F"/>
          <w:sz w:val="18"/>
        </w:rPr>
        <w:t xml:space="preserve">09   </w:t>
      </w:r>
      <w:r>
        <w:rPr>
          <w:rFonts w:ascii="Helvetica Neue" w:hAnsi="Helvetica Neue" w:eastAsia="Hiragino Sans GB"/>
          <w:b w:val="0"/>
          <w:i w:val="0"/>
          <w:color w:val="262624"/>
          <w:sz w:val="22"/>
        </w:rPr>
        <w:t>常见问题</w:t>
      </w:r>
    </w:p>
    <w:p>
      <w:pPr>
        <w:spacing w:after="140" w:line="300" w:lineRule="auto"/>
      </w:pPr>
      <w:r>
        <w:rPr>
          <w:rFonts w:ascii="Helvetica Neue" w:hAnsi="Helvetica Neue" w:eastAsia="Hiragino Sans GB"/>
          <w:b/>
          <w:i w:val="0"/>
          <w:color w:val="8A6A2F"/>
          <w:sz w:val="18"/>
        </w:rPr>
        <w:t xml:space="preserve">10   </w:t>
      </w:r>
      <w:r>
        <w:rPr>
          <w:rFonts w:ascii="Helvetica Neue" w:hAnsi="Helvetica Neue" w:eastAsia="Hiragino Sans GB"/>
          <w:b w:val="0"/>
          <w:i w:val="0"/>
          <w:color w:val="262624"/>
          <w:sz w:val="22"/>
        </w:rPr>
        <w:t>验收</w:t>
      </w:r>
    </w:p>
    <w:p>
      <w:pPr>
        <w:spacing w:before="320" w:line="360" w:lineRule="auto"/>
      </w:pPr>
      <w:r>
        <w:rPr>
          <w:rFonts w:ascii="Helvetica Neue" w:hAnsi="Helvetica Neue" w:eastAsia="Hiragino Sans GB"/>
          <w:b w:val="0"/>
          <w:i w:val="0"/>
          <w:color w:val="6B675E"/>
          <w:sz w:val="18"/>
        </w:rPr>
        <w:t>说明：截图中的项目为长鑫科技（p-c1db281e）。#4 是归母口径提案，当前目标价仍是 ¥92；提案只有在人工采纳并写入主报告后才会生效。</w:t>
      </w:r>
    </w:p>
    <w:p>
      <w:r>
        <w:br w:type="page"/>
      </w:r>
    </w:p>
    <w:p>
      <w:pPr>
        <w:spacing w:before="80" w:after="160" w:line="348" w:lineRule="auto"/>
        <w:ind w:left="255"/>
        <w:pBdr>
          <w:left w:val="single" w:sz="12" w:space="8" w:color="8A6A2F"/>
        </w:pBdr>
      </w:pPr>
      <w:r>
        <w:rPr>
          <w:rFonts w:ascii="Helvetica Neue" w:hAnsi="Helvetica Neue" w:eastAsia="Hiragino Sans GB"/>
          <w:b w:val="0"/>
          <w:i w:val="0"/>
          <w:color w:val="6B675E"/>
          <w:sz w:val="19"/>
        </w:rPr>
        <w:t xml:space="preserve">状态：已实现并接入 Workbench（2026-10-23）。本文是使用与实现说明；设计取舍见 </w:t>
      </w:r>
      <w:hyperlink r:id="rId11">
        <w:r>
          <w:rPr>
            <w:rFonts w:ascii="Helvetica Neue" w:hAnsi="Helvetica Neue" w:eastAsia="Hiragino Sans GB"/>
            <w:color w:val="2F5D8A"/>
            <w:u w:val="single"/>
            <w:sz w:val="19"/>
          </w:rPr>
          <w:t xml:space="preserve">model-trace.md</w:t>
        </w:r>
      </w:hyperlink>
      <w:r>
        <w:rPr>
          <w:rFonts w:ascii="Helvetica Neue" w:hAnsi="Helvetica Neue" w:eastAsia="Hiragino Sans GB"/>
          <w:b w:val="0"/>
          <w:i w:val="0"/>
          <w:color w:val="6B675E"/>
          <w:sz w:val="19"/>
        </w:rPr>
        <w:t>。</w:t>
      </w:r>
      <w:r>
        <w:br/>
      </w:r>
      <w:r>
        <w:rPr>
          <w:rFonts w:ascii="Helvetica Neue" w:hAnsi="Helvetica Neue" w:eastAsia="Hiragino Sans GB"/>
          <w:b w:val="0"/>
          <w:i w:val="0"/>
          <w:color w:val="6B675E"/>
          <w:sz w:val="19"/>
        </w:rPr>
        <w:t>目标读者：投研、产品、前端、后端。</w:t>
      </w:r>
    </w:p>
    <w:p>
      <w:pPr>
        <w:keepNext/>
        <w:spacing w:before="120" w:after="160"/>
        <w:pBdr>
          <w:bottom w:val="single" w:sz="6" w:space="4" w:color="D8D2C3"/>
        </w:pBdr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1  </w:t>
      </w:r>
      <w:r>
        <w:rPr>
          <w:rFonts w:ascii="Helvetica Neue" w:hAnsi="Helvetica Neue" w:eastAsia="Hiragino Sans GB"/>
          <w:b/>
          <w:i w:val="0"/>
          <w:color w:val="1B1B19"/>
          <w:sz w:val="30"/>
        </w:rPr>
        <w:t>一句话</w:t>
      </w: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/>
          <w:i w:val="0"/>
          <w:color w:val="262624"/>
          <w:sz w:val="21"/>
        </w:rPr>
        <w:t>估值模型从第一次生成开始，每次变化追加一条记录；每条只回答三件事：变了什么、为什么变、改了哪些文件。</w:t>
      </w:r>
    </w:p>
    <w:p>
      <w:pPr>
        <w:keepNext/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人机交互只保留一个动作：对最近一次真正改了估值的变化，选择 </w:t>
      </w:r>
      <w:r>
        <w:rPr>
          <w:rFonts w:ascii="Helvetica Neue" w:hAnsi="Helvetica Neue" w:eastAsia="Hiragino Sans GB"/>
          <w:b/>
          <w:i w:val="0"/>
          <w:color w:val="262624"/>
          <w:sz w:val="21"/>
        </w:rPr>
        <w:t>偏高 / 合理 / 偏低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4DED2"/>
          <w:left w:val="single" w:sz="2" w:space="0" w:color="E4DED2"/>
          <w:bottom w:val="single" w:sz="2" w:space="0" w:color="E4DED2"/>
          <w:right w:val="single" w:sz="2" w:space="0" w:color="E4DED2"/>
          <w:insideH w:val="single" w:sz="2" w:space="0" w:color="E4DED2"/>
          <w:insideV w:val="single" w:sz="2" w:space="0" w:color="E4DED2"/>
        </w:tblBorders>
      </w:tblPr>
      <w:tblGrid>
        <w:gridCol w:w="9411"/>
      </w:tblGrid>
      <w:tr>
        <w:tc>
          <w:tcPr>
            <w:tcW w:type="dxa" w:w="9411"/>
            <w:shd w:val="clear" w:fill="F7F4E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#1 生成  高盛基准 ¥129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#2 修订  ¥129 → ¥92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#3 检查  证据核验，目标价未变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#4 提案  归母口径：¥88–100 → ¥55–85   ← 待你判断</w:t>
            </w:r>
          </w:p>
        </w:tc>
      </w:tr>
    </w:tbl>
    <w:p>
      <w:pPr>
        <w:spacing w:after="40"/>
      </w:pP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当前目标价仍是 </w:t>
      </w:r>
      <w:r>
        <w:rPr>
          <w:rFonts w:ascii="Helvetica Neue" w:hAnsi="Helvetica Neue" w:eastAsia="Hiragino Sans GB"/>
          <w:b/>
          <w:i w:val="0"/>
          <w:color w:val="262624"/>
          <w:sz w:val="21"/>
        </w:rPr>
        <w:t>¥92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；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#4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是提案，尚未写入主报告和模型。这是追踪里最重要的区分：</w:t>
      </w:r>
      <w:r>
        <w:rPr>
          <w:rFonts w:ascii="Helvetica Neue" w:hAnsi="Helvetica Neue" w:eastAsia="Hiragino Sans GB"/>
          <w:b/>
          <w:i w:val="0"/>
          <w:color w:val="262624"/>
          <w:sz w:val="21"/>
        </w:rPr>
        <w:t>提案不等于生效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。</w:t>
      </w:r>
    </w:p>
    <w:p>
      <w:pPr>
        <w:keepNext/>
        <w:spacing w:before="120" w:after="160"/>
        <w:pBdr>
          <w:bottom w:val="single" w:sz="6" w:space="4" w:color="D8D2C3"/>
        </w:pBdr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2  </w:t>
      </w:r>
      <w:r>
        <w:rPr>
          <w:rFonts w:ascii="Helvetica Neue" w:hAnsi="Helvetica Neue" w:eastAsia="Hiragino Sans GB"/>
          <w:b/>
          <w:i w:val="0"/>
          <w:color w:val="1B1B19"/>
          <w:sz w:val="30"/>
        </w:rPr>
        <w:t>快速上手</w:t>
      </w:r>
    </w:p>
    <w:p>
      <w:pPr>
        <w:tabs>
          <w:tab w:pos="351" w:val="left"/>
        </w:tabs>
        <w:spacing w:after="60" w:line="336" w:lineRule="auto"/>
        <w:ind w:left="351" w:hanging="351"/>
      </w:pPr>
      <w:r>
        <w:rPr>
          <w:rFonts w:ascii="Helvetica Neue" w:hAnsi="Helvetica Neue" w:eastAsia="Hiragino Sans GB"/>
          <w:b/>
          <w:i w:val="0"/>
          <w:color w:val="8A6A2F"/>
          <w:sz w:val="19"/>
        </w:rPr>
        <w:t>01</w:t>
        <w:tab/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打开项目，点击右栏 </w:t>
      </w:r>
      <w:r>
        <w:rPr>
          <w:rFonts w:ascii="Helvetica Neue" w:hAnsi="Helvetica Neue" w:eastAsia="Hiragino Sans GB"/>
          <w:b/>
          <w:i w:val="0"/>
          <w:color w:val="262624"/>
          <w:sz w:val="21"/>
        </w:rPr>
        <w:t>追踪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。</w:t>
      </w:r>
    </w:p>
    <w:p>
      <w:pPr>
        <w:tabs>
          <w:tab w:pos="351" w:val="left"/>
        </w:tabs>
        <w:spacing w:after="60" w:line="336" w:lineRule="auto"/>
        <w:ind w:left="351" w:hanging="351"/>
      </w:pPr>
      <w:r>
        <w:rPr>
          <w:rFonts w:ascii="Helvetica Neue" w:hAnsi="Helvetica Neue" w:eastAsia="Hiragino Sans GB"/>
          <w:b/>
          <w:i w:val="0"/>
          <w:color w:val="8A6A2F"/>
          <w:sz w:val="19"/>
        </w:rPr>
        <w:t>02</w:t>
        <w:tab/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看最近一条真正改了估值的变化；对话区会出现判断卡。</w:t>
      </w:r>
    </w:p>
    <w:p>
      <w:pPr>
        <w:tabs>
          <w:tab w:pos="351" w:val="left"/>
        </w:tabs>
        <w:spacing w:after="60" w:line="336" w:lineRule="auto"/>
        <w:ind w:left="351" w:hanging="351"/>
      </w:pPr>
      <w:r>
        <w:rPr>
          <w:rFonts w:ascii="Helvetica Neue" w:hAnsi="Helvetica Neue" w:eastAsia="Hiragino Sans GB"/>
          <w:b/>
          <w:i w:val="0"/>
          <w:color w:val="8A6A2F"/>
          <w:sz w:val="19"/>
        </w:rPr>
        <w:t>03</w:t>
        <w:tab/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选择 </w:t>
      </w:r>
      <w:r>
        <w:rPr>
          <w:rFonts w:ascii="Helvetica Neue" w:hAnsi="Helvetica Neue" w:eastAsia="Hiragino Sans GB"/>
          <w:b/>
          <w:i w:val="0"/>
          <w:color w:val="262624"/>
          <w:sz w:val="21"/>
        </w:rPr>
        <w:t>偏高 / 合理 / 偏低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，可写一句理由。</w:t>
      </w:r>
    </w:p>
    <w:p>
      <w:pPr>
        <w:tabs>
          <w:tab w:pos="351" w:val="left"/>
        </w:tabs>
        <w:spacing w:after="60" w:line="336" w:lineRule="auto"/>
        <w:ind w:left="351" w:hanging="351"/>
      </w:pPr>
      <w:r>
        <w:rPr>
          <w:rFonts w:ascii="Helvetica Neue" w:hAnsi="Helvetica Neue" w:eastAsia="Hiragino Sans GB"/>
          <w:b/>
          <w:i w:val="0"/>
          <w:color w:val="8A6A2F"/>
          <w:sz w:val="19"/>
        </w:rPr>
        <w:t>04</w:t>
        <w:tab/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合理 → 记录；提案会再问一次「认可提案 → 采纳 / 只记录」。</w:t>
      </w:r>
    </w:p>
    <w:p>
      <w:pPr>
        <w:tabs>
          <w:tab w:pos="351" w:val="left"/>
        </w:tabs>
        <w:spacing w:after="60" w:line="336" w:lineRule="auto"/>
        <w:ind w:left="351" w:hanging="351"/>
      </w:pPr>
      <w:r>
        <w:rPr>
          <w:rFonts w:ascii="Helvetica Neue" w:hAnsi="Helvetica Neue" w:eastAsia="Hiragino Sans GB"/>
          <w:b/>
          <w:i w:val="0"/>
          <w:color w:val="8A6A2F"/>
          <w:sz w:val="19"/>
        </w:rPr>
        <w:t>05</w:t>
        <w:tab/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偏高 / 偏低 → 二次确认「确认调整 / 先不改」。</w:t>
      </w:r>
    </w:p>
    <w:p>
      <w:pPr>
        <w:keepNext/>
        <w:pageBreakBefore/>
        <w:spacing w:before="120" w:after="160"/>
        <w:pBdr>
          <w:bottom w:val="single" w:sz="6" w:space="4" w:color="D8D2C3"/>
        </w:pBdr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3  </w:t>
      </w:r>
      <w:r>
        <w:rPr>
          <w:rFonts w:ascii="Helvetica Neue" w:hAnsi="Helvetica Neue" w:eastAsia="Hiragino Sans GB"/>
          <w:b/>
          <w:i w:val="0"/>
          <w:color w:val="1B1B19"/>
          <w:sz w:val="30"/>
        </w:rPr>
        <w:t>界面与使用</w:t>
      </w: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3.1 打开追踪</w:t>
      </w:r>
    </w:p>
    <w:p>
      <w:pPr>
        <w:keepNext/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右栏 tab 现在是：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4DED2"/>
          <w:left w:val="single" w:sz="2" w:space="0" w:color="E4DED2"/>
          <w:bottom w:val="single" w:sz="2" w:space="0" w:color="E4DED2"/>
          <w:right w:val="single" w:sz="2" w:space="0" w:color="E4DED2"/>
          <w:insideH w:val="single" w:sz="2" w:space="0" w:color="E4DED2"/>
          <w:insideV w:val="single" w:sz="2" w:space="0" w:color="E4DED2"/>
        </w:tblBorders>
      </w:tblPr>
      <w:tblGrid>
        <w:gridCol w:w="9411"/>
      </w:tblGrid>
      <w:tr>
        <w:tc>
          <w:tcPr>
            <w:tcW w:type="dxa" w:w="9411"/>
            <w:shd w:val="clear" w:fill="F7F4E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全部 / 输入 / 产出 / 追踪 / 自动更新</w:t>
            </w:r>
          </w:p>
        </w:tc>
      </w:tr>
    </w:tbl>
    <w:p>
      <w:pPr>
        <w:spacing w:after="40"/>
      </w:pPr>
    </w:p>
    <w:p>
      <w:pPr>
        <w:keepNext/>
        <w:keepLines/>
        <w:spacing w:line="348" w:lineRule="auto" w:after="100"/>
      </w:pP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追踪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是模型变化历史；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自动更新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是原来的跟踪契约，负责后台定时更新。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判断卡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和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计划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已移除。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-guide-01-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Helvetica Neue" w:hAnsi="Helvetica Neue" w:eastAsia="Hiragino Sans GB"/>
          <w:b w:val="0"/>
          <w:i w:val="0"/>
          <w:color w:val="8A857A"/>
          <w:sz w:val="17"/>
        </w:rPr>
        <w:t>图 1  追踪面板与提案判断</w:t>
      </w:r>
    </w:p>
    <w:p>
      <w:pPr>
        <w:keepNext/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一条记录包含：</w:t>
      </w:r>
    </w:p>
    <w:tbl>
      <w:tblPr>
        <w:jc w:val="center"/>
        <w:tblLook w:firstColumn="1" w:firstRow="1" w:lastColumn="0" w:lastRow="0" w:noHBand="0" w:noVBand="1" w:val="04A0"/>
        <w:tblLayout w:type="fixed"/>
        <w:tblW w:w="9412" w:type="dxa"/>
        <w:tblBorders>
          <w:top w:val="single" w:sz="4" w:space="0" w:color="D8D2C3"/>
          <w:left w:val="single" w:sz="4" w:space="0" w:color="D8D2C3"/>
          <w:bottom w:val="single" w:sz="4" w:space="0" w:color="D8D2C3"/>
          <w:right w:val="single" w:sz="4" w:space="0" w:color="D8D2C3"/>
          <w:insideH w:val="single" w:sz="4" w:space="0" w:color="D8D2C3"/>
          <w:insideV w:val="single" w:sz="4" w:space="0" w:color="D8D2C3"/>
        </w:tblBorders>
      </w:tblPr>
      <w:tblGrid>
        <w:gridCol w:w="5418"/>
        <w:gridCol w:w="3993"/>
      </w:tblGrid>
      <w:tr>
        <w:trPr>
          <w:cantSplit w:val="true"/>
          <w:tblHeader w:val="true"/>
        </w:trPr>
        <w:tc>
          <w:tcPr>
            <w:tcW w:type="dxa" w:w="541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1B1B19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/>
                <w:i w:val="0"/>
                <w:color w:val="FFFFFF"/>
                <w:sz w:val="17"/>
              </w:rPr>
              <w:t>区域</w:t>
            </w:r>
          </w:p>
        </w:tc>
        <w:tc>
          <w:tcPr>
            <w:tcW w:type="dxa" w:w="3993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1B1B19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541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#4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+ 时间</w:t>
            </w:r>
          </w:p>
        </w:tc>
        <w:tc>
          <w:tcPr>
            <w:tcW w:type="dxa" w:w="3993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顺序编号和语义时间</w:t>
            </w:r>
          </w:p>
        </w:tc>
      </w:tr>
      <w:tr>
        <w:trPr>
          <w:cantSplit w:val="true"/>
        </w:trPr>
        <w:tc>
          <w:tcPr>
            <w:tcW w:type="dxa" w:w="541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提案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/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生成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/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修订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/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人工确认</w:t>
            </w:r>
          </w:p>
        </w:tc>
        <w:tc>
          <w:tcPr>
            <w:tcW w:type="dxa" w:w="3993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变化类型</w:t>
            </w:r>
          </w:p>
        </w:tc>
      </w:tr>
      <w:tr>
        <w:trPr>
          <w:cantSplit w:val="true"/>
        </w:trPr>
        <w:tc>
          <w:tcPr>
            <w:tcW w:type="dxa" w:w="541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标题</w:t>
            </w:r>
          </w:p>
        </w:tc>
        <w:tc>
          <w:tcPr>
            <w:tcW w:type="dxa" w:w="3993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一句话结论，通常带关键数字</w:t>
            </w:r>
          </w:p>
        </w:tc>
      </w:tr>
      <w:tr>
        <w:trPr>
          <w:cantSplit w:val="true"/>
        </w:trPr>
        <w:tc>
          <w:tcPr>
            <w:tcW w:type="dxa" w:w="541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变化标签</w:t>
            </w:r>
          </w:p>
        </w:tc>
        <w:tc>
          <w:tcPr>
            <w:tcW w:type="dxa" w:w="3993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目标价区间、口径、EPS 等</w:t>
            </w:r>
          </w:p>
        </w:tc>
      </w:tr>
      <w:tr>
        <w:trPr>
          <w:cantSplit w:val="true"/>
        </w:trPr>
        <w:tc>
          <w:tcPr>
            <w:tcW w:type="dxa" w:w="541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/>
                <w:i w:val="0"/>
                <w:color w:val="262624"/>
                <w:sz w:val="17"/>
              </w:rPr>
              <w:t>为什么变</w:t>
            </w:r>
          </w:p>
        </w:tc>
        <w:tc>
          <w:tcPr>
            <w:tcW w:type="dxa" w:w="3993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原因与依据；过长可展开</w:t>
            </w:r>
          </w:p>
        </w:tc>
      </w:tr>
      <w:tr>
        <w:trPr>
          <w:cantSplit w:val="true"/>
        </w:trPr>
        <w:tc>
          <w:tcPr>
            <w:tcW w:type="dxa" w:w="541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/>
                <w:i w:val="0"/>
                <w:color w:val="262624"/>
                <w:sz w:val="17"/>
              </w:rPr>
              <w:t>改动文件</w:t>
            </w:r>
          </w:p>
        </w:tc>
        <w:tc>
          <w:tcPr>
            <w:tcW w:type="dxa" w:w="3993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点击可打开对应资料</w:t>
            </w:r>
          </w:p>
        </w:tc>
      </w:tr>
      <w:tr>
        <w:trPr>
          <w:cantSplit w:val="true"/>
        </w:trPr>
        <w:tc>
          <w:tcPr>
            <w:tcW w:type="dxa" w:w="5418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 w:val="0"/>
              <w:spacing w:after="0" w:line="300" w:lineRule="auto"/>
            </w:pPr>
            <w:r>
              <w:rPr>
                <w:rFonts w:ascii="Helvetica Neue" w:hAnsi="Helvetica Neue" w:eastAsia="Hiragino Sans GB"/>
                <w:b/>
                <w:i w:val="0"/>
                <w:color w:val="262624"/>
                <w:sz w:val="17"/>
              </w:rPr>
              <w:t>你的判断</w:t>
            </w:r>
          </w:p>
        </w:tc>
        <w:tc>
          <w:tcPr>
            <w:tcW w:type="dxa" w:w="3993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 w:val="0"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已判断时显示结论和状态</w:t>
            </w:r>
          </w:p>
        </w:tc>
      </w:tr>
    </w:tbl>
    <w:p>
      <w:pPr>
        <w:spacing w:after="40"/>
      </w:pPr>
    </w:p>
    <w:p>
      <w:pPr>
        <w:keepLines/>
        <w:spacing w:line="348" w:lineRule="auto" w:after="100"/>
      </w:pP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当前目标价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只反映</w:t>
      </w:r>
      <w:r>
        <w:rPr>
          <w:rFonts w:ascii="Helvetica Neue" w:hAnsi="Helvetica Neue" w:eastAsia="Hiragino Sans GB"/>
          <w:b/>
          <w:i w:val="0"/>
          <w:color w:val="262624"/>
          <w:sz w:val="21"/>
        </w:rPr>
        <w:t>已经生效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的结论；提案不会改变它。</w:t>
      </w: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3.2 判断一次变化</w:t>
      </w: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对话区底部是项目级 HITL，不跟某个会话绑定：</w:t>
      </w:r>
    </w:p>
    <w:p>
      <w:pPr>
        <w:spacing w:before="80" w:after="160" w:line="348" w:lineRule="auto"/>
        <w:ind w:left="255"/>
        <w:pBdr>
          <w:left w:val="single" w:sz="12" w:space="8" w:color="8A6A2F"/>
        </w:pBdr>
      </w:pPr>
      <w:r>
        <w:rPr>
          <w:rFonts w:ascii="Helvetica Neue" w:hAnsi="Helvetica Neue" w:eastAsia="Hiragino Sans GB"/>
          <w:b/>
          <w:i w:val="0"/>
          <w:color w:val="6B675E"/>
          <w:sz w:val="19"/>
        </w:rPr>
        <w:t>这次估值，你怎么判断？</w:t>
      </w:r>
      <w:r>
        <w:br/>
      </w:r>
      <w:r>
        <w:rPr>
          <w:rFonts w:ascii="Helvetica Neue" w:hAnsi="Helvetica Neue" w:eastAsia="Hiragino Sans GB"/>
          <w:b w:val="0"/>
          <w:i w:val="0"/>
          <w:color w:val="6B675E"/>
          <w:sz w:val="19"/>
        </w:rPr>
        <w:t>偏高（模型给高了） / 合理（基本合理） / 偏低（模型给低了）</w:t>
      </w: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可选填一句理由，然后点「记录判断」。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/>
          <w:i w:val="0"/>
          <w:color w:val="262624"/>
          <w:sz w:val="21"/>
        </w:rPr>
        <w:t>合理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：普通变化直接记录，不改模型。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/>
          <w:i w:val="0"/>
          <w:color w:val="262624"/>
          <w:sz w:val="21"/>
        </w:rPr>
        <w:t>偏高 / 偏低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：进入二次确认，不会立刻改文件。</w:t>
      </w: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3.3 提案：认可与采纳</w:t>
      </w:r>
    </w:p>
    <w:p>
      <w:pPr>
        <w:keepNext/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当一次 agent run 只写了方案/分析文件、没写主报告或模型时，追踪会记成 </w:t>
      </w:r>
      <w:r>
        <w:rPr>
          <w:rFonts w:ascii="Helvetica Neue" w:hAnsi="Helvetica Neue" w:eastAsia="Hiragino Sans GB"/>
          <w:b/>
          <w:i w:val="0"/>
          <w:color w:val="262624"/>
          <w:sz w:val="21"/>
        </w:rPr>
        <w:t>提案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。判断卡会多一步：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-guide-02-adop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Helvetica Neue" w:hAnsi="Helvetica Neue" w:eastAsia="Hiragino Sans GB"/>
          <w:b w:val="0"/>
          <w:i w:val="0"/>
          <w:color w:val="8A857A"/>
          <w:sz w:val="17"/>
        </w:rPr>
        <w:t>图 2  认可提案与采纳确认</w:t>
      </w:r>
    </w:p>
    <w:p>
      <w:pPr>
        <w:keepNext/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选择「合理」后，按钮变成「认可提案」。点击后出现：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4DED2"/>
          <w:left w:val="single" w:sz="2" w:space="0" w:color="E4DED2"/>
          <w:bottom w:val="single" w:sz="2" w:space="0" w:color="E4DED2"/>
          <w:right w:val="single" w:sz="2" w:space="0" w:color="E4DED2"/>
          <w:insideH w:val="single" w:sz="2" w:space="0" w:color="E4DED2"/>
          <w:insideV w:val="single" w:sz="2" w:space="0" w:color="E4DED2"/>
        </w:tblBorders>
      </w:tblPr>
      <w:tblGrid>
        <w:gridCol w:w="9411"/>
      </w:tblGrid>
      <w:tr>
        <w:tc>
          <w:tcPr>
            <w:tcW w:type="dxa" w:w="9411"/>
            <w:shd w:val="clear" w:fill="F7F4E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确认把这份提案写入主投资框架报告、估值模型和 analysis-state.json？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[确认采纳] [只记录判断] [返回]</w:t>
            </w:r>
          </w:p>
        </w:tc>
      </w:tr>
    </w:tbl>
    <w:p>
      <w:pPr>
        <w:spacing w:after="40"/>
      </w:pP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/>
          <w:i w:val="0"/>
          <w:color w:val="262624"/>
          <w:sz w:val="21"/>
        </w:rPr>
        <w:t>确认采纳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：判断状态变为「已采纳」，自动把写入 prompt 发给 Workbench；agent 写完主报告/模型后，下一次 run 结算会再追加一条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revised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生效记录。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/>
          <w:i w:val="0"/>
          <w:color w:val="262624"/>
          <w:sz w:val="21"/>
        </w:rPr>
        <w:t>只记录判断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：提案保留，文件不动；追踪里显示「合理 · 已记录」。</w:t>
      </w: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采纳后，右侧判断行会显示「合理 · 已采纳」；agent 写入主报告/模型后，会再追加一条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revised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生效记录。</w:t>
      </w:r>
    </w:p>
    <w:p>
      <w:pPr>
        <w:keepNext/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只记录判断：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-guide-04-record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Helvetica Neue" w:hAnsi="Helvetica Neue" w:eastAsia="Hiragino Sans GB"/>
          <w:b w:val="0"/>
          <w:i w:val="0"/>
          <w:color w:val="8A857A"/>
          <w:sz w:val="17"/>
        </w:rPr>
        <w:t>图 3  只记录判断</w:t>
      </w: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3.4 偏高 / 偏低：二次确认</w:t>
      </w:r>
    </w:p>
    <w:p>
      <w:pPr>
        <w:keepNext/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如果认为这次估值偏高或偏低：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-guide-05-adju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Helvetica Neue" w:hAnsi="Helvetica Neue" w:eastAsia="Hiragino Sans GB"/>
          <w:b w:val="0"/>
          <w:i w:val="0"/>
          <w:color w:val="8A857A"/>
          <w:sz w:val="17"/>
        </w:rPr>
        <w:t>图 4  二次确认调整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4DED2"/>
          <w:left w:val="single" w:sz="2" w:space="0" w:color="E4DED2"/>
          <w:bottom w:val="single" w:sz="2" w:space="0" w:color="E4DED2"/>
          <w:right w:val="single" w:sz="2" w:space="0" w:color="E4DED2"/>
          <w:insideH w:val="single" w:sz="2" w:space="0" w:color="E4DED2"/>
          <w:insideV w:val="single" w:sz="2" w:space="0" w:color="E4DED2"/>
        </w:tblBorders>
      </w:tblPr>
      <w:tblGrid>
        <w:gridCol w:w="9411"/>
      </w:tblGrid>
      <w:tr>
        <w:tc>
          <w:tcPr>
            <w:tcW w:type="dxa" w:w="9411"/>
            <w:shd w:val="clear" w:fill="F7F4E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你判断这次估值偏高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确认后，Workbench 会按“偏高”方向复核并调整估值模型、报告和目标价。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[确认调整] [先不改]</w:t>
            </w:r>
          </w:p>
        </w:tc>
      </w:tr>
    </w:tbl>
    <w:p>
      <w:pPr>
        <w:spacing w:after="40"/>
      </w:pP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/>
          <w:i w:val="0"/>
          <w:color w:val="262624"/>
          <w:sz w:val="21"/>
        </w:rPr>
        <w:t>确认调整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：追加「已确认调整」条目，并把调整 prompt 发给 agent；agent 下一次写主报告/模型时，结算钩子会再追加生效记录。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/>
          <w:i w:val="0"/>
          <w:color w:val="262624"/>
          <w:sz w:val="21"/>
        </w:rPr>
        <w:t>先不改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：保留判断，不改文件。</w:t>
      </w: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3.5 判断后的追踪</w:t>
      </w:r>
    </w:p>
    <w:p>
      <w:pPr>
        <w:keepNext/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判断会挂在对应变化上，右侧显示：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4DED2"/>
          <w:left w:val="single" w:sz="2" w:space="0" w:color="E4DED2"/>
          <w:bottom w:val="single" w:sz="2" w:space="0" w:color="E4DED2"/>
          <w:right w:val="single" w:sz="2" w:space="0" w:color="E4DED2"/>
          <w:insideH w:val="single" w:sz="2" w:space="0" w:color="E4DED2"/>
          <w:insideV w:val="single" w:sz="2" w:space="0" w:color="E4DED2"/>
        </w:tblBorders>
      </w:tblPr>
      <w:tblGrid>
        <w:gridCol w:w="9411"/>
      </w:tblGrid>
      <w:tr>
        <w:tc>
          <w:tcPr>
            <w:tcW w:type="dxa" w:w="9411"/>
            <w:shd w:val="clear" w:fill="F7F4E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你的判断：偏低 · 已确认调整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你的判断：合理 · 已采纳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你的判断：偏高 · 暂不调整</w:t>
            </w:r>
          </w:p>
        </w:tc>
      </w:tr>
    </w:tbl>
    <w:p>
      <w:pPr>
        <w:spacing w:after="40"/>
      </w:pP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一条变化只允许判断一次。目前 UI 没有「改判」入口；需要改判时，只能重置追踪（会清空判断历史）或重新补录一次会话。</w:t>
      </w: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3.6 移动端</w:t>
      </w:r>
    </w:p>
    <w:p>
      <w:pPr>
        <w:keepNext/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判断卡在 390px 下纵向排列，右栏通过抽屉打开：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1746682" cy="37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-guide-06-mob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6682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Helvetica Neue" w:hAnsi="Helvetica Neue" w:eastAsia="Hiragino Sans GB"/>
          <w:b w:val="0"/>
          <w:i w:val="0"/>
          <w:color w:val="8A857A"/>
          <w:sz w:val="17"/>
        </w:rPr>
        <w:t>图 5  移动端判断卡</w:t>
      </w:r>
    </w:p>
    <w:p>
      <w:pPr>
        <w:keepNext/>
        <w:pageBreakBefore/>
        <w:spacing w:before="120" w:after="160"/>
        <w:pBdr>
          <w:bottom w:val="single" w:sz="6" w:space="4" w:color="D8D2C3"/>
        </w:pBdr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4  </w:t>
      </w:r>
      <w:r>
        <w:rPr>
          <w:rFonts w:ascii="Helvetica Neue" w:hAnsi="Helvetica Neue" w:eastAsia="Hiragino Sans GB"/>
          <w:b/>
          <w:i w:val="0"/>
          <w:color w:val="1B1B19"/>
          <w:sz w:val="30"/>
        </w:rPr>
        <w:t>自动写入：run 结算钩子</w:t>
      </w:r>
    </w:p>
    <w:p>
      <w:pPr>
        <w:keepNext/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这是追踪能“自己长出来”的关键。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4DED2"/>
          <w:left w:val="single" w:sz="2" w:space="0" w:color="E4DED2"/>
          <w:bottom w:val="single" w:sz="2" w:space="0" w:color="E4DED2"/>
          <w:right w:val="single" w:sz="2" w:space="0" w:color="E4DED2"/>
          <w:insideH w:val="single" w:sz="2" w:space="0" w:color="E4DED2"/>
          <w:insideV w:val="single" w:sz="2" w:space="0" w:color="E4DED2"/>
        </w:tblBorders>
      </w:tblPr>
      <w:tblGrid>
        <w:gridCol w:w="9411"/>
      </w:tblGrid>
      <w:tr>
        <w:tc>
          <w:tcPr>
            <w:tcW w:type="dxa" w:w="9411"/>
            <w:shd w:val="clear" w:fill="F7F4E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agent_start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→ 清空本次 run 的 changedFiles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tool_execution_end (write / edit)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→ 记录相对路径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agent_settled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→ onRunSettled(entry, { changedFiles, aborted, runId })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→ ctx.trace.recordRun({ sessionId, runId, changedFiles, text })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→ 追加 proposed / revised，或跳过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→ 广播 trace.updated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→ 前端自动 reload 追踪 + HITL</w:t>
            </w:r>
          </w:p>
        </w:tc>
      </w:tr>
    </w:tbl>
    <w:p>
      <w:pPr>
        <w:spacing w:after="40"/>
      </w:pPr>
    </w:p>
    <w:p>
      <w:pPr>
        <w:keepNext/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对应实现：</w:t>
      </w:r>
    </w:p>
    <w:tbl>
      <w:tblPr>
        <w:jc w:val="center"/>
        <w:tblLook w:firstColumn="1" w:firstRow="1" w:lastColumn="0" w:lastRow="0" w:noHBand="0" w:noVBand="1" w:val="04A0"/>
        <w:tblLayout w:type="fixed"/>
        <w:tblW w:w="9412" w:type="dxa"/>
        <w:tblBorders>
          <w:top w:val="single" w:sz="4" w:space="0" w:color="D8D2C3"/>
          <w:left w:val="single" w:sz="4" w:space="0" w:color="D8D2C3"/>
          <w:bottom w:val="single" w:sz="4" w:space="0" w:color="D8D2C3"/>
          <w:right w:val="single" w:sz="4" w:space="0" w:color="D8D2C3"/>
          <w:insideH w:val="single" w:sz="4" w:space="0" w:color="D8D2C3"/>
          <w:insideV w:val="single" w:sz="4" w:space="0" w:color="D8D2C3"/>
        </w:tblBorders>
      </w:tblPr>
      <w:tblGrid>
        <w:gridCol w:w="3012"/>
        <w:gridCol w:w="6399"/>
      </w:tblGrid>
      <w:tr>
        <w:trPr>
          <w:cantSplit w:val="true"/>
          <w:tblHeader w:val="true"/>
        </w:trPr>
        <w:tc>
          <w:tcPr>
            <w:tcW w:type="dxa" w:w="301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1B1B19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/>
                <w:i w:val="0"/>
                <w:color w:val="FFFFFF"/>
                <w:sz w:val="17"/>
              </w:rPr>
              <w:t>位置</w:t>
            </w:r>
          </w:p>
        </w:tc>
        <w:tc>
          <w:tcPr>
            <w:tcW w:type="dxa" w:w="639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1B1B19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/>
                <w:i w:val="0"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301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hyperlink r:id="rId17">
              <w:r>
                <w:rPr>
                  <w:rFonts w:ascii="Helvetica Neue" w:hAnsi="Helvetica Neue" w:eastAsia="Hiragino Sans GB"/>
                  <w:color w:val="2F5D8A"/>
                  <w:u w:val="single"/>
                  <w:sz w:val="17"/>
                </w:rPr>
                <w:t xml:space="preserve">event-bridge.mjs</w:t>
              </w:r>
            </w:hyperlink>
          </w:p>
        </w:tc>
        <w:tc>
          <w:tcPr>
            <w:tcW w:type="dxa" w:w="639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收集一次 run 的 write/edit 路径，在 settle 时回调</w:t>
            </w:r>
          </w:p>
        </w:tc>
      </w:tr>
      <w:tr>
        <w:trPr>
          <w:cantSplit w:val="true"/>
        </w:trPr>
        <w:tc>
          <w:tcPr>
            <w:tcW w:type="dxa" w:w="301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hyperlink r:id="rId18">
              <w:r>
                <w:rPr>
                  <w:rFonts w:ascii="Helvetica Neue" w:hAnsi="Helvetica Neue" w:eastAsia="Hiragino Sans GB"/>
                  <w:color w:val="2F5D8A"/>
                  <w:u w:val="single"/>
                  <w:sz w:val="17"/>
                </w:rPr>
                <w:t xml:space="preserve">create-app.mjs</w:t>
              </w:r>
            </w:hyperlink>
          </w:p>
        </w:tc>
        <w:tc>
          <w:tcPr>
            <w:tcW w:type="dxa" w:w="639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maybeRunSettled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调用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ctx.trace.recordRun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并广播</w:t>
            </w:r>
          </w:p>
        </w:tc>
      </w:tr>
      <w:tr>
        <w:trPr>
          <w:cantSplit w:val="true"/>
        </w:trPr>
        <w:tc>
          <w:tcPr>
            <w:tcW w:type="dxa" w:w="301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hyperlink r:id="rId19">
              <w:r>
                <w:rPr>
                  <w:rFonts w:ascii="Helvetica Neue" w:hAnsi="Helvetica Neue" w:eastAsia="Hiragino Sans GB"/>
                  <w:color w:val="2F5D8A"/>
                  <w:u w:val="single"/>
                  <w:sz w:val="17"/>
                </w:rPr>
                <w:t xml:space="preserve">service.mjs</w:t>
              </w:r>
            </w:hyperlink>
          </w:p>
        </w:tc>
        <w:tc>
          <w:tcPr>
            <w:tcW w:type="dxa" w:w="639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判断本次 run 是提案、生效，还是跳过</w:t>
            </w:r>
          </w:p>
        </w:tc>
      </w:tr>
      <w:tr>
        <w:trPr>
          <w:cantSplit w:val="true"/>
        </w:trPr>
        <w:tc>
          <w:tcPr>
            <w:tcW w:type="dxa" w:w="301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hyperlink r:id="rId20">
              <w:r>
                <w:rPr>
                  <w:rFonts w:ascii="Helvetica Neue" w:hAnsi="Helvetica Neue" w:eastAsia="Hiragino Sans GB"/>
                  <w:color w:val="2F5D8A"/>
                  <w:u w:val="single"/>
                  <w:sz w:val="17"/>
                </w:rPr>
                <w:t xml:space="preserve">panel.js</w:t>
              </w:r>
            </w:hyperlink>
          </w:p>
        </w:tc>
        <w:tc>
          <w:tcPr>
            <w:tcW w:type="dxa" w:w="639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右栏时间线</w:t>
            </w:r>
          </w:p>
        </w:tc>
      </w:tr>
      <w:tr>
        <w:trPr>
          <w:cantSplit w:val="true"/>
        </w:trPr>
        <w:tc>
          <w:tcPr>
            <w:tcW w:type="dxa" w:w="301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 w:val="0"/>
              <w:spacing w:after="0" w:line="300" w:lineRule="auto"/>
            </w:pPr>
            <w:hyperlink r:id="rId21">
              <w:r>
                <w:rPr>
                  <w:rFonts w:ascii="Helvetica Neue" w:hAnsi="Helvetica Neue" w:eastAsia="Hiragino Sans GB"/>
                  <w:color w:val="2F5D8A"/>
                  <w:u w:val="single"/>
                  <w:sz w:val="17"/>
                </w:rPr>
                <w:t xml:space="preserve">hitl.js</w:t>
              </w:r>
            </w:hyperlink>
          </w:p>
        </w:tc>
        <w:tc>
          <w:tcPr>
            <w:tcW w:type="dxa" w:w="639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 w:val="0"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判断 / 采纳 / 二次确认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4.1 判定规则</w:t>
      </w:r>
    </w:p>
    <w:tbl>
      <w:tblPr>
        <w:jc w:val="center"/>
        <w:tblLook w:firstColumn="1" w:firstRow="1" w:lastColumn="0" w:lastRow="0" w:noHBand="0" w:noVBand="1" w:val="04A0"/>
        <w:tblLayout w:type="fixed"/>
        <w:tblW w:w="9412" w:type="dxa"/>
        <w:tblBorders>
          <w:top w:val="single" w:sz="4" w:space="0" w:color="D8D2C3"/>
          <w:left w:val="single" w:sz="4" w:space="0" w:color="D8D2C3"/>
          <w:bottom w:val="single" w:sz="4" w:space="0" w:color="D8D2C3"/>
          <w:right w:val="single" w:sz="4" w:space="0" w:color="D8D2C3"/>
          <w:insideH w:val="single" w:sz="4" w:space="0" w:color="D8D2C3"/>
          <w:insideV w:val="single" w:sz="4" w:space="0" w:color="D8D2C3"/>
        </w:tblBorders>
      </w:tblPr>
      <w:tblGrid>
        <w:gridCol w:w="5019"/>
        <w:gridCol w:w="4392"/>
      </w:tblGrid>
      <w:tr>
        <w:trPr>
          <w:cantSplit w:val="true"/>
          <w:tblHeader w:val="true"/>
        </w:trPr>
        <w:tc>
          <w:tcPr>
            <w:tcW w:type="dxa" w:w="501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1B1B19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/>
                <w:i w:val="0"/>
                <w:color w:val="FFFFFF"/>
                <w:sz w:val="17"/>
              </w:rPr>
              <w:t>本次 run 写了什么</w:t>
            </w:r>
          </w:p>
        </w:tc>
        <w:tc>
          <w:tcPr>
            <w:tcW w:type="dxa" w:w="439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1B1B19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/>
                <w:i w:val="0"/>
                <w:color w:val="FFFFFF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501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主报告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投资框架报告.md</w:t>
            </w:r>
          </w:p>
        </w:tc>
        <w:tc>
          <w:tcPr>
            <w:tcW w:type="dxa" w:w="439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revised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（生效；有目标价信号才触发判断）</w:t>
            </w:r>
          </w:p>
        </w:tc>
      </w:tr>
      <w:tr>
        <w:trPr>
          <w:cantSplit w:val="true"/>
        </w:trPr>
        <w:tc>
          <w:tcPr>
            <w:tcW w:type="dxa" w:w="501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模型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.xlsx/.xlsm</w:t>
            </w:r>
          </w:p>
        </w:tc>
        <w:tc>
          <w:tcPr>
            <w:tcW w:type="dxa" w:w="439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revised</w:t>
            </w:r>
          </w:p>
        </w:tc>
      </w:tr>
      <w:tr>
        <w:trPr>
          <w:cantSplit w:val="true"/>
        </w:trPr>
        <w:tc>
          <w:tcPr>
            <w:tcW w:type="dxa" w:w="501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analysis-state.json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，且文本/标题有目标价变化</w:t>
            </w:r>
          </w:p>
        </w:tc>
        <w:tc>
          <w:tcPr>
            <w:tcW w:type="dxa" w:w="439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revised</w:t>
            </w:r>
          </w:p>
        </w:tc>
      </w:tr>
      <w:tr>
        <w:trPr>
          <w:cantSplit w:val="true"/>
        </w:trPr>
        <w:tc>
          <w:tcPr>
            <w:tcW w:type="dxa" w:w="501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只写了估值/归母/模型类方案、专题、TSV</w:t>
            </w:r>
          </w:p>
        </w:tc>
        <w:tc>
          <w:tcPr>
            <w:tcW w:type="dxa" w:w="439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proposed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（提案）</w:t>
            </w:r>
          </w:p>
        </w:tc>
      </w:tr>
      <w:tr>
        <w:trPr>
          <w:cantSplit w:val="true"/>
        </w:trPr>
        <w:tc>
          <w:tcPr>
            <w:tcW w:type="dxa" w:w="501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普通格式更新</w:t>
            </w:r>
          </w:p>
        </w:tc>
        <w:tc>
          <w:tcPr>
            <w:tcW w:type="dxa" w:w="439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可能记录为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revised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，但没有目标价信号，不触发判断</w:t>
            </w:r>
          </w:p>
        </w:tc>
      </w:tr>
      <w:tr>
        <w:trPr>
          <w:cantSplit w:val="true"/>
        </w:trPr>
        <w:tc>
          <w:tcPr>
            <w:tcW w:type="dxa" w:w="501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非主报告/模型/状态/方案文件</w:t>
            </w:r>
          </w:p>
        </w:tc>
        <w:tc>
          <w:tcPr>
            <w:tcW w:type="dxa" w:w="439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跳过</w:t>
            </w:r>
          </w:p>
        </w:tc>
      </w:tr>
      <w:tr>
        <w:trPr>
          <w:cantSplit w:val="true"/>
        </w:trPr>
        <w:tc>
          <w:tcPr>
            <w:tcW w:type="dxa" w:w="501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run 被中止</w:t>
            </w:r>
          </w:p>
        </w:tc>
        <w:tc>
          <w:tcPr>
            <w:tcW w:type="dxa" w:w="439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跳过</w:t>
            </w:r>
          </w:p>
        </w:tc>
      </w:tr>
      <w:tr>
        <w:trPr>
          <w:cantSplit w:val="true"/>
        </w:trPr>
        <w:tc>
          <w:tcPr>
            <w:tcW w:type="dxa" w:w="501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 w:val="0"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同一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runId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已记录</w:t>
            </w:r>
          </w:p>
        </w:tc>
        <w:tc>
          <w:tcPr>
            <w:tcW w:type="dxa" w:w="439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 w:val="0"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跳过</w:t>
            </w:r>
          </w:p>
        </w:tc>
      </w:tr>
    </w:tbl>
    <w:p>
      <w:pPr>
        <w:spacing w:after="40"/>
      </w:pP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纯排版类报告更新会进入历史，但不会弹判断卡；被中止的 run 可以用补录脚本处理。</w:t>
      </w: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4.2 为什么只追加，不覆盖</w:t>
      </w: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追踪表是 append-only：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旧条目永远不改写；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判断只新增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trace_judgments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行；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采纳/调整会新增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adjustment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或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revised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条目；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因此可以清楚看到「当时怎么判断 → 后来怎么改」。</w:t>
      </w:r>
    </w:p>
    <w:p>
      <w:pPr>
        <w:keepNext/>
        <w:pageBreakBefore/>
        <w:spacing w:before="120" w:after="160"/>
        <w:pBdr>
          <w:bottom w:val="single" w:sz="6" w:space="4" w:color="D8D2C3"/>
        </w:pBdr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5  </w:t>
      </w:r>
      <w:r>
        <w:rPr>
          <w:rFonts w:ascii="Helvetica Neue" w:hAnsi="Helvetica Neue" w:eastAsia="Hiragino Sans GB"/>
          <w:b/>
          <w:i w:val="0"/>
          <w:color w:val="1B1B19"/>
          <w:sz w:val="30"/>
        </w:rPr>
        <w:t>数据模型</w:t>
      </w: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5.1 trace_entries</w:t>
      </w:r>
    </w:p>
    <w:tbl>
      <w:tblPr>
        <w:jc w:val="center"/>
        <w:tblLook w:firstColumn="1" w:firstRow="1" w:lastColumn="0" w:lastRow="0" w:noHBand="0" w:noVBand="1" w:val="04A0"/>
        <w:tblLayout w:type="fixed"/>
        <w:tblW w:w="9412" w:type="dxa"/>
        <w:tblBorders>
          <w:top w:val="single" w:sz="4" w:space="0" w:color="D8D2C3"/>
          <w:left w:val="single" w:sz="4" w:space="0" w:color="D8D2C3"/>
          <w:bottom w:val="single" w:sz="4" w:space="0" w:color="D8D2C3"/>
          <w:right w:val="single" w:sz="4" w:space="0" w:color="D8D2C3"/>
          <w:insideH w:val="single" w:sz="4" w:space="0" w:color="D8D2C3"/>
          <w:insideV w:val="single" w:sz="4" w:space="0" w:color="D8D2C3"/>
        </w:tblBorders>
      </w:tblPr>
      <w:tblGrid>
        <w:gridCol w:w="3137"/>
        <w:gridCol w:w="6274"/>
      </w:tblGrid>
      <w:tr>
        <w:trPr>
          <w:cantSplit w:val="true"/>
          <w:tblHeader w:val="true"/>
        </w:trPr>
        <w:tc>
          <w:tcPr>
            <w:tcW w:type="dxa" w:w="313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1B1B19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627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1B1B19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13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id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/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workspace_id</w:t>
            </w:r>
          </w:p>
        </w:tc>
        <w:tc>
          <w:tcPr>
            <w:tcW w:type="dxa" w:w="627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条目与项目</w:t>
            </w:r>
          </w:p>
        </w:tc>
      </w:tr>
      <w:tr>
        <w:trPr>
          <w:cantSplit w:val="true"/>
        </w:trPr>
        <w:tc>
          <w:tcPr>
            <w:tcW w:type="dxa" w:w="313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seq</w:t>
            </w:r>
          </w:p>
        </w:tc>
        <w:tc>
          <w:tcPr>
            <w:tcW w:type="dxa" w:w="627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项目内顺序号，从 1 开始</w:t>
            </w:r>
          </w:p>
        </w:tc>
      </w:tr>
      <w:tr>
        <w:trPr>
          <w:cantSplit w:val="true"/>
        </w:trPr>
        <w:tc>
          <w:tcPr>
            <w:tcW w:type="dxa" w:w="313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at</w:t>
            </w:r>
          </w:p>
        </w:tc>
        <w:tc>
          <w:tcPr>
            <w:tcW w:type="dxa" w:w="627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语义时间（不是入库时间）</w:t>
            </w:r>
          </w:p>
        </w:tc>
      </w:tr>
      <w:tr>
        <w:trPr>
          <w:cantSplit w:val="true"/>
        </w:trPr>
        <w:tc>
          <w:tcPr>
            <w:tcW w:type="dxa" w:w="313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kind</w:t>
            </w:r>
          </w:p>
        </w:tc>
        <w:tc>
          <w:tcPr>
            <w:tcW w:type="dxa" w:w="627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generated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/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revised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/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proposed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/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adjustment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/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updated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/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branch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/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checkpoint</w:t>
            </w:r>
          </w:p>
        </w:tc>
      </w:tr>
      <w:tr>
        <w:trPr>
          <w:cantSplit w:val="true"/>
        </w:trPr>
        <w:tc>
          <w:tcPr>
            <w:tcW w:type="dxa" w:w="313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title</w:t>
            </w:r>
          </w:p>
        </w:tc>
        <w:tc>
          <w:tcPr>
            <w:tcW w:type="dxa" w:w="627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一句话结论</w:t>
            </w:r>
          </w:p>
        </w:tc>
      </w:tr>
      <w:tr>
        <w:trPr>
          <w:cantSplit w:val="true"/>
        </w:trPr>
        <w:tc>
          <w:tcPr>
            <w:tcW w:type="dxa" w:w="313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summary</w:t>
            </w:r>
          </w:p>
        </w:tc>
        <w:tc>
          <w:tcPr>
            <w:tcW w:type="dxa" w:w="627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摘要</w:t>
            </w:r>
          </w:p>
        </w:tc>
      </w:tr>
      <w:tr>
        <w:trPr>
          <w:cantSplit w:val="true"/>
        </w:trPr>
        <w:tc>
          <w:tcPr>
            <w:tcW w:type="dxa" w:w="313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reason</w:t>
            </w:r>
          </w:p>
        </w:tc>
        <w:tc>
          <w:tcPr>
            <w:tcW w:type="dxa" w:w="627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为什么变</w:t>
            </w:r>
          </w:p>
        </w:tc>
      </w:tr>
      <w:tr>
        <w:trPr>
          <w:cantSplit w:val="true"/>
        </w:trPr>
        <w:tc>
          <w:tcPr>
            <w:tcW w:type="dxa" w:w="313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files_json</w:t>
            </w:r>
          </w:p>
        </w:tc>
        <w:tc>
          <w:tcPr>
            <w:tcW w:type="dxa" w:w="627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改动文件列表（materialId / path / version）</w:t>
            </w:r>
          </w:p>
        </w:tc>
      </w:tr>
      <w:tr>
        <w:trPr>
          <w:cantSplit w:val="true"/>
        </w:trPr>
        <w:tc>
          <w:tcPr>
            <w:tcW w:type="dxa" w:w="313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changes_json</w:t>
            </w:r>
          </w:p>
        </w:tc>
        <w:tc>
          <w:tcPr>
            <w:tcW w:type="dxa" w:w="627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关键变化标签</w:t>
            </w:r>
          </w:p>
        </w:tc>
      </w:tr>
      <w:tr>
        <w:trPr>
          <w:cantSplit w:val="true"/>
        </w:trPr>
        <w:tc>
          <w:tcPr>
            <w:tcW w:type="dxa" w:w="313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 w:val="0"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source_json</w:t>
            </w:r>
          </w:p>
        </w:tc>
        <w:tc>
          <w:tcPr>
            <w:tcW w:type="dxa" w:w="627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 w:val="0"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来源：旧卡阶段、文件基线、agent run、判断等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5.2 trace_judgments</w:t>
      </w:r>
    </w:p>
    <w:tbl>
      <w:tblPr>
        <w:jc w:val="center"/>
        <w:tblLook w:firstColumn="1" w:firstRow="1" w:lastColumn="0" w:lastRow="0" w:noHBand="0" w:noVBand="1" w:val="04A0"/>
        <w:tblLayout w:type="fixed"/>
        <w:tblW w:w="9412" w:type="dxa"/>
        <w:tblBorders>
          <w:top w:val="single" w:sz="4" w:space="0" w:color="D8D2C3"/>
          <w:left w:val="single" w:sz="4" w:space="0" w:color="D8D2C3"/>
          <w:bottom w:val="single" w:sz="4" w:space="0" w:color="D8D2C3"/>
          <w:right w:val="single" w:sz="4" w:space="0" w:color="D8D2C3"/>
          <w:insideH w:val="single" w:sz="4" w:space="0" w:color="D8D2C3"/>
          <w:insideV w:val="single" w:sz="4" w:space="0" w:color="D8D2C3"/>
        </w:tblBorders>
      </w:tblPr>
      <w:tblGrid>
        <w:gridCol w:w="3374"/>
        <w:gridCol w:w="6037"/>
      </w:tblGrid>
      <w:tr>
        <w:trPr>
          <w:cantSplit w:val="true"/>
          <w:tblHeader w:val="true"/>
        </w:trPr>
        <w:tc>
          <w:tcPr>
            <w:tcW w:type="dxa" w:w="337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1B1B19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603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1B1B19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37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entry_id</w:t>
            </w:r>
          </w:p>
        </w:tc>
        <w:tc>
          <w:tcPr>
            <w:tcW w:type="dxa" w:w="603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判断针对哪条变化</w:t>
            </w:r>
          </w:p>
        </w:tc>
      </w:tr>
      <w:tr>
        <w:trPr>
          <w:cantSplit w:val="true"/>
        </w:trPr>
        <w:tc>
          <w:tcPr>
            <w:tcW w:type="dxa" w:w="337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verdict</w:t>
            </w:r>
          </w:p>
        </w:tc>
        <w:tc>
          <w:tcPr>
            <w:tcW w:type="dxa" w:w="603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high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/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fair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/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low</w:t>
            </w:r>
          </w:p>
        </w:tc>
      </w:tr>
      <w:tr>
        <w:trPr>
          <w:cantSplit w:val="true"/>
        </w:trPr>
        <w:tc>
          <w:tcPr>
            <w:tcW w:type="dxa" w:w="337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note</w:t>
            </w:r>
          </w:p>
        </w:tc>
        <w:tc>
          <w:tcPr>
            <w:tcW w:type="dxa" w:w="603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一句话理由</w:t>
            </w:r>
          </w:p>
        </w:tc>
      </w:tr>
      <w:tr>
        <w:trPr>
          <w:cantSplit w:val="true"/>
        </w:trPr>
        <w:tc>
          <w:tcPr>
            <w:tcW w:type="dxa" w:w="337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status</w:t>
            </w:r>
          </w:p>
        </w:tc>
        <w:tc>
          <w:tcPr>
            <w:tcW w:type="dxa" w:w="603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pending_confirmation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/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recorded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/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confirmed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/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cancelled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/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adopted</w:t>
            </w:r>
          </w:p>
        </w:tc>
      </w:tr>
      <w:tr>
        <w:trPr>
          <w:cantSplit w:val="true"/>
        </w:trPr>
        <w:tc>
          <w:tcPr>
            <w:tcW w:type="dxa" w:w="337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prompt</w:t>
            </w:r>
          </w:p>
        </w:tc>
        <w:tc>
          <w:tcPr>
            <w:tcW w:type="dxa" w:w="603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采纳或调整时发给 agent 的 prompt</w:t>
            </w:r>
          </w:p>
        </w:tc>
      </w:tr>
      <w:tr>
        <w:trPr>
          <w:cantSplit w:val="true"/>
        </w:trPr>
        <w:tc>
          <w:tcPr>
            <w:tcW w:type="dxa" w:w="337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 w:val="0"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adjustment_entry_id</w:t>
            </w:r>
          </w:p>
        </w:tc>
        <w:tc>
          <w:tcPr>
            <w:tcW w:type="dxa" w:w="603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 w:val="0"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确认调整后追加的条目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5.3 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4DED2"/>
          <w:left w:val="single" w:sz="2" w:space="0" w:color="E4DED2"/>
          <w:bottom w:val="single" w:sz="2" w:space="0" w:color="E4DED2"/>
          <w:right w:val="single" w:sz="2" w:space="0" w:color="E4DED2"/>
          <w:insideH w:val="single" w:sz="2" w:space="0" w:color="E4DED2"/>
          <w:insideV w:val="single" w:sz="2" w:space="0" w:color="E4DED2"/>
        </w:tblBorders>
      </w:tblPr>
      <w:tblGrid>
        <w:gridCol w:w="9411"/>
      </w:tblGrid>
      <w:tr>
        <w:tc>
          <w:tcPr>
            <w:tcW w:type="dxa" w:w="9411"/>
            <w:shd w:val="clear" w:fill="F7F4E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proposed ──合理 + 采纳──► adopted ──agent 写入──► revised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  │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  ├──合理 + 只记录──► recorded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  │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  └──偏高/偏低──► pending_confirmation ──确认调整──► confirmed + adjustment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                                    └──先不改──► cancelled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revised ──合理──► recorded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      └──偏高/偏低──► pending_confirmation ...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5.4 焦点规则</w:t>
      </w: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判断卡只针对</w:t>
      </w:r>
      <w:r>
        <w:rPr>
          <w:rFonts w:ascii="Helvetica Neue" w:hAnsi="Helvetica Neue" w:eastAsia="Hiragino Sans GB"/>
          <w:b/>
          <w:i w:val="0"/>
          <w:color w:val="262624"/>
          <w:sz w:val="21"/>
        </w:rPr>
        <w:t>最近一条真正改了估值的变化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：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generated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算；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proposed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算；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revised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且标题/原因/变更里出现「目标价」算；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明确写「目标价未变/不变」不算；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adjustment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、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updated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、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branch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、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checkpoint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不算；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只看最近一条，不回头问更早的未判断条目。</w:t>
      </w: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所以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ST2 证据核验（目标价未变）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不会触发判断；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#4 归母口径提案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会。</w:t>
      </w:r>
    </w:p>
    <w:p>
      <w:pPr>
        <w:keepNext/>
        <w:pageBreakBefore/>
        <w:spacing w:before="120" w:after="160"/>
        <w:pBdr>
          <w:bottom w:val="single" w:sz="6" w:space="4" w:color="D8D2C3"/>
        </w:pBdr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6  </w:t>
      </w:r>
      <w:r>
        <w:rPr>
          <w:rFonts w:ascii="Helvetica Neue" w:hAnsi="Helvetica Neue" w:eastAsia="Hiragino Sans GB"/>
          <w:b/>
          <w:i w:val="0"/>
          <w:color w:val="1B1B19"/>
          <w:sz w:val="30"/>
        </w:rPr>
        <w:t>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4DED2"/>
          <w:left w:val="single" w:sz="2" w:space="0" w:color="E4DED2"/>
          <w:bottom w:val="single" w:sz="2" w:space="0" w:color="E4DED2"/>
          <w:right w:val="single" w:sz="2" w:space="0" w:color="E4DED2"/>
          <w:insideH w:val="single" w:sz="2" w:space="0" w:color="E4DED2"/>
          <w:insideV w:val="single" w:sz="2" w:space="0" w:color="E4DED2"/>
        </w:tblBorders>
      </w:tblPr>
      <w:tblGrid>
        <w:gridCol w:w="9411"/>
      </w:tblGrid>
      <w:tr>
        <w:tc>
          <w:tcPr>
            <w:tcW w:type="dxa" w:w="9411"/>
            <w:shd w:val="clear" w:fill="F7F4E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GET  /api/trace/current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POST /api/trace/entries/:id/judge       { verdict: high|fair|low, note, adopt? }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POST /api/trace/judgments/:id/confirm   { action: adjust|cancel }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POST /api/trace/record                  { sessionId, runId, changedFiles, text, at? }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POST /api/trace/current/reset           重新从旧卡/文件播种（开发与测试用）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6.1 读取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4DED2"/>
          <w:left w:val="single" w:sz="2" w:space="0" w:color="E4DED2"/>
          <w:bottom w:val="single" w:sz="2" w:space="0" w:color="E4DED2"/>
          <w:right w:val="single" w:sz="2" w:space="0" w:color="E4DED2"/>
          <w:insideH w:val="single" w:sz="2" w:space="0" w:color="E4DED2"/>
          <w:insideV w:val="single" w:sz="2" w:space="0" w:color="E4DED2"/>
        </w:tblBorders>
      </w:tblPr>
      <w:tblGrid>
        <w:gridCol w:w="9411"/>
      </w:tblGrid>
      <w:tr>
        <w:tc>
          <w:tcPr>
            <w:tcW w:type="dxa" w:w="9411"/>
            <w:shd w:val="clear" w:fill="F7F4E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curl -s 'http://127.0.0.1:8099/api/trace/current?project=p-c1db281e' | python3 -m json.tool</w:t>
            </w:r>
          </w:p>
        </w:tc>
      </w:tr>
    </w:tbl>
    <w:p>
      <w:pPr>
        <w:spacing w:after="40"/>
      </w:pPr>
    </w:p>
    <w:p>
      <w:pPr>
        <w:keepNext/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返回：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4DED2"/>
          <w:left w:val="single" w:sz="2" w:space="0" w:color="E4DED2"/>
          <w:bottom w:val="single" w:sz="2" w:space="0" w:color="E4DED2"/>
          <w:right w:val="single" w:sz="2" w:space="0" w:color="E4DED2"/>
          <w:insideH w:val="single" w:sz="2" w:space="0" w:color="E4DED2"/>
          <w:insideV w:val="single" w:sz="2" w:space="0" w:color="E4DED2"/>
        </w:tblBorders>
      </w:tblPr>
      <w:tblGrid>
        <w:gridCol w:w="9411"/>
      </w:tblGrid>
      <w:tr>
        <w:tc>
          <w:tcPr>
            <w:tcW w:type="dxa" w:w="9411"/>
            <w:shd w:val="clear" w:fill="F7F4E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{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"subject": "长鑫存储",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"current": { "target": 92, "previousTarget": 129, "delta": "-28.7%" },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"entries": [],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"focus": { "id": "…", "seq": 4, "kind": "proposed" },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"pendingJudgment": null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6.2 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4DED2"/>
          <w:left w:val="single" w:sz="2" w:space="0" w:color="E4DED2"/>
          <w:bottom w:val="single" w:sz="2" w:space="0" w:color="E4DED2"/>
          <w:right w:val="single" w:sz="2" w:space="0" w:color="E4DED2"/>
          <w:insideH w:val="single" w:sz="2" w:space="0" w:color="E4DED2"/>
          <w:insideV w:val="single" w:sz="2" w:space="0" w:color="E4DED2"/>
        </w:tblBorders>
      </w:tblPr>
      <w:tblGrid>
        <w:gridCol w:w="9411"/>
      </w:tblGrid>
      <w:tr>
        <w:tc>
          <w:tcPr>
            <w:tcW w:type="dxa" w:w="9411"/>
            <w:shd w:val="clear" w:fill="F7F4E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curl -X POST 'http://127.0.0.1:8099/api/trace/entries/&lt;entry-id&gt;/judge?project=p-c1db281e' \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-H 'content-type: application/json' \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-d '{"verdict":"fair","note":"Mi 65% 可接受"}'</w:t>
            </w:r>
          </w:p>
        </w:tc>
      </w:tr>
    </w:tbl>
    <w:p>
      <w:pPr>
        <w:spacing w:after="40"/>
      </w:pPr>
    </w:p>
    <w:p>
      <w:pPr>
        <w:keepNext/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提案「合理 + 采纳」：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4DED2"/>
          <w:left w:val="single" w:sz="2" w:space="0" w:color="E4DED2"/>
          <w:bottom w:val="single" w:sz="2" w:space="0" w:color="E4DED2"/>
          <w:right w:val="single" w:sz="2" w:space="0" w:color="E4DED2"/>
          <w:insideH w:val="single" w:sz="2" w:space="0" w:color="E4DED2"/>
          <w:insideV w:val="single" w:sz="2" w:space="0" w:color="E4DED2"/>
        </w:tblBorders>
      </w:tblPr>
      <w:tblGrid>
        <w:gridCol w:w="9411"/>
      </w:tblGrid>
      <w:tr>
        <w:tc>
          <w:tcPr>
            <w:tcW w:type="dxa" w:w="9411"/>
            <w:shd w:val="clear" w:fill="F7F4E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{ "verdict": "fair", "adopt": true, "note": "按 60–85 采纳" }</w:t>
            </w:r>
          </w:p>
        </w:tc>
      </w:tr>
    </w:tbl>
    <w:p>
      <w:pPr>
        <w:spacing w:after="40"/>
      </w:pP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返回会带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adoption.prompt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，由前端发送给 agent。</w:t>
      </w: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6.3 二次确认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4DED2"/>
          <w:left w:val="single" w:sz="2" w:space="0" w:color="E4DED2"/>
          <w:bottom w:val="single" w:sz="2" w:space="0" w:color="E4DED2"/>
          <w:right w:val="single" w:sz="2" w:space="0" w:color="E4DED2"/>
          <w:insideH w:val="single" w:sz="2" w:space="0" w:color="E4DED2"/>
          <w:insideV w:val="single" w:sz="2" w:space="0" w:color="E4DED2"/>
        </w:tblBorders>
      </w:tblPr>
      <w:tblGrid>
        <w:gridCol w:w="9411"/>
      </w:tblGrid>
      <w:tr>
        <w:tc>
          <w:tcPr>
            <w:tcW w:type="dxa" w:w="9411"/>
            <w:shd w:val="clear" w:fill="F7F4E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# 偏高/偏低确认调整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curl -X POST 'http://127.0.0.1:8099/api/trace/judgments/&lt;id&gt;/confirm?project=p-c1db281e' \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-H 'content-type: application/json' -d '{"action":"adjust"}'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# 先不改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... -d '{"action":"cancel"}'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6.4 外部 run 结算</w:t>
      </w:r>
    </w:p>
    <w:p>
      <w:pPr>
        <w:keepNext/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服务端内部钩子直接调用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trace.recordRun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；外部 agent 可以通过 HTTP 结算：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4DED2"/>
          <w:left w:val="single" w:sz="2" w:space="0" w:color="E4DED2"/>
          <w:bottom w:val="single" w:sz="2" w:space="0" w:color="E4DED2"/>
          <w:right w:val="single" w:sz="2" w:space="0" w:color="E4DED2"/>
          <w:insideH w:val="single" w:sz="2" w:space="0" w:color="E4DED2"/>
          <w:insideV w:val="single" w:sz="2" w:space="0" w:color="E4DED2"/>
        </w:tblBorders>
      </w:tblPr>
      <w:tblGrid>
        <w:gridCol w:w="9411"/>
      </w:tblGrid>
      <w:tr>
        <w:tc>
          <w:tcPr>
            <w:tcW w:type="dxa" w:w="9411"/>
            <w:shd w:val="clear" w:fill="F7F4E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curl -X POST 'http://127.0.0.1:8099/api/trace/record?project=p-c1db281e' \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-H 'content-type: application/json' \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-d '{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  "sessionId": "s-1",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  "runId": "r-1",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  "changedFiles": ["exports/…/估值模型调整方案_归母权益口径.md"],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  "text": "目标价区间从 88–100 元整体下移到 55–85 元。"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 xml:space="preserve">  }'</w:t>
            </w:r>
          </w:p>
        </w:tc>
      </w:tr>
    </w:tbl>
    <w:p>
      <w:pPr>
        <w:spacing w:after="40"/>
      </w:pPr>
    </w:p>
    <w:p>
      <w:pPr>
        <w:keepNext/>
        <w:pageBreakBefore/>
        <w:spacing w:before="120" w:after="160"/>
        <w:pBdr>
          <w:bottom w:val="single" w:sz="6" w:space="4" w:color="D8D2C3"/>
        </w:pBdr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7  </w:t>
      </w:r>
      <w:r>
        <w:rPr>
          <w:rFonts w:ascii="Helvetica Neue" w:hAnsi="Helvetica Neue" w:eastAsia="Hiragino Sans GB"/>
          <w:b/>
          <w:i w:val="0"/>
          <w:color w:val="1B1B19"/>
          <w:sz w:val="30"/>
        </w:rPr>
        <w:t>历史、补录与重置</w:t>
      </w: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7.1 第一次打开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如果项目有旧判断卡：把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judgment_cards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里的阶段按时间映射成追踪条目；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没有旧卡：以最新估值模型/投资框架报告为起点，生成一条「生成」记录；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之后再按 run 结算追加。</w:t>
      </w: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旧卡只是</w:t>
      </w:r>
      <w:r>
        <w:rPr>
          <w:rFonts w:ascii="Helvetica Neue" w:hAnsi="Helvetica Neue" w:eastAsia="Hiragino Sans GB"/>
          <w:b/>
          <w:i w:val="0"/>
          <w:color w:val="262624"/>
          <w:sz w:val="21"/>
        </w:rPr>
        <w:t>迁移种子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，不是运行时依赖。</w:t>
      </w: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7.2 补录旧会话</w:t>
      </w:r>
    </w:p>
    <w:p>
      <w:pPr>
        <w:keepNext/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钩子上线前已经结束的会话：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4DED2"/>
          <w:left w:val="single" w:sz="2" w:space="0" w:color="E4DED2"/>
          <w:bottom w:val="single" w:sz="2" w:space="0" w:color="E4DED2"/>
          <w:right w:val="single" w:sz="2" w:space="0" w:color="E4DED2"/>
          <w:insideH w:val="single" w:sz="2" w:space="0" w:color="E4DED2"/>
          <w:insideV w:val="single" w:sz="2" w:space="0" w:color="E4DED2"/>
        </w:tblBorders>
      </w:tblPr>
      <w:tblGrid>
        <w:gridCol w:w="9411"/>
      </w:tblGrid>
      <w:tr>
        <w:tc>
          <w:tcPr>
            <w:tcW w:type="dxa" w:w="9411"/>
            <w:shd w:val="clear" w:fill="F7F4E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node scripts/backfill-trace.mjs --project p-c1db281e --session &lt;session-id&gt;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node scripts/backfill-trace.mjs --project p-c1db281e --session &lt;session-id&gt; --apply</w:t>
            </w:r>
          </w:p>
        </w:tc>
      </w:tr>
    </w:tbl>
    <w:p>
      <w:pPr>
        <w:spacing w:after="40"/>
      </w:pP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脚本会从 Pi JSONL 读取 write/edit 路径和最终 assistant 文本，再走同一套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recordRun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判定。</w:t>
      </w:r>
    </w:p>
    <w:p>
      <w:pPr>
        <w:keepNext/>
        <w:spacing w:before="240" w:after="80"/>
      </w:pPr>
      <w:r>
        <w:rPr>
          <w:rFonts w:ascii="Helvetica Neue" w:hAnsi="Helvetica Neue" w:eastAsia="Hiragino Sans GB"/>
          <w:b/>
          <w:i w:val="0"/>
          <w:color w:val="1B1B19"/>
          <w:sz w:val="24"/>
        </w:rPr>
        <w:t>7.3 重置</w:t>
      </w:r>
    </w:p>
    <w:p>
      <w:pPr>
        <w:keepNext/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仅开发/测试使用：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4DED2"/>
          <w:left w:val="single" w:sz="2" w:space="0" w:color="E4DED2"/>
          <w:bottom w:val="single" w:sz="2" w:space="0" w:color="E4DED2"/>
          <w:right w:val="single" w:sz="2" w:space="0" w:color="E4DED2"/>
          <w:insideH w:val="single" w:sz="2" w:space="0" w:color="E4DED2"/>
          <w:insideV w:val="single" w:sz="2" w:space="0" w:color="E4DED2"/>
        </w:tblBorders>
      </w:tblPr>
      <w:tblGrid>
        <w:gridCol w:w="9411"/>
      </w:tblGrid>
      <w:tr>
        <w:tc>
          <w:tcPr>
            <w:tcW w:type="dxa" w:w="9411"/>
            <w:shd w:val="clear" w:fill="F7F4E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curl -X POST 'http://127.0.0.1:8099/api/trace/current/reset?project=p-c1db281e'</w:t>
            </w:r>
          </w:p>
        </w:tc>
      </w:tr>
    </w:tbl>
    <w:p>
      <w:pPr>
        <w:spacing w:after="40"/>
      </w:pP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会清空该项目的追踪和判断，然后重新从旧卡/文件播种。</w:t>
      </w:r>
    </w:p>
    <w:p>
      <w:pPr>
        <w:keepNext/>
        <w:pageBreakBefore/>
        <w:spacing w:before="120" w:after="160"/>
        <w:pBdr>
          <w:bottom w:val="single" w:sz="6" w:space="4" w:color="D8D2C3"/>
        </w:pBdr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8  </w:t>
      </w:r>
      <w:r>
        <w:rPr>
          <w:rFonts w:ascii="Helvetica Neue" w:hAnsi="Helvetica Neue" w:eastAsia="Hiragino Sans GB"/>
          <w:b/>
          <w:i w:val="0"/>
          <w:color w:val="1B1B19"/>
          <w:sz w:val="30"/>
        </w:rPr>
        <w:t>文件清单</w:t>
      </w:r>
    </w:p>
    <w:tbl>
      <w:tblPr>
        <w:jc w:val="center"/>
        <w:tblLook w:firstColumn="1" w:firstRow="1" w:lastColumn="0" w:lastRow="0" w:noHBand="0" w:noVBand="1" w:val="04A0"/>
        <w:tblLayout w:type="fixed"/>
        <w:tblW w:w="9412" w:type="dxa"/>
        <w:tblBorders>
          <w:top w:val="single" w:sz="4" w:space="0" w:color="D8D2C3"/>
          <w:left w:val="single" w:sz="4" w:space="0" w:color="D8D2C3"/>
          <w:bottom w:val="single" w:sz="4" w:space="0" w:color="D8D2C3"/>
          <w:right w:val="single" w:sz="4" w:space="0" w:color="D8D2C3"/>
          <w:insideH w:val="single" w:sz="4" w:space="0" w:color="D8D2C3"/>
          <w:insideV w:val="single" w:sz="4" w:space="0" w:color="D8D2C3"/>
        </w:tblBorders>
      </w:tblPr>
      <w:tblGrid>
        <w:gridCol w:w="4332"/>
        <w:gridCol w:w="5079"/>
      </w:tblGrid>
      <w:tr>
        <w:trPr>
          <w:cantSplit w:val="true"/>
          <w:tblHeader w:val="true"/>
        </w:trPr>
        <w:tc>
          <w:tcPr>
            <w:tcW w:type="dxa" w:w="433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1B1B19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/>
                <w:i w:val="0"/>
                <w:color w:val="FFFFFF"/>
                <w:sz w:val="17"/>
              </w:rPr>
              <w:t>文件</w:t>
            </w:r>
          </w:p>
        </w:tc>
        <w:tc>
          <w:tcPr>
            <w:tcW w:type="dxa" w:w="507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1B1B19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/>
                <w:i w:val="0"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3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hyperlink r:id="rId19">
              <w:r>
                <w:rPr>
                  <w:rFonts w:ascii="Helvetica Neue" w:hAnsi="Helvetica Neue" w:eastAsia="Hiragino Sans GB"/>
                  <w:color w:val="2F5D8A"/>
                  <w:u w:val="single"/>
                  <w:sz w:val="17"/>
                </w:rPr>
                <w:t xml:space="preserve">lib/trace/service.mjs</w:t>
              </w:r>
            </w:hyperlink>
          </w:p>
        </w:tc>
        <w:tc>
          <w:tcPr>
            <w:tcW w:type="dxa" w:w="507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播种、视图、判断、采纳、run 检测、prompt</w:t>
            </w:r>
          </w:p>
        </w:tc>
      </w:tr>
      <w:tr>
        <w:trPr>
          <w:cantSplit w:val="true"/>
        </w:trPr>
        <w:tc>
          <w:tcPr>
            <w:tcW w:type="dxa" w:w="433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hyperlink r:id="rId22">
              <w:r>
                <w:rPr>
                  <w:rFonts w:ascii="Helvetica Neue" w:hAnsi="Helvetica Neue" w:eastAsia="Hiragino Sans GB"/>
                  <w:color w:val="2F5D8A"/>
                  <w:u w:val="single"/>
                  <w:sz w:val="17"/>
                </w:rPr>
                <w:t xml:space="preserve">server/routes/trace.mjs</w:t>
              </w:r>
            </w:hyperlink>
          </w:p>
        </w:tc>
        <w:tc>
          <w:tcPr>
            <w:tcW w:type="dxa" w:w="507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/api/trace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路由</w:t>
            </w:r>
          </w:p>
        </w:tc>
      </w:tr>
      <w:tr>
        <w:trPr>
          <w:cantSplit w:val="true"/>
        </w:trPr>
        <w:tc>
          <w:tcPr>
            <w:tcW w:type="dxa" w:w="433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hyperlink r:id="rId23">
              <w:r>
                <w:rPr>
                  <w:rFonts w:ascii="Helvetica Neue" w:hAnsi="Helvetica Neue" w:eastAsia="Hiragino Sans GB"/>
                  <w:color w:val="2F5D8A"/>
                  <w:u w:val="single"/>
                  <w:sz w:val="17"/>
                </w:rPr>
                <w:t xml:space="preserve">store.mjs</w:t>
              </w:r>
            </w:hyperlink>
          </w:p>
        </w:tc>
        <w:tc>
          <w:tcPr>
            <w:tcW w:type="dxa" w:w="507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trace_entries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/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trace_judgments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表与读写</w:t>
            </w:r>
          </w:p>
        </w:tc>
      </w:tr>
      <w:tr>
        <w:trPr>
          <w:cantSplit w:val="true"/>
        </w:trPr>
        <w:tc>
          <w:tcPr>
            <w:tcW w:type="dxa" w:w="433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hyperlink r:id="rId17">
              <w:r>
                <w:rPr>
                  <w:rFonts w:ascii="Helvetica Neue" w:hAnsi="Helvetica Neue" w:eastAsia="Hiragino Sans GB"/>
                  <w:color w:val="2F5D8A"/>
                  <w:u w:val="single"/>
                  <w:sz w:val="17"/>
                </w:rPr>
                <w:t xml:space="preserve">server/agent/event-bridge.mjs</w:t>
              </w:r>
            </w:hyperlink>
          </w:p>
        </w:tc>
        <w:tc>
          <w:tcPr>
            <w:tcW w:type="dxa" w:w="507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收集 write/edit，settle 回调</w:t>
            </w:r>
          </w:p>
        </w:tc>
      </w:tr>
      <w:tr>
        <w:trPr>
          <w:cantSplit w:val="true"/>
        </w:trPr>
        <w:tc>
          <w:tcPr>
            <w:tcW w:type="dxa" w:w="433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hyperlink r:id="rId18">
              <w:r>
                <w:rPr>
                  <w:rFonts w:ascii="Helvetica Neue" w:hAnsi="Helvetica Neue" w:eastAsia="Hiragino Sans GB"/>
                  <w:color w:val="2F5D8A"/>
                  <w:u w:val="single"/>
                  <w:sz w:val="17"/>
                </w:rPr>
                <w:t xml:space="preserve">server/create-app.mjs</w:t>
              </w:r>
            </w:hyperlink>
          </w:p>
        </w:tc>
        <w:tc>
          <w:tcPr>
            <w:tcW w:type="dxa" w:w="507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maybeRunSettled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+ </w:t>
            </w:r>
            <w:r>
              <w:rPr>
                <w:rFonts w:ascii="Menlo" w:hAnsi="Menlo" w:eastAsia="Hiragino Sans GB"/>
                <w:b w:val="0"/>
                <w:i w:val="0"/>
                <w:color w:val="7A3E2E"/>
                <w:sz w:val="15"/>
                <w:shd w:val="clear" w:fill="F7F4ED"/>
              </w:rPr>
              <w:t>trace.updated</w:t>
            </w: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 xml:space="preserve"> 广播</w:t>
            </w:r>
          </w:p>
        </w:tc>
      </w:tr>
      <w:tr>
        <w:trPr>
          <w:cantSplit w:val="true"/>
        </w:trPr>
        <w:tc>
          <w:tcPr>
            <w:tcW w:type="dxa" w:w="433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hyperlink r:id="rId20">
              <w:r>
                <w:rPr>
                  <w:rFonts w:ascii="Helvetica Neue" w:hAnsi="Helvetica Neue" w:eastAsia="Hiragino Sans GB"/>
                  <w:color w:val="2F5D8A"/>
                  <w:u w:val="single"/>
                  <w:sz w:val="17"/>
                </w:rPr>
                <w:t xml:space="preserve">ui/trace/panel.js</w:t>
              </w:r>
            </w:hyperlink>
          </w:p>
        </w:tc>
        <w:tc>
          <w:tcPr>
            <w:tcW w:type="dxa" w:w="507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右栏时间线</w:t>
            </w:r>
          </w:p>
        </w:tc>
      </w:tr>
      <w:tr>
        <w:trPr>
          <w:cantSplit w:val="true"/>
        </w:trPr>
        <w:tc>
          <w:tcPr>
            <w:tcW w:type="dxa" w:w="433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hyperlink r:id="rId21">
              <w:r>
                <w:rPr>
                  <w:rFonts w:ascii="Helvetica Neue" w:hAnsi="Helvetica Neue" w:eastAsia="Hiragino Sans GB"/>
                  <w:color w:val="2F5D8A"/>
                  <w:u w:val="single"/>
                  <w:sz w:val="17"/>
                </w:rPr>
                <w:t xml:space="preserve">ui/trace/hitl.js</w:t>
              </w:r>
            </w:hyperlink>
          </w:p>
        </w:tc>
        <w:tc>
          <w:tcPr>
            <w:tcW w:type="dxa" w:w="507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判断 / 采纳 / 确认</w:t>
            </w:r>
          </w:p>
        </w:tc>
      </w:tr>
      <w:tr>
        <w:trPr>
          <w:cantSplit w:val="true"/>
        </w:trPr>
        <w:tc>
          <w:tcPr>
            <w:tcW w:type="dxa" w:w="433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hyperlink r:id="rId24">
              <w:r>
                <w:rPr>
                  <w:rFonts w:ascii="Helvetica Neue" w:hAnsi="Helvetica Neue" w:eastAsia="Hiragino Sans GB"/>
                  <w:color w:val="2F5D8A"/>
                  <w:u w:val="single"/>
                  <w:sz w:val="17"/>
                </w:rPr>
                <w:t xml:space="preserve">ui/trace/trace.css</w:t>
              </w:r>
            </w:hyperlink>
          </w:p>
        </w:tc>
        <w:tc>
          <w:tcPr>
            <w:tcW w:type="dxa" w:w="507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追踪与 HITL 样式</w:t>
            </w:r>
          </w:p>
        </w:tc>
      </w:tr>
      <w:tr>
        <w:trPr>
          <w:cantSplit w:val="true"/>
        </w:trPr>
        <w:tc>
          <w:tcPr>
            <w:tcW w:type="dxa" w:w="433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hyperlink r:id="rId25">
              <w:r>
                <w:rPr>
                  <w:rFonts w:ascii="Helvetica Neue" w:hAnsi="Helvetica Neue" w:eastAsia="Hiragino Sans GB"/>
                  <w:color w:val="2F5D8A"/>
                  <w:u w:val="single"/>
                  <w:sz w:val="17"/>
                </w:rPr>
                <w:t xml:space="preserve">scripts/backfill-trace.mjs</w:t>
              </w:r>
            </w:hyperlink>
          </w:p>
        </w:tc>
        <w:tc>
          <w:tcPr>
            <w:tcW w:type="dxa" w:w="507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补录旧会话</w:t>
            </w:r>
          </w:p>
        </w:tc>
      </w:tr>
      <w:tr>
        <w:trPr>
          <w:cantSplit w:val="true"/>
        </w:trPr>
        <w:tc>
          <w:tcPr>
            <w:tcW w:type="dxa" w:w="433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hyperlink r:id="rId26">
              <w:r>
                <w:rPr>
                  <w:rFonts w:ascii="Helvetica Neue" w:hAnsi="Helvetica Neue" w:eastAsia="Hiragino Sans GB"/>
                  <w:color w:val="2F5D8A"/>
                  <w:u w:val="single"/>
                  <w:sz w:val="17"/>
                </w:rPr>
                <w:t xml:space="preserve">scripts/test-trace.mjs</w:t>
              </w:r>
            </w:hyperlink>
          </w:p>
        </w:tc>
        <w:tc>
          <w:tcPr>
            <w:tcW w:type="dxa" w:w="507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服务层测试</w:t>
            </w:r>
          </w:p>
        </w:tc>
      </w:tr>
      <w:tr>
        <w:trPr>
          <w:cantSplit w:val="true"/>
        </w:trPr>
        <w:tc>
          <w:tcPr>
            <w:tcW w:type="dxa" w:w="433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hyperlink r:id="rId27">
              <w:r>
                <w:rPr>
                  <w:rFonts w:ascii="Helvetica Neue" w:hAnsi="Helvetica Neue" w:eastAsia="Hiragino Sans GB"/>
                  <w:color w:val="2F5D8A"/>
                  <w:u w:val="single"/>
                  <w:sz w:val="17"/>
                </w:rPr>
                <w:t xml:space="preserve">scripts/test-trace-hook.mjs</w:t>
              </w:r>
            </w:hyperlink>
          </w:p>
        </w:tc>
        <w:tc>
          <w:tcPr>
            <w:tcW w:type="dxa" w:w="507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keepNext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settle 钩子测试</w:t>
            </w:r>
          </w:p>
        </w:tc>
      </w:tr>
      <w:tr>
        <w:trPr>
          <w:cantSplit w:val="true"/>
        </w:trPr>
        <w:tc>
          <w:tcPr>
            <w:tcW w:type="dxa" w:w="433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 w:val="0"/>
              <w:spacing w:after="0" w:line="300" w:lineRule="auto"/>
            </w:pPr>
            <w:hyperlink r:id="rId28">
              <w:r>
                <w:rPr>
                  <w:rFonts w:ascii="Helvetica Neue" w:hAnsi="Helvetica Neue" w:eastAsia="Hiragino Sans GB"/>
                  <w:color w:val="2F5D8A"/>
                  <w:u w:val="single"/>
                  <w:sz w:val="17"/>
                </w:rPr>
                <w:t xml:space="preserve">scripts/test-trace-e2e.py</w:t>
              </w:r>
            </w:hyperlink>
          </w:p>
        </w:tc>
        <w:tc>
          <w:tcPr>
            <w:tcW w:type="dxa" w:w="5079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fill="FAF8F3"/>
          </w:tcPr>
          <w:p>
            <w:pPr>
              <w:keepNext w:val="0"/>
              <w:spacing w:after="0" w:line="300" w:lineRule="auto"/>
            </w:pPr>
            <w:r>
              <w:rPr>
                <w:rFonts w:ascii="Helvetica Neue" w:hAnsi="Helvetica Neue" w:eastAsia="Hiragino Sans GB"/>
                <w:b w:val="0"/>
                <w:i w:val="0"/>
                <w:color w:val="262624"/>
                <w:sz w:val="17"/>
              </w:rPr>
              <w:t>浏览器 E2E</w:t>
            </w:r>
          </w:p>
        </w:tc>
      </w:tr>
    </w:tbl>
    <w:p>
      <w:pPr>
        <w:spacing w:after="40"/>
      </w:pPr>
    </w:p>
    <w:p>
      <w:pPr>
        <w:keepNext/>
        <w:pageBreakBefore/>
        <w:spacing w:before="120" w:after="160"/>
        <w:pBdr>
          <w:bottom w:val="single" w:sz="6" w:space="4" w:color="D8D2C3"/>
        </w:pBdr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9  </w:t>
      </w:r>
      <w:r>
        <w:rPr>
          <w:rFonts w:ascii="Helvetica Neue" w:hAnsi="Helvetica Neue" w:eastAsia="Hiragino Sans GB"/>
          <w:b/>
          <w:i w:val="0"/>
          <w:color w:val="1B1B19"/>
          <w:sz w:val="30"/>
        </w:rPr>
        <w:t>常见问题</w:t>
      </w: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/>
          <w:i w:val="0"/>
          <w:color w:val="262624"/>
          <w:sz w:val="21"/>
        </w:rPr>
        <w:t>为什么现在不弹判断卡？</w:t>
      </w: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按顺序检查：</w:t>
      </w:r>
    </w:p>
    <w:p>
      <w:pPr>
        <w:tabs>
          <w:tab w:pos="351" w:val="left"/>
        </w:tabs>
        <w:spacing w:after="60" w:line="336" w:lineRule="auto"/>
        <w:ind w:left="351" w:hanging="351"/>
      </w:pPr>
      <w:r>
        <w:rPr>
          <w:rFonts w:ascii="Helvetica Neue" w:hAnsi="Helvetica Neue" w:eastAsia="Hiragino Sans GB"/>
          <w:b/>
          <w:i w:val="0"/>
          <w:color w:val="8A6A2F"/>
          <w:sz w:val="19"/>
        </w:rPr>
        <w:t>01</w:t>
        <w:tab/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项目有追踪记录吗？</w:t>
      </w:r>
    </w:p>
    <w:p>
      <w:pPr>
        <w:tabs>
          <w:tab w:pos="351" w:val="left"/>
        </w:tabs>
        <w:spacing w:after="60" w:line="336" w:lineRule="auto"/>
        <w:ind w:left="351" w:hanging="351"/>
      </w:pPr>
      <w:r>
        <w:rPr>
          <w:rFonts w:ascii="Helvetica Neue" w:hAnsi="Helvetica Neue" w:eastAsia="Hiragino Sans GB"/>
          <w:b/>
          <w:i w:val="0"/>
          <w:color w:val="8A6A2F"/>
          <w:sz w:val="19"/>
        </w:rPr>
        <w:t>02</w:t>
        <w:tab/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最近一条真正改了估值的变化存在吗？</w:t>
      </w:r>
    </w:p>
    <w:p>
      <w:pPr>
        <w:tabs>
          <w:tab w:pos="351" w:val="left"/>
        </w:tabs>
        <w:spacing w:after="60" w:line="336" w:lineRule="auto"/>
        <w:ind w:left="351" w:hanging="351"/>
      </w:pPr>
      <w:r>
        <w:rPr>
          <w:rFonts w:ascii="Helvetica Neue" w:hAnsi="Helvetica Neue" w:eastAsia="Hiragino Sans GB"/>
          <w:b/>
          <w:i w:val="0"/>
          <w:color w:val="8A6A2F"/>
          <w:sz w:val="19"/>
        </w:rPr>
        <w:t>03</w:t>
        <w:tab/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这条变化是否已经判断过？</w:t>
      </w:r>
    </w:p>
    <w:p>
      <w:pPr>
        <w:tabs>
          <w:tab w:pos="351" w:val="left"/>
        </w:tabs>
        <w:spacing w:after="60" w:line="336" w:lineRule="auto"/>
        <w:ind w:left="351" w:hanging="351"/>
      </w:pPr>
      <w:r>
        <w:rPr>
          <w:rFonts w:ascii="Helvetica Neue" w:hAnsi="Helvetica Neue" w:eastAsia="Hiragino Sans GB"/>
          <w:b/>
          <w:i w:val="0"/>
          <w:color w:val="8A6A2F"/>
          <w:sz w:val="19"/>
        </w:rPr>
        <w:t>04</w:t>
        <w:tab/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最近一条是不是「目标价未变」的检查点，或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adjustment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？</w:t>
      </w: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当前项目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#4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提案未判断，所以会弹；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#2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已判为合理，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#3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目标价未变，都不会再问。</w:t>
      </w: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/>
          <w:i w:val="0"/>
          <w:color w:val="262624"/>
          <w:sz w:val="21"/>
        </w:rPr>
        <w:t>为什么当前目标价还是 92？</w:t>
      </w:r>
    </w:p>
    <w:p>
      <w:pPr>
        <w:keepLines/>
        <w:spacing w:line="348" w:lineRule="auto" w:after="100"/>
      </w:pP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#4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是提案，不是生效变化。只有「确认采纳」并让 agent 写入主报告/状态文件后，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current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才会更新。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current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优先读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analysis-state.json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 xml:space="preserve"> 的 </w:t>
      </w:r>
      <w:r>
        <w:rPr>
          <w:rFonts w:ascii="Menlo" w:hAnsi="Menlo" w:eastAsia="Hiragino Sans GB"/>
          <w:b w:val="0"/>
          <w:i w:val="0"/>
          <w:color w:val="7A3E2E"/>
          <w:sz w:val="19"/>
          <w:shd w:val="clear" w:fill="F7F4ED"/>
        </w:rPr>
        <w:t>V1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，没有则回退旧卡结论。</w:t>
      </w: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/>
          <w:i w:val="0"/>
          <w:color w:val="262624"/>
          <w:sz w:val="21"/>
        </w:rPr>
        <w:t>提案标题写 55–85，方案正文写 60–85，听谁的？</w:t>
      </w: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这就是需要人判断的地方。可以在判断卡里选「偏高/偏低」，或选「合理」后在备注里写「按 60–85 采纳」。追踪只记录你的决定，不替你选参数。</w:t>
      </w: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/>
          <w:i w:val="0"/>
          <w:color w:val="262624"/>
          <w:sz w:val="21"/>
        </w:rPr>
        <w:t>会不会每次文件保存都记一条？</w:t>
      </w: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不会。只在 run 结算时按语义筛选：主报告、模型、状态文件、估值/归母类方案文件；普通格式更新可能进入历史但不触发判断，非相关文件和中止 run 跳过。</w:t>
      </w: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/>
          <w:i w:val="0"/>
          <w:color w:val="262624"/>
          <w:sz w:val="21"/>
        </w:rPr>
        <w:t>判断错了能改吗？</w:t>
      </w: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目前没有 UI 改判入口。只能重置追踪（会清空判断历史）或重新补录。后续可以在判断行加「改判」。</w:t>
      </w:r>
    </w:p>
    <w:p>
      <w:pPr>
        <w:keepNext/>
        <w:pageBreakBefore/>
        <w:spacing w:before="120" w:after="160"/>
        <w:pBdr>
          <w:bottom w:val="single" w:sz="6" w:space="4" w:color="D8D2C3"/>
        </w:pBdr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10  </w:t>
      </w:r>
      <w:r>
        <w:rPr>
          <w:rFonts w:ascii="Helvetica Neue" w:hAnsi="Helvetica Neue" w:eastAsia="Hiragino Sans GB"/>
          <w:b/>
          <w:i w:val="0"/>
          <w:color w:val="1B1B19"/>
          <w:sz w:val="30"/>
        </w:rPr>
        <w:t>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E4DED2"/>
          <w:left w:val="single" w:sz="2" w:space="0" w:color="E4DED2"/>
          <w:bottom w:val="single" w:sz="2" w:space="0" w:color="E4DED2"/>
          <w:right w:val="single" w:sz="2" w:space="0" w:color="E4DED2"/>
          <w:insideH w:val="single" w:sz="2" w:space="0" w:color="E4DED2"/>
          <w:insideV w:val="single" w:sz="2" w:space="0" w:color="E4DED2"/>
        </w:tblBorders>
      </w:tblPr>
      <w:tblGrid>
        <w:gridCol w:w="9411"/>
      </w:tblGrid>
      <w:tr>
        <w:tc>
          <w:tcPr>
            <w:tcW w:type="dxa" w:w="9411"/>
            <w:shd w:val="clear" w:fill="F7F4ED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npm run test:trace        # 服务层 + settle 钩子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npm run test:trace:e2e    # 浏览器：真实数据 + run 钩子 + 提案 + 采纳 + 调整 + 移动端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python3 scripts/test-e2e.py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node scripts/test-server-modules.mjs</w:t>
            </w:r>
          </w:p>
          <w:p>
            <w:pPr>
              <w:spacing w:after="0" w:line="269" w:lineRule="auto"/>
            </w:pPr>
            <w:r>
              <w:rPr>
                <w:rFonts w:ascii="Menlo" w:hAnsi="Menlo" w:eastAsia="Hiragino Sans GB"/>
                <w:b w:val="0"/>
                <w:i w:val="0"/>
                <w:color w:val="3A372F"/>
                <w:sz w:val="16"/>
              </w:rPr>
              <w:t>node scripts/test-approvals.mjs</w:t>
            </w:r>
          </w:p>
        </w:tc>
      </w:tr>
    </w:tbl>
    <w:p>
      <w:pPr>
        <w:spacing w:after="40"/>
      </w:pPr>
    </w:p>
    <w:p>
      <w:pPr>
        <w:keepLines/>
        <w:spacing w:line="348" w:lineRule="auto" w:after="100"/>
      </w:pP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当前结果：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trace E2E：7/7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主应用 E2E：15/15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server modules：11/11</w:t>
      </w:r>
    </w:p>
    <w:p>
      <w:pPr>
        <w:spacing w:after="50" w:line="336" w:lineRule="auto"/>
        <w:ind w:left="312" w:hanging="198"/>
      </w:pPr>
      <w:r>
        <w:rPr>
          <w:rFonts w:ascii="Helvetica Neue" w:hAnsi="Helvetica Neue" w:eastAsia="Hiragino Sans GB"/>
          <w:b/>
          <w:i w:val="0"/>
          <w:color w:val="8A6A2F"/>
          <w:sz w:val="20"/>
        </w:rPr>
        <w:t xml:space="preserve">•  </w:t>
      </w:r>
      <w:r>
        <w:rPr>
          <w:rFonts w:ascii="Helvetica Neue" w:hAnsi="Helvetica Neue" w:eastAsia="Hiragino Sans GB"/>
          <w:b w:val="0"/>
          <w:i w:val="0"/>
          <w:color w:val="262624"/>
          <w:sz w:val="21"/>
        </w:rPr>
        <w:t>approvals：19/19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077" w:left="124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  <w:jc w:val="left"/>
    </w:pPr>
    <w:r>
      <w:rPr>
        <w:rFonts w:ascii="Helvetica Neue" w:hAnsi="Helvetica Neue" w:eastAsia="Hiragino Sans GB"/>
        <w:b w:val="0"/>
        <w:i w:val="0"/>
        <w:color w:val="8A857A"/>
        <w:sz w:val="16"/>
      </w:rPr>
      <w:t>2026-10-23  ·  Workbench 内部资料</w:t>
    </w:r>
    <w:r>
      <w:tab/>
      <w:tab/>
    </w:r>
    <w:r>
      <w:rPr>
        <w:rFonts w:ascii="Helvetica Neue" w:hAnsi="Helvetica Neue" w:eastAsia="Hiragino Sans GB"/>
        <w:b w:val="0"/>
        <w:i w:val="0"/>
        <w:color w:val="8A857A"/>
        <w:sz w:val="16"/>
      </w:rPr>
      <w:t xml:space="preserve">第 </w:t>
    </w:r>
    <w:r>
      <w:rPr>
        <w:rFonts w:ascii="Helvetica Neue" w:hAnsi="Helvetica Neue" w:eastAsia="Hiragino Sans GB"/>
        <w:b w:val="0"/>
        <w:i w:val="0"/>
        <w:color w:val="8A857A"/>
        <w:sz w:val="16"/>
      </w:rPr>
      <w:fldChar w:fldCharType="begin"/>
      <w:instrText xml:space="preserve"> PAGE </w:instrText>
      <w:fldChar w:fldCharType="end"/>
    </w:r>
    <w:r>
      <w:rPr>
        <w:rFonts w:ascii="Helvetica Neue" w:hAnsi="Helvetica Neue" w:eastAsia="Hiragino Sans GB"/>
        <w:b w:val="0"/>
        <w:i w:val="0"/>
        <w:color w:val="8A857A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lvetica Neue" w:hAnsi="Helvetica Neue" w:eastAsia="Hiragino Sans GB"/>
        <w:b w:val="0"/>
        <w:i w:val="0"/>
        <w:color w:val="8A857A"/>
        <w:sz w:val="16"/>
      </w:rPr>
      <w:t>Workbench  ·  模型追踪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00" w:before="0"/>
    </w:pPr>
    <w:rPr>
      <w:rFonts w:ascii="Helvetica Neue" w:hAnsi="Helvetica Neue" w:eastAsia="Hiragino Sans GB"/>
      <w:color w:val="2626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88" w:lineRule="auto"/>
      <w:outlineLvl w:val="0"/>
    </w:pPr>
    <w:rPr>
      <w:rFonts w:asciiTheme="majorHAnsi" w:eastAsiaTheme="majorEastAsia" w:hAnsiTheme="majorHAnsi" w:cstheme="majorBidi" w:ascii="Helvetica Neue" w:hAnsi="Helvetica Neue" w:eastAsia="Hiragino Sans GB"/>
      <w:b/>
      <w:bCs/>
      <w:color w:val="1B1B1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 w:line="288" w:lineRule="auto"/>
      <w:outlineLvl w:val="1"/>
    </w:pPr>
    <w:rPr>
      <w:rFonts w:asciiTheme="majorHAnsi" w:eastAsiaTheme="majorEastAsia" w:hAnsiTheme="majorHAnsi" w:cstheme="majorBidi" w:ascii="Helvetica Neue" w:hAnsi="Helvetica Neue" w:eastAsia="Hiragino Sans GB"/>
      <w:b/>
      <w:bCs/>
      <w:color w:val="1B1B1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88" w:lineRule="auto"/>
      <w:outlineLvl w:val="2"/>
    </w:pPr>
    <w:rPr>
      <w:rFonts w:asciiTheme="majorHAnsi" w:eastAsiaTheme="majorEastAsia" w:hAnsiTheme="majorHAnsi" w:cstheme="majorBidi" w:ascii="Helvetica Neue" w:hAnsi="Helvetica Neue" w:eastAsia="Hiragino Sans GB"/>
      <w:b/>
      <w:bCs/>
      <w:color w:val="1B1B1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Helvetica Neue" w:hAnsi="Helvetica Neue" w:eastAsia="Hiragino Sans GB"/>
      <w:b/>
      <w:bCs/>
      <w:i/>
      <w:iCs/>
      <w:color w:val="1B1B1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Users/Admin/project/pe_workbench2/docs/model-trace.md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hyperlink" Target="file:///Users/Admin/project/pe_workbench2/server/agent/event-bridge.mjs" TargetMode="External"/><Relationship Id="rId18" Type="http://schemas.openxmlformats.org/officeDocument/2006/relationships/hyperlink" Target="file:///Users/Admin/project/pe_workbench2/server/create-app.mjs" TargetMode="External"/><Relationship Id="rId19" Type="http://schemas.openxmlformats.org/officeDocument/2006/relationships/hyperlink" Target="file:///Users/Admin/project/pe_workbench2/lib/trace/service.mjs" TargetMode="External"/><Relationship Id="rId20" Type="http://schemas.openxmlformats.org/officeDocument/2006/relationships/hyperlink" Target="file:///Users/Admin/project/pe_workbench2/ui/trace/panel.js" TargetMode="External"/><Relationship Id="rId21" Type="http://schemas.openxmlformats.org/officeDocument/2006/relationships/hyperlink" Target="file:///Users/Admin/project/pe_workbench2/ui/trace/hitl.js" TargetMode="External"/><Relationship Id="rId22" Type="http://schemas.openxmlformats.org/officeDocument/2006/relationships/hyperlink" Target="file:///Users/Admin/project/pe_workbench2/server/routes/trace.mjs" TargetMode="External"/><Relationship Id="rId23" Type="http://schemas.openxmlformats.org/officeDocument/2006/relationships/hyperlink" Target="file:///Users/Admin/project/pe_workbench2/store.mjs" TargetMode="External"/><Relationship Id="rId24" Type="http://schemas.openxmlformats.org/officeDocument/2006/relationships/hyperlink" Target="file:///Users/Admin/project/pe_workbench2/ui/trace/trace.css" TargetMode="External"/><Relationship Id="rId25" Type="http://schemas.openxmlformats.org/officeDocument/2006/relationships/hyperlink" Target="file:///Users/Admin/project/pe_workbench2/scripts/backfill-trace.mjs" TargetMode="External"/><Relationship Id="rId26" Type="http://schemas.openxmlformats.org/officeDocument/2006/relationships/hyperlink" Target="file:///Users/Admin/project/pe_workbench2/scripts/test-trace.mjs" TargetMode="External"/><Relationship Id="rId27" Type="http://schemas.openxmlformats.org/officeDocument/2006/relationships/hyperlink" Target="file:///Users/Admin/project/pe_workbench2/scripts/test-trace-hook.mjs" TargetMode="External"/><Relationship Id="rId28" Type="http://schemas.openxmlformats.org/officeDocument/2006/relationships/hyperlink" Target="file:///Users/Admin/project/pe_workbench2/scripts/test-trace-e2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模型追踪：功能、实现与使用说明</dc:title>
  <dc:subject>Workbench 模型追踪使用指南</dc:subject>
  <dc:creator>Workbench</dc:creator>
  <cp:keywords/>
  <dc:description>由 docs/model-trace-guide.md 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