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Helvetica Neue" w:hAnsi="Helvetica Neue" w:eastAsia="Hiragino Sans GB"/>
          <w:b w:val="0"/>
          <w:i w:val="0"/>
          <w:color w:val="262624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1"/>
      </w:tblGrid>
      <w:tr>
        <w:tc>
          <w:tcPr>
            <w:tcW w:type="dxa" w:w="9411"/>
            <w:shd w:val="clear" w:fill="1B1B19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0" w:line="24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4"/>
              </w:rPr>
              <w:t xml:space="preserve"> </w:t>
            </w:r>
          </w:p>
        </w:tc>
      </w:tr>
    </w:tbl>
    <w:p>
      <w:pPr>
        <w:spacing w:after="400"/>
      </w:pPr>
    </w:p>
    <w:p>
      <w:pPr>
        <w:spacing w:after="80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>WORKBENCH  /  MODEL TRACE</w:t>
      </w:r>
    </w:p>
    <w:p>
      <w:pPr>
        <w:spacing w:after="40" w:line="252" w:lineRule="auto"/>
      </w:pPr>
      <w:r>
        <w:rPr>
          <w:rFonts w:ascii="Helvetica Neue" w:hAnsi="Helvetica Neue" w:eastAsia="Hiragino Sans GB"/>
          <w:b/>
          <w:i w:val="0"/>
          <w:color w:val="1B1B19"/>
          <w:sz w:val="68"/>
        </w:rPr>
        <w:t>模型追踪</w:t>
      </w:r>
    </w:p>
    <w:p>
      <w:pPr>
        <w:spacing w:after="80"/>
      </w:pPr>
      <w:r>
        <w:rPr>
          <w:rFonts w:ascii="Helvetica Neue" w:hAnsi="Helvetica Neue" w:eastAsia="Hiragino Sans GB"/>
          <w:b w:val="0"/>
          <w:i w:val="0"/>
          <w:color w:val="6B675E"/>
          <w:sz w:val="34"/>
        </w:rPr>
        <w:t>操作手册</w:t>
      </w:r>
    </w:p>
    <w:p>
      <w:pPr>
        <w:spacing w:after="280"/>
      </w:pPr>
      <w:r>
        <w:rPr>
          <w:rFonts w:ascii="Helvetica Neue" w:hAnsi="Helvetica Neue" w:eastAsia="Hiragino Sans GB"/>
          <w:b w:val="0"/>
          <w:i w:val="0"/>
          <w:color w:val="8A857A"/>
          <w:sz w:val="20"/>
        </w:rPr>
        <w:t>怎么看  ·  怎么判断  ·  怎么定位改动文件</w:t>
      </w:r>
    </w:p>
    <w:p>
      <w:pPr>
        <w:spacing w:after="360"/>
        <w:pBdr>
          <w:bottom w:val="single" w:sz="12" w:space="1" w:color="8A6A2F"/>
        </w:pBdr>
      </w:pPr>
    </w:p>
    <w:p>
      <w:pPr>
        <w:spacing w:line="396" w:lineRule="auto" w:after="280"/>
      </w:pPr>
      <w:r>
        <w:rPr>
          <w:rFonts w:ascii="Helvetica Neue" w:hAnsi="Helvetica Neue" w:eastAsia="Hiragino Sans GB"/>
          <w:b w:val="0"/>
          <w:i w:val="0"/>
          <w:color w:val="262624"/>
          <w:sz w:val="24"/>
        </w:rPr>
        <w:t>估值模型从第一次生成开始，每次变化追加一条记录；每条只回答三件事：变了什么、为什么变、改了哪些文件。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2" w:space="0" w:color="D8D2C3"/>
          <w:left w:val="single" w:sz="2" w:space="0" w:color="D8D2C3"/>
          <w:bottom w:val="single" w:sz="2" w:space="0" w:color="D8D2C3"/>
          <w:right w:val="single" w:sz="2" w:space="0" w:color="D8D2C3"/>
          <w:insideH w:val="single" w:sz="2" w:space="0" w:color="D8D2C3"/>
          <w:insideV w:val="single" w:sz="2" w:space="0" w:color="D8D2C3"/>
        </w:tblBorders>
      </w:tblPr>
      <w:tblGrid>
        <w:gridCol w:w="4706"/>
        <w:gridCol w:w="4706"/>
      </w:tblGrid>
      <w:tr>
        <w:tc>
          <w:tcPr>
            <w:tcW w:type="dxa" w:w="1814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/>
                <w:i w:val="0"/>
                <w:color w:val="8A857A"/>
                <w:sz w:val="17"/>
              </w:rPr>
              <w:t>版本</w:t>
            </w:r>
          </w:p>
        </w:tc>
        <w:tc>
          <w:tcPr>
            <w:tcW w:type="dxa" w:w="5953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8"/>
              </w:rPr>
              <w:t>2026-10-23  ·  v1.0</w:t>
            </w:r>
          </w:p>
        </w:tc>
      </w:tr>
      <w:tr>
        <w:tc>
          <w:tcPr>
            <w:tcW w:type="dxa" w:w="1814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/>
                <w:i w:val="0"/>
                <w:color w:val="8A857A"/>
                <w:sz w:val="17"/>
              </w:rPr>
              <w:t>适用</w:t>
            </w:r>
          </w:p>
        </w:tc>
        <w:tc>
          <w:tcPr>
            <w:tcW w:type="dxa" w:w="5953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8"/>
              </w:rPr>
              <w:t>Workbench 8099  ·  p-c1db281e</w:t>
            </w:r>
          </w:p>
        </w:tc>
      </w:tr>
      <w:tr>
        <w:tc>
          <w:tcPr>
            <w:tcW w:type="dxa" w:w="1814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/>
                <w:i w:val="0"/>
                <w:color w:val="8A857A"/>
                <w:sz w:val="17"/>
              </w:rPr>
              <w:t>读者</w:t>
            </w:r>
          </w:p>
        </w:tc>
        <w:tc>
          <w:tcPr>
            <w:tcW w:type="dxa" w:w="5953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8"/>
              </w:rPr>
              <w:t>投研、产品、使用者（技术说明附后）</w:t>
            </w:r>
          </w:p>
        </w:tc>
      </w:tr>
    </w:tbl>
    <w:p>
      <w:pPr>
        <w:spacing w:after="200"/>
      </w:pPr>
    </w:p>
    <w:p>
      <w:pPr>
        <w:spacing w:line="360" w:lineRule="auto" w:before="200"/>
      </w:pPr>
      <w:r>
        <w:rPr>
          <w:rFonts w:ascii="Helvetica Neue" w:hAnsi="Helvetica Neue" w:eastAsia="Hiragino Sans GB"/>
          <w:b w:val="0"/>
          <w:i w:val="0"/>
          <w:color w:val="6B675E"/>
          <w:sz w:val="18"/>
        </w:rPr>
        <w:t xml:space="preserve">本文是操作手册；技术说明见第 11 节。设计取舍见 </w:t>
      </w:r>
      <w:hyperlink r:id="rId11">
        <w:r>
          <w:rPr>
            <w:rFonts w:ascii="Helvetica Neue" w:hAnsi="Helvetica Neue" w:eastAsia="Hiragino Sans GB"/>
            <w:color w:val="2F5D8A"/>
            <w:u w:val="single"/>
            <w:sz w:val="18"/>
          </w:rPr>
          <w:t xml:space="preserve">model-trace.md</w:t>
        </w:r>
      </w:hyperlink>
      <w:r>
        <w:rPr>
          <w:rFonts w:ascii="Helvetica Neue" w:hAnsi="Helvetica Neue" w:eastAsia="Hiragino Sans GB"/>
          <w:b w:val="0"/>
          <w:i w:val="0"/>
          <w:color w:val="6B675E"/>
          <w:sz w:val="18"/>
        </w:rPr>
        <w:t>。截图来自真实项目，判断卡为项目级入口。</w:t>
      </w:r>
    </w:p>
    <w:p>
      <w:pPr>
        <w:spacing w:before="3760" w:after="100"/>
        <w:pBdr>
          <w:bottom w:val="single" w:sz="4" w:space="1" w:color="D8D2C3"/>
        </w:pBdr>
      </w:pPr>
    </w:p>
    <w:p>
      <w:pPr>
        <w:spacing w:after="0"/>
      </w:pPr>
      <w:r>
        <w:rPr>
          <w:rFonts w:ascii="Helvetica Neue" w:hAnsi="Helvetica Neue" w:eastAsia="Hiragino Sans GB"/>
          <w:b w:val="0"/>
          <w:i w:val="0"/>
          <w:color w:val="8A857A"/>
          <w:sz w:val="18"/>
        </w:rPr>
        <w:t>从生成到每一次中途改变</w:t>
      </w:r>
      <w:r>
        <w:rPr>
          <w:rFonts w:ascii="Helvetica Neue" w:hAnsi="Helvetica Neue" w:eastAsia="Hiragino Sans GB"/>
          <w:b w:val="0"/>
          <w:i w:val="0"/>
          <w:color w:val="8A857A"/>
          <w:sz w:val="18"/>
        </w:rPr>
        <w:t xml:space="preserve">                                                                2026 · Workbench</w:t>
      </w:r>
    </w:p>
    <w:p>
      <w:r>
        <w:br w:type="page"/>
      </w:r>
    </w:p>
    <w:p>
      <w:pPr>
        <w:spacing w:after="24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1B1B19"/>
          <w:sz w:val="40"/>
        </w:rPr>
        <w:t>目录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01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一分钟看懂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02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打开追踪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03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一条记录怎么看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04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人工怎么判断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05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每次判断的效果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06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怎么定位影响修改的文件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07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提案、采纳与二次确认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08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移动端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09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常见问题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10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使用建议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11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技术说明（实现与维护）</w:t>
      </w:r>
    </w:p>
    <w:p>
      <w:pPr>
        <w:spacing w:before="320" w:line="360" w:lineRule="auto"/>
      </w:pPr>
      <w:r>
        <w:rPr>
          <w:rFonts w:ascii="Helvetica Neue" w:hAnsi="Helvetica Neue" w:eastAsia="Hiragino Sans GB"/>
          <w:b w:val="0"/>
          <w:i w:val="0"/>
          <w:color w:val="6B675E"/>
          <w:sz w:val="18"/>
        </w:rPr>
        <w:t>说明：截图中的项目为长鑫科技（p-c1db281e）。#4 是归母口径提案，当前目标价仍是 ¥92；提案只有在人工采纳并写入主报告后才会生效。</w:t>
      </w:r>
    </w:p>
    <w:p>
      <w:r>
        <w:br w:type="page"/>
      </w:r>
    </w:p>
    <w:p>
      <w:pPr>
        <w:spacing w:before="80" w:after="160" w:line="348" w:lineRule="auto"/>
        <w:ind w:left="255"/>
        <w:pBdr>
          <w:left w:val="single" w:sz="12" w:space="8" w:color="8A6A2F"/>
        </w:pBdr>
      </w:pP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面向投研、产品和使用者。前面只讲三件事：</w:t>
      </w:r>
      <w:r>
        <w:rPr>
          <w:rFonts w:ascii="Helvetica Neue" w:hAnsi="Helvetica Neue" w:eastAsia="Hiragino Sans GB"/>
          <w:b/>
          <w:i w:val="0"/>
          <w:color w:val="6B675E"/>
          <w:sz w:val="19"/>
        </w:rPr>
        <w:t>怎么看、怎么判断、怎么定位到改动文件</w:t>
      </w: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。技术说明放在最后。</w:t>
      </w:r>
      <w:r>
        <w:br/>
      </w: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截图来自真实项目长鑫科技（p-c1db281e）。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1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一分钟看懂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模型追踪是一条按时间排列的模型变化记录：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#1 生成  高盛基准 ¥129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#2 修订  ¥129 → ¥92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#3 检查  证据核验，目标价未变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#4 提案  归母口径：¥88–100 → ¥55–85   ← 待你判断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每一条只回答三个问题：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01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变了什么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：标题和变化标签，通常带目标价、区间或关键假设。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02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为什么变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：数据、假设、口径或人工判断。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03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改了哪些文件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：报告、模型、研报、公告；点一下就能打开对应文件。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人只需要做一个动作：对最近一次真正改了估值的变化，选择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偏高 / 合理 / 偏低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</w:t>
      </w:r>
    </w:p>
    <w:p>
      <w:pPr>
        <w:spacing w:before="80" w:after="160" w:line="348" w:lineRule="auto"/>
        <w:ind w:left="255"/>
        <w:pBdr>
          <w:left w:val="single" w:sz="12" w:space="8" w:color="8A6A2F"/>
        </w:pBdr>
      </w:pP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最重要的区分：</w:t>
      </w:r>
      <w:r>
        <w:rPr>
          <w:rFonts w:ascii="Helvetica Neue" w:hAnsi="Helvetica Neue" w:eastAsia="Hiragino Sans GB"/>
          <w:b/>
          <w:i w:val="0"/>
          <w:color w:val="6B675E"/>
          <w:sz w:val="19"/>
        </w:rPr>
        <w:t>提案不等于已生效</w:t>
      </w: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。提案只是"建议这么改"，只有采纳并写入主报告/模型后，才会改变当前目标价。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2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打开追踪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右栏点击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追踪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1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1  追踪面板与判断卡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左边是对话，右边是追踪。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判断卡不在右栏，也不是弹窗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：它出现在对话里，紧跟 Workbench 的上一次回答（图中最后一块），往下滚就是聊天记录，不会遮住内容。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顶部先看三件事：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4411"/>
        <w:gridCol w:w="5000"/>
      </w:tblGrid>
      <w:tr>
        <w:trPr>
          <w:cantSplit w:val="true"/>
          <w:tblHeader w:val="true"/>
        </w:trPr>
        <w:tc>
          <w:tcPr>
            <w:tcW w:type="dxa" w:w="441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位置</w:t>
            </w:r>
          </w:p>
        </w:tc>
        <w:tc>
          <w:tcPr>
            <w:tcW w:type="dxa" w:w="500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441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当前目标价</w:t>
            </w:r>
          </w:p>
        </w:tc>
        <w:tc>
          <w:tcPr>
            <w:tcW w:type="dxa" w:w="500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已经生效的结论；提案不会改变它</w:t>
            </w:r>
          </w:p>
        </w:tc>
      </w:tr>
      <w:tr>
        <w:trPr>
          <w:cantSplit w:val="true"/>
        </w:trPr>
        <w:tc>
          <w:tcPr>
            <w:tcW w:type="dxa" w:w="441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4 次变化</w:t>
            </w:r>
          </w:p>
        </w:tc>
        <w:tc>
          <w:tcPr>
            <w:tcW w:type="dxa" w:w="500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从第一次生成到现在一共留下几条记录</w:t>
            </w:r>
          </w:p>
        </w:tc>
      </w:tr>
      <w:tr>
        <w:trPr>
          <w:cantSplit w:val="true"/>
        </w:trPr>
        <w:tc>
          <w:tcPr>
            <w:tcW w:type="dxa" w:w="441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从 2026-09-04 开始</w:t>
            </w:r>
          </w:p>
        </w:tc>
        <w:tc>
          <w:tcPr>
            <w:tcW w:type="dxa" w:w="500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追踪起点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当前示例：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#4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是归母口径提案（88–100 → 55–85），但当前目标价仍是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¥92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，因为提案还没有被采纳。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3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一条记录怎么看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42741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7-entry-fi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7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2  一条记录的结构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4833"/>
        <w:gridCol w:w="4578"/>
      </w:tblGrid>
      <w:tr>
        <w:trPr>
          <w:cantSplit w:val="true"/>
          <w:tblHeader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区域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你要看什么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#2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+ 时间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第几次变化、发生在什么时候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生成 / 修订 / 提案 / 人工确认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这条记录的性质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标题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一句话结论，通常带目标价变化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变化标签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目标价、毛利率、口径等关键变化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为什么变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原因与依据；内容长时可以「展开全文」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改动文件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这次变化涉及哪些文件；点开可以核对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你的判断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你已经做过的判断和状态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3.1 四种标签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1836"/>
        <w:gridCol w:w="3214"/>
        <w:gridCol w:w="4361"/>
      </w:tblGrid>
      <w:tr>
        <w:trPr>
          <w:cantSplit w:val="true"/>
          <w:tblHeader w:val="true"/>
        </w:trPr>
        <w:tc>
          <w:tcPr>
            <w:tcW w:type="dxa" w:w="18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标签</w:t>
            </w:r>
          </w:p>
        </w:tc>
        <w:tc>
          <w:tcPr>
            <w:tcW w:type="dxa" w:w="3214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意思</w:t>
            </w:r>
          </w:p>
        </w:tc>
        <w:tc>
          <w:tcPr>
            <w:tcW w:type="dxa" w:w="436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你要做什么</w:t>
            </w:r>
          </w:p>
        </w:tc>
      </w:tr>
      <w:tr>
        <w:trPr>
          <w:cantSplit w:val="true"/>
        </w:trPr>
        <w:tc>
          <w:tcPr>
            <w:tcW w:type="dxa" w:w="18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生成</w:t>
            </w:r>
          </w:p>
        </w:tc>
        <w:tc>
          <w:tcPr>
            <w:tcW w:type="dxa" w:w="3214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第一次建立模型/报告的基线</w:t>
            </w:r>
          </w:p>
        </w:tc>
        <w:tc>
          <w:tcPr>
            <w:tcW w:type="dxa" w:w="436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通常只需要知道起点</w:t>
            </w:r>
          </w:p>
        </w:tc>
      </w:tr>
      <w:tr>
        <w:trPr>
          <w:cantSplit w:val="true"/>
        </w:trPr>
        <w:tc>
          <w:tcPr>
            <w:tcW w:type="dxa" w:w="18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修订</w:t>
            </w:r>
          </w:p>
        </w:tc>
        <w:tc>
          <w:tcPr>
            <w:tcW w:type="dxa" w:w="3214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已经生效的模型/报告变化</w:t>
            </w:r>
          </w:p>
        </w:tc>
        <w:tc>
          <w:tcPr>
            <w:tcW w:type="dxa" w:w="436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看原因、核对文件，判断偏高/合理/偏低</w:t>
            </w:r>
          </w:p>
        </w:tc>
      </w:tr>
      <w:tr>
        <w:trPr>
          <w:cantSplit w:val="true"/>
        </w:trPr>
        <w:tc>
          <w:tcPr>
            <w:tcW w:type="dxa" w:w="18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提案</w:t>
            </w:r>
          </w:p>
        </w:tc>
        <w:tc>
          <w:tcPr>
            <w:tcW w:type="dxa" w:w="3214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只是建议，主报告/模型还没改</w:t>
            </w:r>
          </w:p>
        </w:tc>
        <w:tc>
          <w:tcPr>
            <w:tcW w:type="dxa" w:w="436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先判断是否合理，再决定是否采纳</w:t>
            </w:r>
          </w:p>
        </w:tc>
      </w:tr>
      <w:tr>
        <w:trPr>
          <w:cantSplit w:val="true"/>
        </w:trPr>
        <w:tc>
          <w:tcPr>
            <w:tcW w:type="dxa" w:w="18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人工确认</w:t>
            </w:r>
          </w:p>
        </w:tc>
        <w:tc>
          <w:tcPr>
            <w:tcW w:type="dxa" w:w="3214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你确认过的调整</w:t>
            </w:r>
          </w:p>
        </w:tc>
        <w:tc>
          <w:tcPr>
            <w:tcW w:type="dxa" w:w="436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看结果，通常不需要再判断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3.2 先看结论，再看原因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以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#2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为例：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结论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：目标价 ¥129 → ¥92（-28.7%），参照区间 88–100。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原因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：大摩指出 HBM 落后约 2 代、HBM3E 低良率，84.5% 毛利率假设被削弱；前三季业绩预告验证高盛 2026 盈利基本准确。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文件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：大摩 DRAM 报告、前三季业绩预告、美光专家纪要、高盛模型重算、报告结论。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结论告诉你"变了多少"，原因告诉你"为什么变"，文件告诉你"去哪里核对"。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4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人工怎么判断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判断卡不是弹窗：它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跟在 Workbench 上一次回答后面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，和对话一起滚动。卡里先给出这次判断对应的数字，再给三个选项。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4.1 先看卡片里的数字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1793"/>
        <w:gridCol w:w="7618"/>
      </w:tblGrid>
      <w:tr>
        <w:trPr>
          <w:cantSplit w:val="true"/>
          <w:tblHeader w:val="true"/>
        </w:trPr>
        <w:tc>
          <w:tcPr>
            <w:tcW w:type="dxa" w:w="179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卡片上的位置</w:t>
            </w:r>
          </w:p>
        </w:tc>
        <w:tc>
          <w:tcPr>
            <w:tcW w:type="dxa" w:w="761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179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当前模型估值</w:t>
            </w:r>
          </w:p>
        </w:tc>
        <w:tc>
          <w:tcPr>
            <w:tcW w:type="dxa" w:w="761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已经生效的目标价（示例 ¥92 元/股）；提案未被采纳时，这个数字不会变</w:t>
            </w:r>
          </w:p>
        </w:tc>
      </w:tr>
      <w:tr>
        <w:trPr>
          <w:cantSplit w:val="true"/>
        </w:trPr>
        <w:tc>
          <w:tcPr>
            <w:tcW w:type="dxa" w:w="179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现价 / 空间</w:t>
            </w:r>
          </w:p>
        </w:tc>
        <w:tc>
          <w:tcPr>
            <w:tcW w:type="dxa" w:w="761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现价是多少、目标价相对现价还有多少空间（示例 78 元、+17.9%）</w:t>
            </w:r>
          </w:p>
        </w:tc>
      </w:tr>
      <w:tr>
        <w:trPr>
          <w:cantSplit w:val="true"/>
        </w:trPr>
        <w:tc>
          <w:tcPr>
            <w:tcW w:type="dxa" w:w="179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情景区间</w:t>
            </w:r>
          </w:p>
        </w:tc>
        <w:tc>
          <w:tcPr>
            <w:tcW w:type="dxa" w:w="761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悲观–乐观区间（示例 65–120），用来看目标价落在什么范围</w:t>
            </w:r>
          </w:p>
        </w:tc>
      </w:tr>
      <w:tr>
        <w:trPr>
          <w:cantSplit w:val="true"/>
        </w:trPr>
        <w:tc>
          <w:tcPr>
            <w:tcW w:type="dxa" w:w="179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估值日 / 评级</w:t>
            </w:r>
          </w:p>
        </w:tc>
        <w:tc>
          <w:tcPr>
            <w:tcW w:type="dxa" w:w="761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这个数字的时点和评级（示例 2026-09-01、增持（下修））</w:t>
            </w:r>
          </w:p>
        </w:tc>
      </w:tr>
      <w:tr>
        <w:trPr>
          <w:cantSplit w:val="true"/>
        </w:trPr>
        <w:tc>
          <w:tcPr>
            <w:tcW w:type="dxa" w:w="179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提案未写入主模型</w:t>
            </w:r>
          </w:p>
        </w:tc>
        <w:tc>
          <w:tcPr>
            <w:tcW w:type="dxa" w:w="761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这条是提案，主报告和模型还没有被改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先有这个数字，再回答「偏高 / 合理 / 偏低」才有依据。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4.2 三个选项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1602"/>
        <w:gridCol w:w="2403"/>
        <w:gridCol w:w="5406"/>
      </w:tblGrid>
      <w:tr>
        <w:trPr>
          <w:cantSplit w:val="true"/>
          <w:tblHeader w:val="true"/>
        </w:trPr>
        <w:tc>
          <w:tcPr>
            <w:tcW w:type="dxa" w:w="160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选项</w:t>
            </w:r>
          </w:p>
        </w:tc>
        <w:tc>
          <w:tcPr>
            <w:tcW w:type="dxa" w:w="240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你的意思</w:t>
            </w:r>
          </w:p>
        </w:tc>
        <w:tc>
          <w:tcPr>
            <w:tcW w:type="dxa" w:w="54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系统会怎么理解</w:t>
            </w:r>
          </w:p>
        </w:tc>
      </w:tr>
      <w:tr>
        <w:trPr>
          <w:cantSplit w:val="true"/>
        </w:trPr>
        <w:tc>
          <w:tcPr>
            <w:tcW w:type="dxa" w:w="160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偏高</w:t>
            </w:r>
          </w:p>
        </w:tc>
        <w:tc>
          <w:tcPr>
            <w:tcW w:type="dxa" w:w="240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模型给高了，实际应该更低</w:t>
            </w:r>
          </w:p>
        </w:tc>
        <w:tc>
          <w:tcPr>
            <w:tcW w:type="dxa" w:w="54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需要一次调整确认，确认后才让 Workbench 下调</w:t>
            </w:r>
          </w:p>
        </w:tc>
      </w:tr>
      <w:tr>
        <w:trPr>
          <w:cantSplit w:val="true"/>
        </w:trPr>
        <w:tc>
          <w:tcPr>
            <w:tcW w:type="dxa" w:w="160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合理</w:t>
            </w:r>
          </w:p>
        </w:tc>
        <w:tc>
          <w:tcPr>
            <w:tcW w:type="dxa" w:w="240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基本接受这次结论</w:t>
            </w:r>
          </w:p>
        </w:tc>
        <w:tc>
          <w:tcPr>
            <w:tcW w:type="dxa" w:w="54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记录判断；如果是提案，会再问是否采纳</w:t>
            </w:r>
          </w:p>
        </w:tc>
      </w:tr>
      <w:tr>
        <w:trPr>
          <w:cantSplit w:val="true"/>
        </w:trPr>
        <w:tc>
          <w:tcPr>
            <w:tcW w:type="dxa" w:w="160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偏低</w:t>
            </w:r>
          </w:p>
        </w:tc>
        <w:tc>
          <w:tcPr>
            <w:tcW w:type="dxa" w:w="240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模型给低了，实际应该更高</w:t>
            </w:r>
          </w:p>
        </w:tc>
        <w:tc>
          <w:tcPr>
            <w:tcW w:type="dxa" w:w="54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需要一次调整确认，确认后才让 Workbench 上调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可以在理由里补一句你的保留意见，例如：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"Mi 65% 偏保守，建议按 H2 实测 72%"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"区间上沿 85 可以接受，下沿 55 太低"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"临港 HBM 归属未确认，先按 60–85"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这句话会跟着判断一起留在追踪里，后续复盘能看到你当时为什么这么判。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4.3 判断前 30 秒检查清单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01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结论变了吗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：卡片上的目标价、区间、评级有没有变？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02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原因是什么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：是新数据、假设变化，还是口径/方法变化？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03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改了哪些文件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：点开文件，确认版本和时间对得上。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04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我的判断是什么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：偏高、合理还是偏低？有没有要补充的保留意见？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不要只看标题就点。标题是结论，原因和文件才是依据。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4.4 判断之后会发生什么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合理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：普通变化直接记录；提案会多一步「认可提案 → 采纳 / 只记录」。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偏高 / 偏低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：出现二次确认「确认调整 / 先不改」。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二次确认是安全闸门：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不是每一次点击都会改文件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。你可以借这一步再看一眼原因和文件（二次确认卡同样带数字）。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5-adju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3  偏高/偏低的二次确认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5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每次判断的效果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2160"/>
        <w:gridCol w:w="2006"/>
        <w:gridCol w:w="5245"/>
      </w:tblGrid>
      <w:tr>
        <w:trPr>
          <w:cantSplit w:val="true"/>
          <w:tblHeader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你的操作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追踪里显示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接下来发生什么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合理（普通修订）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 · 已记录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只记录，不改模型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 + 提案 + 只记录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 · 已记录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提案保留，主报告/模型不动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 + 提案 + 确认采纳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 · 已采纳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Workbench 把提案写入主报告/模型；稍后新增一条「修订」生效记录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+ 确认调整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· 已确认调整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Workbench 按方向重新调整；稍后新增一条生效记录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+ 先不改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· 暂不调整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保留判断，文件不动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5.1 提案的「采纳 / 只记录」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2-ado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4  认可提案与采纳确认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选择「合理」后，按钮变成「认可提案」。点击后出现：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确认把这份提案写入主投资框架报告、估值模型和 analysis-state.json？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[确认采纳] [只记录判断] [返回]</w:t>
            </w:r>
          </w:p>
        </w:tc>
      </w:tr>
    </w:tbl>
    <w:p>
      <w:pPr>
        <w:spacing w:after="40"/>
      </w:pP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确认采纳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：判断变成「合理 · 已采纳」，Workbench 开始把提案写入主报告和模型。写入完成后，追踪里会出现一条新的「修订」记录，告诉你实际改成了什么。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只记录判断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：判断变成「合理 · 已记录」，提案保留，文件不动。适合"方向认可，但参数还要再核实"的情况。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4-recor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5  只记录判断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5.2 判断后还能再判断吗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一条变化只允许判断一次。判断后，这条记录会显示你的结论，不再重复弹出判断卡。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如果之后出现新的变化（新的修订、新的提案），追踪会再出现新的判断卡。你不需要主动去找，右侧和对话区会自动更新。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6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怎么定位影响修改的文件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这是操作手册里最实用的一部分。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6.1 先看「改动文件」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4845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9-file-chi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8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6  一条记录里的改动文件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每条记录底部都有「改动文件」：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改动文件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[大摩 DRAM 报告 v1] [前三季业绩预告 v1] [美光专家纪要 v1]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[高盛模型重算 v2]   [报告结论（重建） v6]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每个文件标签包含：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文件名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：例如"报告结论（重建）"。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版本号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：例如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v6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，表示这条变化对应的是第 6 版。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文件名告诉你"改了什么"，版本号告诉你"改的是哪一版"。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6.2 点开文件核对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点击任意文件标签，会打开文件面板：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8-open-f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7  打开改动文件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这里可以完成四件事：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2281"/>
        <w:gridCol w:w="7130"/>
      </w:tblGrid>
      <w:tr>
        <w:trPr>
          <w:cantSplit w:val="true"/>
          <w:tblHeader w:val="true"/>
        </w:trPr>
        <w:tc>
          <w:tcPr>
            <w:tcW w:type="dxa" w:w="22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区域</w:t>
            </w:r>
          </w:p>
        </w:tc>
        <w:tc>
          <w:tcPr>
            <w:tcW w:type="dxa" w:w="71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22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路径</w:t>
            </w:r>
          </w:p>
        </w:tc>
        <w:tc>
          <w:tcPr>
            <w:tcW w:type="dxa" w:w="71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确认文件在项目里的位置</w:t>
            </w:r>
          </w:p>
        </w:tc>
      </w:tr>
      <w:tr>
        <w:trPr>
          <w:cantSplit w:val="true"/>
        </w:trPr>
        <w:tc>
          <w:tcPr>
            <w:tcW w:type="dxa" w:w="22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预览</w:t>
            </w:r>
          </w:p>
        </w:tc>
        <w:tc>
          <w:tcPr>
            <w:tcW w:type="dxa" w:w="71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直接读正文/表格，不用下载</w:t>
            </w:r>
          </w:p>
        </w:tc>
      </w:tr>
      <w:tr>
        <w:trPr>
          <w:cantSplit w:val="true"/>
        </w:trPr>
        <w:tc>
          <w:tcPr>
            <w:tcW w:type="dxa" w:w="22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版本历史</w:t>
            </w:r>
          </w:p>
        </w:tc>
        <w:tc>
          <w:tcPr>
            <w:tcW w:type="dxa" w:w="71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看 v1–v6 每一版的时间和大小，点某一版可预览</w:t>
            </w:r>
          </w:p>
        </w:tc>
      </w:tr>
      <w:tr>
        <w:trPr>
          <w:cantSplit w:val="true"/>
        </w:trPr>
        <w:tc>
          <w:tcPr>
            <w:tcW w:type="dxa" w:w="22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底部按钮</w:t>
            </w:r>
          </w:p>
        </w:tc>
        <w:tc>
          <w:tcPr>
            <w:tcW w:type="dxa" w:w="71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引用到输入框、复制路径、恢复历史版本、下载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6.3 定位文件的四步法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01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看「为什么变」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：原因里通常会点名关键材料，例如"大摩指出 HBM 落后约 2 代"。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02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找对应文件标签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：例如"大摩 DRAM 报告 v1"。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03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点开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：确认路径、版本、时间是否和这条记录一致。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04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核对关键数字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：报告看目标价/区间，模型看假设/单元格，公告看原文。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如果一条记录没有文件标签，通常是纯人工判断或口径说明；这时以「为什么变」和你的判断记录为准。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6.4 文件类型怎么读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2768"/>
        <w:gridCol w:w="6643"/>
      </w:tblGrid>
      <w:tr>
        <w:trPr>
          <w:cantSplit w:val="true"/>
          <w:tblHeader w:val="true"/>
        </w:trPr>
        <w:tc>
          <w:tcPr>
            <w:tcW w:type="dxa" w:w="276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文件类型</w:t>
            </w:r>
          </w:p>
        </w:tc>
        <w:tc>
          <w:tcPr>
            <w:tcW w:type="dxa" w:w="664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看什么</w:t>
            </w:r>
          </w:p>
        </w:tc>
      </w:tr>
      <w:tr>
        <w:trPr>
          <w:cantSplit w:val="true"/>
        </w:trPr>
        <w:tc>
          <w:tcPr>
            <w:tcW w:type="dxa" w:w="276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估值模型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.xlsx</w:t>
            </w:r>
          </w:p>
        </w:tc>
        <w:tc>
          <w:tcPr>
            <w:tcW w:type="dxa" w:w="664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关键假设、目标价单元格、重算后的输出</w:t>
            </w:r>
          </w:p>
        </w:tc>
      </w:tr>
      <w:tr>
        <w:trPr>
          <w:cantSplit w:val="true"/>
        </w:trPr>
        <w:tc>
          <w:tcPr>
            <w:tcW w:type="dxa" w:w="276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投资框架报告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.md</w:t>
            </w:r>
          </w:p>
        </w:tc>
        <w:tc>
          <w:tcPr>
            <w:tcW w:type="dxa" w:w="664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结论、目标价区间、观点和依据</w:t>
            </w:r>
          </w:p>
        </w:tc>
      </w:tr>
      <w:tr>
        <w:trPr>
          <w:cantSplit w:val="true"/>
        </w:trPr>
        <w:tc>
          <w:tcPr>
            <w:tcW w:type="dxa" w:w="276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分析状态文件</w:t>
            </w:r>
          </w:p>
        </w:tc>
        <w:tc>
          <w:tcPr>
            <w:tcW w:type="dxa" w:w="664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系统维护的状态；通常不用手动看，排查问题时可对照</w:t>
            </w:r>
          </w:p>
        </w:tc>
      </w:tr>
      <w:tr>
        <w:trPr>
          <w:cantSplit w:val="true"/>
        </w:trPr>
        <w:tc>
          <w:tcPr>
            <w:tcW w:type="dxa" w:w="276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研报/公告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.pdf</w:t>
            </w:r>
          </w:p>
        </w:tc>
        <w:tc>
          <w:tcPr>
            <w:tcW w:type="dxa" w:w="664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原文、页码、发布日期；用于核对证据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6.5 一个例子</w:t>
      </w:r>
    </w:p>
    <w:p>
      <w:pPr>
        <w:keepLines/>
        <w:spacing w:line="348" w:lineRule="auto" w:after="100"/>
      </w:pP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#2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目标价 129 → 92：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想知道"为什么降"：看「为什么变」，点名大摩报告和前三季业绩。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想知道"报告改成什么"：点「报告结论（重建）」，看到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投资框架报告.md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v6，正文里目标价区间 88–100。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想知道"模型改了什么"：点「高盛模型重算」或到右栏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产出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里打开模型文件，核对假设和输出。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想对比旧版：在文件面板的版本历史里点 v5，和 v6 对照。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7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提案、采纳与二次确认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7.1 为什么会有提案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当 Workbench 只写出了方案/分析文件，还没有改主报告或模型时，追踪会记成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提案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提案是"建议"，不是"已经发生"。所以：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当前目标价不会因为提案而改变；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你可以先判断方向（偏高/合理/偏低）；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认可后再决定是否采纳。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7.2 采纳与调整的区别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2259"/>
        <w:gridCol w:w="2070"/>
        <w:gridCol w:w="5082"/>
      </w:tblGrid>
      <w:tr>
        <w:trPr>
          <w:cantSplit w:val="true"/>
          <w:tblHeader w:val="true"/>
        </w:trPr>
        <w:tc>
          <w:tcPr>
            <w:tcW w:type="dxa" w:w="225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动作</w:t>
            </w:r>
          </w:p>
        </w:tc>
        <w:tc>
          <w:tcPr>
            <w:tcW w:type="dxa" w:w="207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适用</w:t>
            </w:r>
          </w:p>
        </w:tc>
        <w:tc>
          <w:tcPr>
            <w:tcW w:type="dxa" w:w="508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225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认可提案 → 确认采纳</w:t>
            </w:r>
          </w:p>
        </w:tc>
        <w:tc>
          <w:tcPr>
            <w:tcW w:type="dxa" w:w="207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提案方向、参数都可接受</w:t>
            </w:r>
          </w:p>
        </w:tc>
        <w:tc>
          <w:tcPr>
            <w:tcW w:type="dxa" w:w="508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Workbench 写入主报告/模型，之后新增生效记录</w:t>
            </w:r>
          </w:p>
        </w:tc>
      </w:tr>
      <w:tr>
        <w:trPr>
          <w:cantSplit w:val="true"/>
        </w:trPr>
        <w:tc>
          <w:tcPr>
            <w:tcW w:type="dxa" w:w="225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认可提案 → 只记录判断</w:t>
            </w:r>
          </w:p>
        </w:tc>
        <w:tc>
          <w:tcPr>
            <w:tcW w:type="dxa" w:w="207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方向认可，但还想再核实</w:t>
            </w:r>
          </w:p>
        </w:tc>
        <w:tc>
          <w:tcPr>
            <w:tcW w:type="dxa" w:w="508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提案保留，文件不动</w:t>
            </w:r>
          </w:p>
        </w:tc>
      </w:tr>
      <w:tr>
        <w:trPr>
          <w:cantSplit w:val="true"/>
        </w:trPr>
        <w:tc>
          <w:tcPr>
            <w:tcW w:type="dxa" w:w="225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→ 确认调整</w:t>
            </w:r>
          </w:p>
        </w:tc>
        <w:tc>
          <w:tcPr>
            <w:tcW w:type="dxa" w:w="207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方向不对，需要重新调</w:t>
            </w:r>
          </w:p>
        </w:tc>
        <w:tc>
          <w:tcPr>
            <w:tcW w:type="dxa" w:w="508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Workbench 按你的方向重新调整</w:t>
            </w:r>
          </w:p>
        </w:tc>
      </w:tr>
      <w:tr>
        <w:trPr>
          <w:cantSplit w:val="true"/>
        </w:trPr>
        <w:tc>
          <w:tcPr>
            <w:tcW w:type="dxa" w:w="225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→ 先不改</w:t>
            </w:r>
          </w:p>
        </w:tc>
        <w:tc>
          <w:tcPr>
            <w:tcW w:type="dxa" w:w="207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只是记录判断</w:t>
            </w:r>
          </w:p>
        </w:tc>
        <w:tc>
          <w:tcPr>
            <w:tcW w:type="dxa" w:w="508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文件不动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7.3 二次确认为什么必要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估值模型的变化会影响目标价、评级和后续判断。二次确认让你在真正改文件前，再看一眼：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我选的是偏高还是偏低？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理由写清楚了吗？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这次是采纳提案，还是只记录？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文件版本对不对？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8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移动端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手机/窄屏下，判断卡同样跟在回答后面，只是改成单列：数字块上下排，三个选项竖着摆。右栏通过左上角抽屉打开：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96209" cy="43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6-mob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96209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8  移动端判断卡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操作和桌面一致：先选偏高/合理/偏低，再记录；提案会多一步采纳确认。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9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常见问题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为什么现在没有判断卡？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按顺序检查：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01</w:t>
        <w:tab/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最近有没有新的、真正改了估值的变化？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02</w:t>
        <w:tab/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这条变化是不是已经判断过了？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03</w:t>
        <w:tab/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最近一条是不是"目标价未变"的检查点？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04</w:t>
        <w:tab/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最近一条是不是"人工确认"记录？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如果都不满足，对话里就不会出现判断卡。可以在右栏「追踪」里查看历史。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为什么当前目标价还是 92？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因为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#4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是提案，还没有被采纳。只有「确认采纳」并让 Workbench 写入主报告/模型后，当前目标价才会更新。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提案标题写 55–85，方案正文写 60–85，听谁的？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这是需要你判断的地方。可以：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选「偏高/偏低」表达方向；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或选「合理」，在理由里写"按 60–85 采纳"；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或先「只记录判断」，等参数核实后再采纳。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判断错了能改吗？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目前界面没有"改判"按钮。需要改判时，只能重置这条追踪（会清空该项目的追踪和判断历史），或重新补录一次会话。重置前请确认。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为什么有的记录没有文件？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有些变化是人工判断、口径说明或检查点，不一定对应文件。这时看「为什么变」和判断记录即可。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提案和修订有什么区别？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提案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：建议，主报告/模型还没改；当前目标价不变。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修订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：已经生效，文件已经改过；当前目标价可能已变。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怎么看更早的历史？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右栏「追踪」按时间从上往下排列，向上滚动即可看更早的记录；每条都可以展开原因、点开文件。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10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使用建议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01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先看原因，再看文件，最后判断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。不要只看标题。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02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提案先别急着采纳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。如果参数没核实，选「只记录判断」更稳。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03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用理由留下保留意见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。例如"Mi 65% 偏保守""临港 HBM 归属待核"。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04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点开文件核对版本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。版本号和时间对不上时，先不要判断。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05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把「提案」和「修订」分开看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。提案不改变当前目标价。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11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技术说明（实现与维护）</w:t>
      </w:r>
    </w:p>
    <w:p>
      <w:pPr>
        <w:spacing w:before="80" w:after="160" w:line="348" w:lineRule="auto"/>
        <w:ind w:left="255"/>
        <w:pBdr>
          <w:left w:val="single" w:sz="12" w:space="8" w:color="8A6A2F"/>
        </w:pBdr>
      </w:pP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以下内容面向实现/维护，不影响前面的操作。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11.1 数据模型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2881"/>
        <w:gridCol w:w="6530"/>
      </w:tblGrid>
      <w:tr>
        <w:trPr>
          <w:cantSplit w:val="true"/>
          <w:tblHeader w:val="true"/>
        </w:trPr>
        <w:tc>
          <w:tcPr>
            <w:tcW w:type="dxa" w:w="28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表</w:t>
            </w:r>
          </w:p>
        </w:tc>
        <w:tc>
          <w:tcPr>
            <w:tcW w:type="dxa" w:w="65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28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trace_entries</w:t>
            </w:r>
          </w:p>
        </w:tc>
        <w:tc>
          <w:tcPr>
            <w:tcW w:type="dxa" w:w="65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追加式追踪条目：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seq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at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kind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title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summary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reason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files_json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changes_json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source_json</w:t>
            </w:r>
          </w:p>
        </w:tc>
      </w:tr>
      <w:tr>
        <w:trPr>
          <w:cantSplit w:val="true"/>
        </w:trPr>
        <w:tc>
          <w:tcPr>
            <w:tcW w:type="dxa" w:w="28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trace_judgments</w:t>
            </w:r>
          </w:p>
        </w:tc>
        <w:tc>
          <w:tcPr>
            <w:tcW w:type="dxa" w:w="65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人工判断：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entry_id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verdict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note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status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prompt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adjustment_entry_id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kind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generated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revised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proposed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adjustment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updated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branch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checkpoint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</w:t>
      </w:r>
    </w:p>
    <w:p>
      <w:pPr>
        <w:keepLines/>
        <w:spacing w:line="348" w:lineRule="auto" w:after="100"/>
      </w:pP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status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pending_confirmation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recorded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confirmed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cancelled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adopted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11.2 判断状态机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proposed ──合理 + 采纳──► adopted ──agent 写入──► revised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│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├──合理 + 只记录──► recorded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│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└──偏高/偏低──► pending_confirmation ──确认调整──► confirmed + adjustment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                                  └──先不改──► cancelled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revised ──合理──► recorded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    └──偏高/偏低──► pending_confirmation ...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11.3 Run 结算钩子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agent_start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清空本次 run 的 changedFiles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tool_execution_end (write / edit)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记录相对路径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agent_settled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onRunSettled(entry, { changedFiles, aborted, runId })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ctx.trace.recordRun({ sessionId, runId, changedFiles, text })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追加 proposed / revised，或跳过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广播 trace.updated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前端自动 reload 追踪 + HITL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11.4 判定规则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5476"/>
        <w:gridCol w:w="3936"/>
      </w:tblGrid>
      <w:tr>
        <w:trPr>
          <w:cantSplit w:val="true"/>
          <w:tblHeader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本次 run 写了什么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主报告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投资框架报告.md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revised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（生效；有目标价信号才触发判断）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模型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.xlsx/.xlsm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revised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analysis-state.json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，且文本/标题有目标价变化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revised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只写了估值/归母/模型类方案、专题、TSV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proposed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（提案）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普通格式更新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可能记录为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revised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，但不触发判断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非主报告/模型/状态/方案文件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跳过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run 被中止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跳过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同一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runId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已记录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跳过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11.5 焦点规则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判断卡只针对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最近一条真正改了估值的变化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generated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、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proposed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算；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revised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且标题/原因/变更里出现「目标价」算；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明确写「目标价未变/不变」不算；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adjustment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、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updated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、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branch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、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checkpoint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不算；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只看最近一条，不回头问更早的未判断条目。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11.6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GET  /api/trace/current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POST /api/trace/entries/:id/judge       { verdict: high|fair|low, note, adopt? }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POST /api/trace/judgments/:id/confirm   { action: adjust|cancel }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POST /api/trace/record                  { sessionId, runId, changedFiles, text, at? }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POST /api/trace/current/reset           重新从旧卡/文件播种（开发与测试用）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11.7 历史、补录与重置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第一次打开：有旧判断卡时按阶段播种；没有则以最新模型/报告为起点。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补录旧会话：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node scripts/backfill-trace.mjs --project p-c1db281e --session &lt;session-id&gt;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node scripts/backfill-trace.mjs --project p-c1db281e --session &lt;session-id&gt; --apply</w:t>
            </w:r>
          </w:p>
        </w:tc>
      </w:tr>
    </w:tbl>
    <w:p>
      <w:pPr>
        <w:spacing w:after="40"/>
      </w:pP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重置（开发/测试）：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curl -X POST 'http://127.0.0.1:8099/api/trace/current/reset?project=p-c1db281e'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11.8 文件清单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4332"/>
        <w:gridCol w:w="5079"/>
      </w:tblGrid>
      <w:tr>
        <w:trPr>
          <w:cantSplit w:val="true"/>
          <w:tblHeader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文件</w:t>
            </w:r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20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lib/trace/service.mjs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播种、视图、判断、采纳、run 检测、prompt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hyperlink r:id="rId21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server/routes/trace.mjs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/api/trace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路由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22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store.mjs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trace_entries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/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trace_judgments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表与读写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hyperlink r:id="rId23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server/agent/event-bridge.mjs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收集 write/edit，settle 回调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24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server/create-app.mjs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maybeRunSettled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+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trace.updated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广播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hyperlink r:id="rId25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ui/trace/panel.js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右栏时间线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26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ui/trace/hitl.js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对话流内判断 / 采纳 / 确认（挂在最后一条消息之后）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hyperlink r:id="rId27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ui/trace/trace.css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追踪与 HITL 样式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28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scripts/backfill-trace.mjs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补录旧会话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hyperlink r:id="rId29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scripts/test-trace.mjs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服务层测试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30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scripts/test-trace-hook.mjs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settle 钩子测试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hyperlink r:id="rId31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scripts/test-trace-e2e.py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浏览器 E2E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11.9 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npm run test:trace        # 服务层 + settle 钩子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npm run test:trace:e2e    # 浏览器：真实数据 + run 钩子 + 提案 + 采纳 + 调整 + 移动端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python3 scripts/test-e2e.py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node scripts/test-server-modules.mjs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node scripts/test-approvals.mjs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当前结果：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trace E2E：7/7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主应用 E2E：15/15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server modules：11/11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approvals：19/19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11.10 当前边界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追踪记录的是语义变化，不是每一次文件保存。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被中止的 run 不追加条目；用补录脚本处理。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当前目标价优先读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analysis-state.json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的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V1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，否则回退旧卡结论。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采纳/调整由 agent 执行；追踪负责记录决定、差异和文件，不直接写工作簿。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077" w:left="124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  <w:jc w:val="left"/>
    </w:pPr>
    <w:r>
      <w:rPr>
        <w:rFonts w:ascii="Helvetica Neue" w:hAnsi="Helvetica Neue" w:eastAsia="Hiragino Sans GB"/>
        <w:b w:val="0"/>
        <w:i w:val="0"/>
        <w:color w:val="8A857A"/>
        <w:sz w:val="16"/>
      </w:rPr>
      <w:t>2026-10-23  ·  Workbench 内部资料</w:t>
    </w:r>
    <w:r>
      <w:tab/>
      <w:tab/>
    </w:r>
    <w:r>
      <w:rPr>
        <w:rFonts w:ascii="Helvetica Neue" w:hAnsi="Helvetica Neue" w:eastAsia="Hiragino Sans GB"/>
        <w:b w:val="0"/>
        <w:i w:val="0"/>
        <w:color w:val="8A857A"/>
        <w:sz w:val="16"/>
      </w:rPr>
      <w:t xml:space="preserve">第 </w:t>
    </w:r>
    <w:r>
      <w:rPr>
        <w:rFonts w:ascii="Helvetica Neue" w:hAnsi="Helvetica Neue" w:eastAsia="Hiragino Sans GB"/>
        <w:b w:val="0"/>
        <w:i w:val="0"/>
        <w:color w:val="8A857A"/>
        <w:sz w:val="16"/>
      </w:rPr>
      <w:fldChar w:fldCharType="begin"/>
      <w:instrText xml:space="preserve"> PAGE </w:instrText>
      <w:fldChar w:fldCharType="end"/>
    </w:r>
    <w:r>
      <w:rPr>
        <w:rFonts w:ascii="Helvetica Neue" w:hAnsi="Helvetica Neue" w:eastAsia="Hiragino Sans GB"/>
        <w:b w:val="0"/>
        <w:i w:val="0"/>
        <w:color w:val="8A857A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lvetica Neue" w:hAnsi="Helvetica Neue" w:eastAsia="Hiragino Sans GB"/>
        <w:b w:val="0"/>
        <w:i w:val="0"/>
        <w:color w:val="8A857A"/>
        <w:sz w:val="16"/>
      </w:rPr>
      <w:t>Workbench  ·  模型追踪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 w:before="0"/>
    </w:pPr>
    <w:rPr>
      <w:rFonts w:ascii="Helvetica Neue" w:hAnsi="Helvetica Neue" w:eastAsia="Hiragino Sans GB"/>
      <w:color w:val="2626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 w:line="288" w:lineRule="auto"/>
      <w:outlineLvl w:val="0"/>
    </w:pPr>
    <w:rPr>
      <w:rFonts w:asciiTheme="majorHAnsi" w:eastAsiaTheme="majorEastAsia" w:hAnsiTheme="majorHAnsi" w:cstheme="majorBidi" w:ascii="Helvetica Neue" w:hAnsi="Helvetica Neue" w:eastAsia="Hiragino Sans GB"/>
      <w:b/>
      <w:bCs/>
      <w:color w:val="1B1B1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 w:line="288" w:lineRule="auto"/>
      <w:outlineLvl w:val="1"/>
    </w:pPr>
    <w:rPr>
      <w:rFonts w:asciiTheme="majorHAnsi" w:eastAsiaTheme="majorEastAsia" w:hAnsiTheme="majorHAnsi" w:cstheme="majorBidi" w:ascii="Helvetica Neue" w:hAnsi="Helvetica Neue" w:eastAsia="Hiragino Sans GB"/>
      <w:b/>
      <w:bCs/>
      <w:color w:val="1B1B1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 w:line="288" w:lineRule="auto"/>
      <w:outlineLvl w:val="2"/>
    </w:pPr>
    <w:rPr>
      <w:rFonts w:asciiTheme="majorHAnsi" w:eastAsiaTheme="majorEastAsia" w:hAnsiTheme="majorHAnsi" w:cstheme="majorBidi" w:ascii="Helvetica Neue" w:hAnsi="Helvetica Neue" w:eastAsia="Hiragino Sans GB"/>
      <w:b/>
      <w:bCs/>
      <w:color w:val="1B1B1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Helvetica Neue" w:hAnsi="Helvetica Neue" w:eastAsia="Hiragino Sans GB"/>
      <w:b/>
      <w:bCs/>
      <w:i/>
      <w:iCs/>
      <w:color w:val="1B1B1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file:///Users/Admin/project/pe_workbench2/docs/model-trace.md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hyperlink" Target="file:///Users/Admin/project/pe_workbench2/lib/trace/service.mjs" TargetMode="External"/><Relationship Id="rId21" Type="http://schemas.openxmlformats.org/officeDocument/2006/relationships/hyperlink" Target="file:///Users/Admin/project/pe_workbench2/server/routes/trace.mjs" TargetMode="External"/><Relationship Id="rId22" Type="http://schemas.openxmlformats.org/officeDocument/2006/relationships/hyperlink" Target="file:///Users/Admin/project/pe_workbench2/store.mjs" TargetMode="External"/><Relationship Id="rId23" Type="http://schemas.openxmlformats.org/officeDocument/2006/relationships/hyperlink" Target="file:///Users/Admin/project/pe_workbench2/server/agent/event-bridge.mjs" TargetMode="External"/><Relationship Id="rId24" Type="http://schemas.openxmlformats.org/officeDocument/2006/relationships/hyperlink" Target="file:///Users/Admin/project/pe_workbench2/server/create-app.mjs" TargetMode="External"/><Relationship Id="rId25" Type="http://schemas.openxmlformats.org/officeDocument/2006/relationships/hyperlink" Target="file:///Users/Admin/project/pe_workbench2/ui/trace/panel.js" TargetMode="External"/><Relationship Id="rId26" Type="http://schemas.openxmlformats.org/officeDocument/2006/relationships/hyperlink" Target="file:///Users/Admin/project/pe_workbench2/ui/trace/hitl.js" TargetMode="External"/><Relationship Id="rId27" Type="http://schemas.openxmlformats.org/officeDocument/2006/relationships/hyperlink" Target="file:///Users/Admin/project/pe_workbench2/ui/trace/trace.css" TargetMode="External"/><Relationship Id="rId28" Type="http://schemas.openxmlformats.org/officeDocument/2006/relationships/hyperlink" Target="file:///Users/Admin/project/pe_workbench2/scripts/backfill-trace.mjs" TargetMode="External"/><Relationship Id="rId29" Type="http://schemas.openxmlformats.org/officeDocument/2006/relationships/hyperlink" Target="file:///Users/Admin/project/pe_workbench2/scripts/test-trace.mjs" TargetMode="External"/><Relationship Id="rId30" Type="http://schemas.openxmlformats.org/officeDocument/2006/relationships/hyperlink" Target="file:///Users/Admin/project/pe_workbench2/scripts/test-trace-hook.mjs" TargetMode="External"/><Relationship Id="rId31" Type="http://schemas.openxmlformats.org/officeDocument/2006/relationships/hyperlink" Target="file:///Users/Admin/project/pe_workbench2/scripts/test-trace-e2e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模型追踪：操作手册</dc:title>
  <dc:subject>Workbench 模型追踪操作手册（附技术说明）</dc:subject>
  <dc:creator>Workbench</dc:creator>
  <cp:keywords/>
  <dc:description>由 docs/model-trace-guide.md 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