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04DC" w14:textId="77777777" w:rsidR="00DD3F90" w:rsidRPr="00DD3F90" w:rsidRDefault="00DD3F90" w:rsidP="007E2C2E">
      <w:pPr>
        <w:spacing w:after="0"/>
        <w:rPr>
          <w:b/>
          <w:bCs/>
        </w:rPr>
      </w:pPr>
      <w:r w:rsidRPr="00DD3F90">
        <w:rPr>
          <w:b/>
          <w:bCs/>
        </w:rPr>
        <w:t>Purpose</w:t>
      </w:r>
    </w:p>
    <w:p w14:paraId="138AE1B4" w14:textId="360D890B" w:rsidR="00DD3F90" w:rsidRDefault="00DD3F90" w:rsidP="00DD3F90">
      <w:r>
        <w:t>This memo documents the privacy design decisions, data handling practices, and retention policies</w:t>
      </w:r>
      <w:r>
        <w:t xml:space="preserve"> </w:t>
      </w:r>
      <w:r>
        <w:t>implemented in the Milestone 5 LLM Inference Server. The goal is to ensure that the system handles</w:t>
      </w:r>
      <w:r>
        <w:t xml:space="preserve"> </w:t>
      </w:r>
      <w:r>
        <w:t xml:space="preserve">user prompts responsibly, </w:t>
      </w:r>
      <w:r>
        <w:t>minimizes</w:t>
      </w:r>
      <w:r>
        <w:t xml:space="preserve"> data exposure, and complies with reasonable data-</w:t>
      </w:r>
      <w:r>
        <w:t xml:space="preserve">minimization </w:t>
      </w:r>
      <w:r>
        <w:t>principles.</w:t>
      </w:r>
    </w:p>
    <w:p w14:paraId="00F7551D" w14:textId="77777777" w:rsidR="007E2C2E" w:rsidRDefault="00DD3F90" w:rsidP="007E2C2E">
      <w:pPr>
        <w:spacing w:after="0"/>
        <w:rPr>
          <w:b/>
          <w:bCs/>
        </w:rPr>
      </w:pPr>
      <w:r w:rsidRPr="007E2C2E">
        <w:rPr>
          <w:b/>
          <w:bCs/>
        </w:rPr>
        <w:t>Cache Key Privacy Design</w:t>
      </w:r>
    </w:p>
    <w:p w14:paraId="32DAB7F9" w14:textId="3384993C" w:rsidR="00DD3F90" w:rsidRPr="007E2C2E" w:rsidRDefault="00DD3F90" w:rsidP="007E2C2E">
      <w:pPr>
        <w:rPr>
          <w:b/>
          <w:bCs/>
        </w:rPr>
      </w:pPr>
      <w:r>
        <w:t xml:space="preserve">The most significant privacy surface in an LLM inference server is the response cache. A </w:t>
      </w:r>
      <w:r>
        <w:t xml:space="preserve">naïve </w:t>
      </w:r>
      <w:r>
        <w:t>implementation might store the raw prompt text as the cache key, which would allow any process with</w:t>
      </w:r>
      <w:r>
        <w:t xml:space="preserve"> </w:t>
      </w:r>
      <w:r>
        <w:t>cache access to reconstruct what users asked. This system avoids that risk through the following</w:t>
      </w:r>
      <w:r>
        <w:t xml:space="preserve"> </w:t>
      </w:r>
      <w:r>
        <w:t>design:</w:t>
      </w:r>
    </w:p>
    <w:p w14:paraId="1AF19174" w14:textId="2B1C1C22" w:rsidR="00DD3F90" w:rsidRDefault="00DD3F90" w:rsidP="00DD3F90">
      <w:pPr>
        <w:pStyle w:val="ListParagraph"/>
        <w:numPr>
          <w:ilvl w:val="0"/>
          <w:numId w:val="10"/>
        </w:numPr>
        <w:spacing w:after="0"/>
        <w:ind w:left="180" w:hanging="180"/>
      </w:pPr>
      <w:r>
        <w:t>SHA-256 hashing: The cache key is computed as SHA-256</w:t>
      </w:r>
      <w:r>
        <w:t xml:space="preserve"> JSON (</w:t>
      </w:r>
      <w:r>
        <w:t>prompt + model + temperature</w:t>
      </w:r>
      <w:r>
        <w:t xml:space="preserve"> </w:t>
      </w:r>
      <w:r>
        <w:t>+ max_tokens)). The plaintext prompt is never written to the cache store.</w:t>
      </w:r>
    </w:p>
    <w:p w14:paraId="6EB74305" w14:textId="20059150" w:rsidR="00DD3F90" w:rsidRDefault="00DD3F90" w:rsidP="00DD3F90">
      <w:pPr>
        <w:pStyle w:val="ListParagraph"/>
        <w:numPr>
          <w:ilvl w:val="0"/>
          <w:numId w:val="10"/>
        </w:numPr>
        <w:spacing w:after="0"/>
        <w:ind w:left="180" w:hanging="180"/>
      </w:pPr>
      <w:r>
        <w:t>No user identifiers: User IDs, session tokens, and IP addresses are excluded from the cache</w:t>
      </w:r>
      <w:r>
        <w:t xml:space="preserve"> </w:t>
      </w:r>
      <w:r>
        <w:t xml:space="preserve">key. The cache is purely </w:t>
      </w:r>
      <w:r>
        <w:t>content addressed</w:t>
      </w:r>
      <w:r>
        <w:t>.</w:t>
      </w:r>
    </w:p>
    <w:p w14:paraId="7BA72484" w14:textId="41016CC9" w:rsidR="00DD3F90" w:rsidRDefault="00DD3F90" w:rsidP="00DD3F90">
      <w:pPr>
        <w:pStyle w:val="ListParagraph"/>
        <w:numPr>
          <w:ilvl w:val="0"/>
          <w:numId w:val="10"/>
        </w:numPr>
        <w:spacing w:after="0"/>
        <w:ind w:left="180" w:hanging="180"/>
      </w:pPr>
      <w:r>
        <w:t>Temperature gating: Only deterministic requests (temperature = 0.0) are cached. Non-zero</w:t>
      </w:r>
      <w:r>
        <w:t xml:space="preserve"> </w:t>
      </w:r>
      <w:r>
        <w:t>temperature produces different outputs each call and is therefore never cached,</w:t>
      </w:r>
      <w:r>
        <w:t xml:space="preserve"> </w:t>
      </w:r>
      <w:r>
        <w:t>preventing</w:t>
      </w:r>
      <w:r>
        <w:t xml:space="preserve"> </w:t>
      </w:r>
      <w:r>
        <w:t>accidental cross-user result sharing.</w:t>
      </w:r>
    </w:p>
    <w:p w14:paraId="7BAFEB7E" w14:textId="23B1EB93" w:rsidR="001B7A70" w:rsidRDefault="00DD3F90" w:rsidP="00DD3F90">
      <w:pPr>
        <w:pStyle w:val="ListParagraph"/>
        <w:numPr>
          <w:ilvl w:val="0"/>
          <w:numId w:val="10"/>
        </w:numPr>
        <w:spacing w:after="0"/>
        <w:ind w:left="180" w:hanging="180"/>
      </w:pPr>
      <w:r>
        <w:t>No persistent storage: The cache lives entirely in process memory. It is not written to disk, a</w:t>
      </w:r>
      <w:r>
        <w:t xml:space="preserve"> </w:t>
      </w:r>
      <w:r>
        <w:t>database, or a remote store. When the server restarts, the cache is empty.</w:t>
      </w:r>
    </w:p>
    <w:p w14:paraId="57E3423A" w14:textId="77777777" w:rsidR="00DD3F90" w:rsidRDefault="00DD3F90" w:rsidP="00DD3F90">
      <w:pPr>
        <w:spacing w:after="0"/>
      </w:pPr>
    </w:p>
    <w:p w14:paraId="26C95183" w14:textId="36CC7AFB" w:rsidR="00DD3F90" w:rsidRPr="007E2C2E" w:rsidRDefault="00DD3F90" w:rsidP="00DD3F90">
      <w:pPr>
        <w:spacing w:after="0"/>
        <w:rPr>
          <w:b/>
          <w:bCs/>
        </w:rPr>
      </w:pPr>
      <w:r w:rsidRPr="007E2C2E">
        <w:rPr>
          <w:b/>
          <w:bCs/>
        </w:rPr>
        <w:t>Rate Limiting and Abuse Prevention</w:t>
      </w:r>
    </w:p>
    <w:p w14:paraId="6692DB1E" w14:textId="7DA4D475" w:rsidR="00DD3F90" w:rsidRDefault="00DD3F90" w:rsidP="00DD3F90">
      <w:pPr>
        <w:spacing w:after="0"/>
      </w:pPr>
      <w:r>
        <w:t>The server enforces a per-request token cap (</w:t>
      </w:r>
      <w:proofErr w:type="spellStart"/>
      <w:r>
        <w:t>max_new_tokens</w:t>
      </w:r>
      <w:proofErr w:type="spellEnd"/>
      <w:r>
        <w:t xml:space="preserve"> = 512 hard limit, configurable default of</w:t>
      </w:r>
      <w:r>
        <w:t xml:space="preserve"> </w:t>
      </w:r>
      <w:r>
        <w:t>50) and a prompt length limit (</w:t>
      </w:r>
      <w:proofErr w:type="spellStart"/>
      <w:r>
        <w:t>max_sequence_length</w:t>
      </w:r>
      <w:proofErr w:type="spellEnd"/>
      <w:r>
        <w:t xml:space="preserve"> = 512 tokens). These controls serve dual</w:t>
      </w:r>
      <w:r>
        <w:t xml:space="preserve"> </w:t>
      </w:r>
      <w:r>
        <w:t>purposes: they prevent runaway GPU/CPU usage from adversarial or malformed requests, and they</w:t>
      </w:r>
      <w:r>
        <w:t xml:space="preserve"> </w:t>
      </w:r>
      <w:r>
        <w:t>limit the volume of output that can be extracted in a single call.</w:t>
      </w:r>
      <w:r>
        <w:t xml:space="preserve"> </w:t>
      </w:r>
      <w:r>
        <w:t>For a production deployment, the following additional controls are recommended:</w:t>
      </w:r>
    </w:p>
    <w:p w14:paraId="2AECF1B4" w14:textId="57829CDA" w:rsidR="00DD3F90" w:rsidRDefault="00DD3F90" w:rsidP="00DD3F90">
      <w:pPr>
        <w:pStyle w:val="ListParagraph"/>
        <w:numPr>
          <w:ilvl w:val="0"/>
          <w:numId w:val="10"/>
        </w:numPr>
        <w:spacing w:after="0"/>
        <w:ind w:left="180" w:hanging="180"/>
      </w:pPr>
      <w:r>
        <w:t>Per-user rate limiting (e.g., 60 requests per minute) tracked in Redis or a token bucket.</w:t>
      </w:r>
    </w:p>
    <w:p w14:paraId="5F015E21" w14:textId="2D46CC2C" w:rsidR="00DD3F90" w:rsidRDefault="00DD3F90" w:rsidP="00DD3F90">
      <w:pPr>
        <w:pStyle w:val="ListParagraph"/>
        <w:numPr>
          <w:ilvl w:val="0"/>
          <w:numId w:val="10"/>
        </w:numPr>
        <w:spacing w:after="0"/>
        <w:ind w:left="180" w:hanging="180"/>
      </w:pPr>
      <w:r>
        <w:t>Authentication middleware (API key or OAuth) to prevent anonymous abuse.</w:t>
      </w:r>
    </w:p>
    <w:p w14:paraId="55461542" w14:textId="0AA030C6" w:rsidR="00DD3F90" w:rsidRDefault="00DD3F90" w:rsidP="00DD3F90">
      <w:pPr>
        <w:pStyle w:val="ListParagraph"/>
        <w:numPr>
          <w:ilvl w:val="0"/>
          <w:numId w:val="10"/>
        </w:numPr>
        <w:spacing w:after="0"/>
        <w:ind w:left="180" w:hanging="180"/>
      </w:pPr>
      <w:r>
        <w:t>Prompt-length hard rejection (HTTP 400) rather than silent truncation, to make limits visible to</w:t>
      </w:r>
      <w:r>
        <w:t xml:space="preserve"> </w:t>
      </w:r>
      <w:r>
        <w:t>callers.</w:t>
      </w:r>
    </w:p>
    <w:p w14:paraId="31740D89" w14:textId="3544492C" w:rsidR="00DD3F90" w:rsidRDefault="00DD3F90" w:rsidP="00DD3F90">
      <w:pPr>
        <w:pStyle w:val="ListParagraph"/>
        <w:numPr>
          <w:ilvl w:val="0"/>
          <w:numId w:val="10"/>
        </w:numPr>
        <w:spacing w:after="0"/>
        <w:ind w:left="180" w:hanging="180"/>
      </w:pPr>
      <w:r>
        <w:t>Audit logging of request metadata (timestamp, token count, user tier) to a separate append-only</w:t>
      </w:r>
      <w:r>
        <w:t xml:space="preserve"> </w:t>
      </w:r>
      <w:r>
        <w:t>log, without prompt content.</w:t>
      </w:r>
    </w:p>
    <w:p w14:paraId="07A74CC7" w14:textId="77777777" w:rsidR="00DD3F90" w:rsidRPr="007E2C2E" w:rsidRDefault="00DD3F90" w:rsidP="00DD3F90">
      <w:pPr>
        <w:pStyle w:val="ListParagraph"/>
        <w:spacing w:after="0"/>
        <w:ind w:left="180"/>
        <w:rPr>
          <w:b/>
          <w:bCs/>
        </w:rPr>
      </w:pPr>
    </w:p>
    <w:p w14:paraId="4C380E52" w14:textId="069072A8" w:rsidR="00DD3F90" w:rsidRPr="007E2C2E" w:rsidRDefault="00DD3F90" w:rsidP="00DD3F90">
      <w:pPr>
        <w:spacing w:after="0"/>
        <w:rPr>
          <w:b/>
          <w:bCs/>
        </w:rPr>
      </w:pPr>
      <w:r w:rsidRPr="007E2C2E">
        <w:rPr>
          <w:b/>
          <w:bCs/>
        </w:rPr>
        <w:t>Cache Bypass and User Control</w:t>
      </w:r>
    </w:p>
    <w:p w14:paraId="2FF77EA8" w14:textId="6B6F949D" w:rsidR="00DD3F90" w:rsidRDefault="00DD3F90" w:rsidP="00DD3F90">
      <w:pPr>
        <w:spacing w:after="0"/>
      </w:pPr>
      <w:r>
        <w:t xml:space="preserve">Users can set </w:t>
      </w:r>
      <w:proofErr w:type="spellStart"/>
      <w:r>
        <w:t>use_cache</w:t>
      </w:r>
      <w:proofErr w:type="spellEnd"/>
      <w:r>
        <w:t>: false in any request to bypass the cache entirely, ensuring a fresh inference</w:t>
      </w:r>
      <w:r>
        <w:t xml:space="preserve"> </w:t>
      </w:r>
      <w:r>
        <w:t>call. The /cache/clear admin endpoint allows operators to flush all entries on demand for example,</w:t>
      </w:r>
      <w:r>
        <w:t xml:space="preserve"> </w:t>
      </w:r>
      <w:r>
        <w:t>after a model update or in response to a user deletion request. These controls give operators</w:t>
      </w:r>
      <w:r>
        <w:t xml:space="preserve"> </w:t>
      </w:r>
      <w:r>
        <w:t>meaningful levers to respond to data-subject requests without requiring a full server restart.</w:t>
      </w:r>
    </w:p>
    <w:p w14:paraId="1F815DA0" w14:textId="77777777" w:rsidR="007E2C2E" w:rsidRDefault="007E2C2E" w:rsidP="00DD3F90">
      <w:pPr>
        <w:spacing w:after="0"/>
      </w:pPr>
    </w:p>
    <w:p w14:paraId="0A62A37E" w14:textId="4083003C" w:rsidR="007E2C2E" w:rsidRPr="007E2C2E" w:rsidRDefault="007E2C2E" w:rsidP="00DD3F90">
      <w:pPr>
        <w:spacing w:after="0"/>
        <w:rPr>
          <w:b/>
          <w:bCs/>
        </w:rPr>
      </w:pPr>
      <w:r w:rsidRPr="007E2C2E">
        <w:rPr>
          <w:b/>
          <w:bCs/>
        </w:rPr>
        <w:t>Data Retention Policy</w:t>
      </w:r>
    </w:p>
    <w:p w14:paraId="633D5565" w14:textId="77777777" w:rsidR="007E2C2E" w:rsidRDefault="007E2C2E" w:rsidP="007E2C2E">
      <w:pPr>
        <w:spacing w:after="0"/>
      </w:pPr>
      <w:r>
        <w:lastRenderedPageBreak/>
        <w:t>No user prompt text, generated output, or request metadata is written to disk in the current</w:t>
      </w:r>
    </w:p>
    <w:p w14:paraId="12E1C5F0" w14:textId="2CFD58D1" w:rsidR="007E2C2E" w:rsidRDefault="007E2C2E" w:rsidP="007E2C2E">
      <w:pPr>
        <w:spacing w:after="0"/>
      </w:pPr>
      <w:r>
        <w:t>implementation. All transient data (cache entries, metric counters) is held in process memory and</w:t>
      </w:r>
      <w:r>
        <w:t xml:space="preserve"> </w:t>
      </w:r>
      <w:r>
        <w:t>discarded on server shutdown.</w:t>
      </w:r>
    </w:p>
    <w:sectPr w:rsidR="007E2C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A0527C"/>
    <w:multiLevelType w:val="hybridMultilevel"/>
    <w:tmpl w:val="57EE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448052">
    <w:abstractNumId w:val="8"/>
  </w:num>
  <w:num w:numId="2" w16cid:durableId="1630280489">
    <w:abstractNumId w:val="6"/>
  </w:num>
  <w:num w:numId="3" w16cid:durableId="238633985">
    <w:abstractNumId w:val="5"/>
  </w:num>
  <w:num w:numId="4" w16cid:durableId="1201865033">
    <w:abstractNumId w:val="4"/>
  </w:num>
  <w:num w:numId="5" w16cid:durableId="1364869353">
    <w:abstractNumId w:val="7"/>
  </w:num>
  <w:num w:numId="6" w16cid:durableId="444538798">
    <w:abstractNumId w:val="3"/>
  </w:num>
  <w:num w:numId="7" w16cid:durableId="923295408">
    <w:abstractNumId w:val="2"/>
  </w:num>
  <w:num w:numId="8" w16cid:durableId="245655351">
    <w:abstractNumId w:val="1"/>
  </w:num>
  <w:num w:numId="9" w16cid:durableId="658462268">
    <w:abstractNumId w:val="0"/>
  </w:num>
  <w:num w:numId="10" w16cid:durableId="14483480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A70"/>
    <w:rsid w:val="00263008"/>
    <w:rsid w:val="0029639D"/>
    <w:rsid w:val="00326F90"/>
    <w:rsid w:val="007E2C2E"/>
    <w:rsid w:val="008A482F"/>
    <w:rsid w:val="00AA1D8D"/>
    <w:rsid w:val="00B47730"/>
    <w:rsid w:val="00CB0664"/>
    <w:rsid w:val="00DD3F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8DE77"/>
  <w14:defaultImageDpi w14:val="300"/>
  <w15:docId w15:val="{55976430-D5C8-514F-95B7-765C4145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8A48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A482F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Masara, Hesley</cp:lastModifiedBy>
  <cp:revision>2</cp:revision>
  <dcterms:created xsi:type="dcterms:W3CDTF">2026-04-07T22:28:00Z</dcterms:created>
  <dcterms:modified xsi:type="dcterms:W3CDTF">2026-04-07T22:28:00Z</dcterms:modified>
  <cp:category/>
</cp:coreProperties>
</file>