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4033" w14:textId="77777777" w:rsidR="00405E60" w:rsidRPr="00405E60" w:rsidRDefault="00405E60" w:rsidP="00405E60">
      <w:pPr>
        <w:spacing w:after="0"/>
        <w:rPr>
          <w:rFonts w:ascii="Aptos" w:hAnsi="Aptos"/>
          <w:b/>
          <w:bCs/>
        </w:rPr>
      </w:pPr>
      <w:r w:rsidRPr="00405E60">
        <w:rPr>
          <w:rFonts w:ascii="Aptos" w:hAnsi="Aptos"/>
          <w:b/>
          <w:bCs/>
        </w:rPr>
        <w:t>1. Overview</w:t>
      </w:r>
    </w:p>
    <w:p w14:paraId="1A994AE1" w14:textId="464B514F" w:rsidR="00405E60" w:rsidRP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>This report presents the results of a benchmarking exercise conducted on the LLM Inference Server</w:t>
      </w:r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t>built for Milestone 5. The server implements dynamic request batching and an in-process LRU</w:t>
      </w:r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t>response cache, both designed to improve throughput and reduce per-request cost. All tests were run</w:t>
      </w:r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t>on a MacBook Air using the CPU-only tiny-GPT2 model (0.1 M parameters). The goal of this report is to</w:t>
      </w:r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t>quantify the performance impact of each optimization and</w:t>
      </w:r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t>identify trade-offs.</w:t>
      </w:r>
      <w:r w:rsidRPr="00405E60">
        <w:rPr>
          <w:rFonts w:ascii="Aptos" w:hAnsi="Aptos"/>
        </w:rPr>
        <w:t xml:space="preserve"> </w:t>
      </w:r>
    </w:p>
    <w:p w14:paraId="3D255F05" w14:textId="77777777" w:rsidR="00405E60" w:rsidRDefault="00405E60" w:rsidP="00405E60">
      <w:pPr>
        <w:spacing w:after="0"/>
      </w:pPr>
    </w:p>
    <w:p w14:paraId="05DA4846" w14:textId="64521CBD" w:rsidR="00405E60" w:rsidRDefault="00405E60" w:rsidP="00405E60">
      <w:pPr>
        <w:spacing w:after="0"/>
      </w:pPr>
      <w:r>
        <w:t>Summary metrics</w:t>
      </w:r>
    </w:p>
    <w:p w14:paraId="373F7FB8" w14:textId="682CD380" w:rsidR="00405E60" w:rsidRDefault="00405E60" w:rsidP="00405E60">
      <w:pPr>
        <w:spacing w:after="0"/>
      </w:pPr>
      <w:r w:rsidRPr="00405E60">
        <w:drawing>
          <wp:inline distT="0" distB="0" distL="0" distR="0" wp14:anchorId="1ABAD1F5" wp14:editId="374A28BD">
            <wp:extent cx="5486400" cy="2343150"/>
            <wp:effectExtent l="0" t="0" r="0" b="6350"/>
            <wp:docPr id="418995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519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F1C5" w14:textId="77777777" w:rsidR="00405E60" w:rsidRDefault="00405E60" w:rsidP="00405E60">
      <w:pPr>
        <w:spacing w:after="0"/>
      </w:pPr>
    </w:p>
    <w:p w14:paraId="08E338FE" w14:textId="77777777" w:rsidR="00405E60" w:rsidRP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>2. Dynamic Request Batching</w:t>
      </w:r>
    </w:p>
    <w:p w14:paraId="48CECEFE" w14:textId="3AD3FA51" w:rsidR="00A90F94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>The batcher groups concurrent requests before dispatching them to the model, so the cost of loading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model weights is shared across multiple outputs. Two triggers control batch dispatch: a size threshold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(max 8 requests) and a timeout (50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>). At concurrency 1, every request forms its own batch of 1,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yielding 10.1 RPS. At concurrency 8, the batcher consistently fills batches of 7–8, pushing throughput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to 66.92 RPS</w:t>
      </w:r>
      <w:r>
        <w:rPr>
          <w:rFonts w:ascii="Aptos" w:hAnsi="Aptos"/>
        </w:rPr>
        <w:t>,</w:t>
      </w:r>
      <w:r w:rsidRPr="00405E60">
        <w:rPr>
          <w:rFonts w:ascii="Aptos" w:hAnsi="Aptos"/>
        </w:rPr>
        <w:t xml:space="preserve"> a 6.6× improvement over the sequential baseline.</w:t>
      </w:r>
    </w:p>
    <w:p w14:paraId="5BAC588D" w14:textId="77777777" w:rsidR="00405E60" w:rsidRDefault="00405E60" w:rsidP="00405E60">
      <w:pPr>
        <w:spacing w:after="0"/>
        <w:rPr>
          <w:rFonts w:ascii="Aptos" w:hAnsi="Aptos"/>
        </w:rPr>
      </w:pPr>
    </w:p>
    <w:p w14:paraId="622330C6" w14:textId="466D31A0" w:rsidR="00405E60" w:rsidRDefault="00405E60" w:rsidP="00405E60">
      <w:pPr>
        <w:spacing w:after="0"/>
        <w:rPr>
          <w:rFonts w:ascii="Aptos" w:hAnsi="Aptos"/>
        </w:rPr>
      </w:pPr>
      <w:r>
        <w:rPr>
          <w:rFonts w:ascii="Aptos" w:hAnsi="Aptos"/>
        </w:rPr>
        <w:t>Batch Breakdown</w:t>
      </w:r>
    </w:p>
    <w:p w14:paraId="4BC2F596" w14:textId="416D6D85" w:rsid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drawing>
          <wp:inline distT="0" distB="0" distL="0" distR="0" wp14:anchorId="1E0F582B" wp14:editId="4251F29E">
            <wp:extent cx="5486400" cy="899795"/>
            <wp:effectExtent l="0" t="0" r="0" b="1905"/>
            <wp:docPr id="1756982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28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E6D8" w14:textId="77777777" w:rsidR="00405E60" w:rsidRDefault="00405E60" w:rsidP="00405E60">
      <w:pPr>
        <w:spacing w:after="0"/>
        <w:rPr>
          <w:rFonts w:ascii="Aptos" w:hAnsi="Aptos"/>
        </w:rPr>
      </w:pPr>
    </w:p>
    <w:p w14:paraId="31D96382" w14:textId="7296BC02" w:rsidR="00405E60" w:rsidRDefault="00405E60" w:rsidP="00405E60">
      <w:pPr>
        <w:spacing w:after="0"/>
        <w:rPr>
          <w:rFonts w:ascii="Aptos" w:hAnsi="Aptos"/>
        </w:rPr>
      </w:pPr>
      <w:r>
        <w:rPr>
          <w:rFonts w:ascii="Aptos" w:hAnsi="Aptos"/>
        </w:rPr>
        <w:t>3.Response Catching</w:t>
      </w:r>
    </w:p>
    <w:p w14:paraId="69EEFC9C" w14:textId="4C22FA7F" w:rsid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>The server maintains an in-process LRU cache keyed on a SHA-256 hash of the prompt, model name,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temperature, and token limit. Only deterministic (temperature = 0) requests are cached. Entries expire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after one hour (TTL = 3 600 s), and the cache holds up to 10 000 entries before LRU eviction kicks in.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A fully warm cache delivers a mean latency of 7.69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</w:t>
      </w:r>
      <w:r w:rsidRPr="00405E60">
        <w:rPr>
          <w:rFonts w:ascii="Aptos" w:hAnsi="Aptos"/>
        </w:rPr>
        <w:lastRenderedPageBreak/>
        <w:t xml:space="preserve">compared to 57.6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for a cold miss</w:t>
      </w:r>
      <w:r>
        <w:rPr>
          <w:rFonts w:ascii="Aptos" w:hAnsi="Aptos"/>
        </w:rPr>
        <w:t xml:space="preserve">, </w:t>
      </w:r>
      <w:r w:rsidRPr="00405E60">
        <w:rPr>
          <w:rFonts w:ascii="Aptos" w:hAnsi="Aptos"/>
        </w:rPr>
        <w:t>a 7.49×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speedup. This is because a cache hit requires only a dictionary lookup and SHA-256 hash, bypassing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the model entirely. Across the full benchmark run the server recorded 58 hits out of 120 requests, a hit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rate of 48.3%.</w:t>
      </w:r>
    </w:p>
    <w:p w14:paraId="5185CBDF" w14:textId="77777777" w:rsidR="00405E60" w:rsidRDefault="00405E60" w:rsidP="00405E60">
      <w:pPr>
        <w:spacing w:after="0"/>
        <w:rPr>
          <w:rFonts w:ascii="Aptos" w:hAnsi="Aptos"/>
        </w:rPr>
      </w:pPr>
    </w:p>
    <w:p w14:paraId="5B1FD42B" w14:textId="061B8466" w:rsidR="00405E60" w:rsidRDefault="00405E60" w:rsidP="00405E60">
      <w:pPr>
        <w:spacing w:after="0"/>
        <w:rPr>
          <w:rFonts w:ascii="Aptos" w:hAnsi="Aptos"/>
        </w:rPr>
      </w:pPr>
      <w:r>
        <w:rPr>
          <w:rFonts w:ascii="Aptos" w:hAnsi="Aptos"/>
        </w:rPr>
        <w:t>4. Trade-off Analysis</w:t>
      </w:r>
    </w:p>
    <w:p w14:paraId="1F4F15D9" w14:textId="0831179C" w:rsid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>Batching and caching address different bottlenecks and their benefits compound when combined. The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table below </w:t>
      </w:r>
      <w:r w:rsidRPr="00405E60">
        <w:rPr>
          <w:rFonts w:ascii="Aptos" w:hAnsi="Aptos"/>
        </w:rPr>
        <w:t>summarizes</w:t>
      </w:r>
      <w:r w:rsidRPr="00405E60">
        <w:rPr>
          <w:rFonts w:ascii="Aptos" w:hAnsi="Aptos"/>
        </w:rPr>
        <w:t xml:space="preserve"> the key trade-offs observed in this benchmark.</w:t>
      </w:r>
    </w:p>
    <w:p w14:paraId="40C030D9" w14:textId="0E8855C5" w:rsidR="00405E60" w:rsidRPr="00405E60" w:rsidRDefault="00405E60" w:rsidP="00405E60">
      <w:pPr>
        <w:spacing w:after="0"/>
        <w:rPr>
          <w:rFonts w:ascii="Aptos" w:hAnsi="Aptos"/>
        </w:rPr>
      </w:pPr>
      <w:r w:rsidRPr="00405E60">
        <w:rPr>
          <w:rFonts w:ascii="Aptos" w:hAnsi="Aptos"/>
        </w:rPr>
        <w:t xml:space="preserve">One notable observation is that per-request latency increases modestly with batching (from ~98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to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~125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at p95) because requests must wait up to 50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for the batch to fill. For latency-critical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workloads the timeout could be reduced to 20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>, accepting a slightly lower average batch size in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exchange for faster first-response time. For throughput-focused workloads, increasing max_batch_size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 xml:space="preserve">to 16 and the timeout to 100 </w:t>
      </w:r>
      <w:proofErr w:type="spellStart"/>
      <w:r w:rsidRPr="00405E60">
        <w:rPr>
          <w:rFonts w:ascii="Aptos" w:hAnsi="Aptos"/>
        </w:rPr>
        <w:t>ms</w:t>
      </w:r>
      <w:proofErr w:type="spellEnd"/>
      <w:r w:rsidRPr="00405E60">
        <w:rPr>
          <w:rFonts w:ascii="Aptos" w:hAnsi="Aptos"/>
        </w:rPr>
        <w:t xml:space="preserve"> would push RPS higher still, though GPU memory constraints apply at</w:t>
      </w:r>
      <w:r>
        <w:rPr>
          <w:rFonts w:ascii="Aptos" w:hAnsi="Aptos"/>
        </w:rPr>
        <w:t xml:space="preserve"> </w:t>
      </w:r>
      <w:r w:rsidRPr="00405E60">
        <w:rPr>
          <w:rFonts w:ascii="Aptos" w:hAnsi="Aptos"/>
        </w:rPr>
        <w:t>scale.</w:t>
      </w:r>
    </w:p>
    <w:p w14:paraId="1669E3A8" w14:textId="77777777" w:rsidR="00405E60" w:rsidRDefault="00405E60" w:rsidP="00405E60">
      <w:pPr>
        <w:spacing w:after="0"/>
      </w:pPr>
    </w:p>
    <w:p w14:paraId="3D1302E9" w14:textId="039746D2" w:rsidR="00405E60" w:rsidRDefault="00405E60" w:rsidP="00405E60">
      <w:pPr>
        <w:spacing w:after="0"/>
      </w:pPr>
    </w:p>
    <w:sectPr w:rsidR="00405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50450">
    <w:abstractNumId w:val="8"/>
  </w:num>
  <w:num w:numId="2" w16cid:durableId="1075123567">
    <w:abstractNumId w:val="6"/>
  </w:num>
  <w:num w:numId="3" w16cid:durableId="1997684567">
    <w:abstractNumId w:val="5"/>
  </w:num>
  <w:num w:numId="4" w16cid:durableId="1052464155">
    <w:abstractNumId w:val="4"/>
  </w:num>
  <w:num w:numId="5" w16cid:durableId="1569992288">
    <w:abstractNumId w:val="7"/>
  </w:num>
  <w:num w:numId="6" w16cid:durableId="1371150534">
    <w:abstractNumId w:val="3"/>
  </w:num>
  <w:num w:numId="7" w16cid:durableId="1547641041">
    <w:abstractNumId w:val="2"/>
  </w:num>
  <w:num w:numId="8" w16cid:durableId="979921680">
    <w:abstractNumId w:val="1"/>
  </w:num>
  <w:num w:numId="9" w16cid:durableId="103285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008"/>
    <w:rsid w:val="0029639D"/>
    <w:rsid w:val="00326F90"/>
    <w:rsid w:val="00405E60"/>
    <w:rsid w:val="00870CA6"/>
    <w:rsid w:val="00A90F94"/>
    <w:rsid w:val="00AA1D8D"/>
    <w:rsid w:val="00B47730"/>
    <w:rsid w:val="00CB0664"/>
    <w:rsid w:val="00E56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0B7AE"/>
  <w14:defaultImageDpi w14:val="300"/>
  <w15:docId w15:val="{55976430-D5C8-514F-95B7-765C4145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Masara, Hesley</cp:lastModifiedBy>
  <cp:revision>3</cp:revision>
  <dcterms:created xsi:type="dcterms:W3CDTF">2026-04-07T22:17:00Z</dcterms:created>
  <dcterms:modified xsi:type="dcterms:W3CDTF">2026-04-07T22:17:00Z</dcterms:modified>
  <cp:category/>
</cp:coreProperties>
</file>