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73675" cy="3004820"/>
            <wp:effectExtent l="0" t="0" r="317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0" w:lineRule="exact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大作</w:t>
      </w:r>
      <w:r>
        <w:rPr>
          <w:rFonts w:eastAsia="黑体"/>
          <w:sz w:val="72"/>
        </w:rPr>
        <w:t>业－</w:t>
      </w:r>
      <w:r>
        <w:rPr>
          <w:rFonts w:hint="eastAsia" w:eastAsia="黑体"/>
          <w:color w:val="FF0000"/>
          <w:sz w:val="72"/>
        </w:rPr>
        <w:t>业务</w:t>
      </w:r>
      <w:r>
        <w:rPr>
          <w:rFonts w:eastAsia="黑体"/>
          <w:color w:val="FF0000"/>
          <w:sz w:val="72"/>
        </w:rPr>
        <w:t>建模</w:t>
      </w:r>
      <w:r>
        <w:rPr>
          <w:rFonts w:hint="eastAsia" w:eastAsia="黑体"/>
          <w:sz w:val="72"/>
        </w:rPr>
        <w:t xml:space="preserve">报告 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 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秋季学期 ）</w:t>
      </w:r>
    </w:p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7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黑体"/>
                <w:sz w:val="44"/>
                <w:lang w:val="en-US" w:eastAsia="zh-CN"/>
              </w:rPr>
              <w:t>UML软件建模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项目名称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</w:rPr>
            </w:pPr>
            <w:r>
              <w:rPr>
                <w:rFonts w:hint="eastAsia"/>
                <w:sz w:val="32"/>
                <w:szCs w:val="32"/>
              </w:rPr>
              <w:t>M2B2C跨境电子商务借卖交易平台设计与实现</w:t>
            </w:r>
          </w:p>
        </w:tc>
      </w:tr>
    </w:tbl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4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组名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神盾局爆破小组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组号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10</w:t>
            </w:r>
          </w:p>
        </w:tc>
      </w:tr>
    </w:tbl>
    <w:p>
      <w:pPr>
        <w:jc w:val="center"/>
        <w:rPr>
          <w:rFonts w:hint="eastAsia" w:eastAsia="黑体"/>
          <w:sz w:val="44"/>
        </w:rPr>
      </w:pPr>
    </w:p>
    <w:tbl>
      <w:tblPr>
        <w:tblStyle w:val="2"/>
        <w:tblW w:w="64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</w:rPr>
            </w:pPr>
            <w:r>
              <w:rPr>
                <w:rFonts w:hint="eastAsia" w:eastAsia="黑体"/>
                <w:b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  <w:lang w:val="en-US" w:eastAsia="zh-CN"/>
              </w:rPr>
            </w:pPr>
            <w:r>
              <w:rPr>
                <w:rFonts w:hint="eastAsia" w:eastAsia="黑体"/>
                <w:b/>
                <w:sz w:val="32"/>
                <w:lang w:val="en-US" w:eastAsia="zh-CN"/>
              </w:rPr>
              <w:t>软件工程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b/>
                <w:sz w:val="32"/>
              </w:rPr>
            </w:pPr>
            <w:r>
              <w:rPr>
                <w:rFonts w:hint="eastAsia" w:eastAsia="黑体"/>
                <w:b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黑体"/>
                <w:b/>
                <w:sz w:val="32"/>
                <w:lang w:val="en-US" w:eastAsia="zh-CN"/>
              </w:rPr>
            </w:pPr>
            <w:r>
              <w:rPr>
                <w:rFonts w:hint="eastAsia" w:eastAsia="黑体"/>
                <w:b/>
                <w:sz w:val="32"/>
                <w:lang w:val="en-US" w:eastAsia="zh-CN"/>
              </w:rPr>
              <w:t>刘征海</w:t>
            </w:r>
          </w:p>
        </w:tc>
      </w:tr>
    </w:tbl>
    <w:p>
      <w:pPr>
        <w:ind w:left="840"/>
        <w:jc w:val="center"/>
        <w:rPr>
          <w:rFonts w:hint="eastAsia" w:eastAsia="黑体"/>
          <w:b/>
          <w:sz w:val="4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项目概述及计划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小组项目分工</w:t>
      </w:r>
    </w:p>
    <w:tbl>
      <w:tblPr>
        <w:tblStyle w:val="2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105"/>
        <w:gridCol w:w="2764"/>
        <w:gridCol w:w="1195"/>
        <w:gridCol w:w="1528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20174350403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陈丹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问题描述,用活动图描述业务用例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20174350404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陈景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识别业务用例,用时序图描述业务用例，对象建模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20174350405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熊艳玲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用时序图描述业务用例，对象建模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20174350406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丁月连子</w:t>
            </w: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识别涉众和参与者,用活动图描述业务用例</w:t>
            </w: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0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1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评阅人</w:t>
            </w:r>
          </w:p>
        </w:tc>
        <w:tc>
          <w:tcPr>
            <w:tcW w:w="386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9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评阅时间</w:t>
            </w:r>
          </w:p>
        </w:tc>
        <w:tc>
          <w:tcPr>
            <w:tcW w:w="243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（此部分应包括小组项目分工及项目计划）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B2C是一个满足M端品牌商，B端卖家和C端买家进行基本交易的平台，在该交易平台上，品牌商可以申请入驻平台，通过平台管理员进行认证审核后，可以发布商品，有制造商备货到海外仓库中，拥有Amazon以及eBay两大电商网站店铺的B端卖家可以通过该平台选择品牌商发布的商品，推送到Amazon或者eBay网店进行销售，同时还可以</w:t>
      </w:r>
      <w:r>
        <w:rPr>
          <w:rFonts w:hint="eastAsia"/>
        </w:rPr>
        <w:t>通过平台借卖的商品订单进行跟踪和管理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而C端卖家可以在该平台上购买商品，平台获取订单信息后通知仓库发货。此外，为了对平台进行管理，平台管理员需要定期对注册用户的权限以及商品信息，订单信息进行监控管理。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业务建模</w:t>
      </w:r>
    </w:p>
    <w:p>
      <w:pPr>
        <w:ind w:firstLine="420" w:firstLineChars="200"/>
        <w:rPr>
          <w:rFonts w:hint="eastAsia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3.1 涉</w:t>
      </w:r>
      <w:r>
        <w:rPr>
          <w:b/>
          <w:bCs/>
          <w:sz w:val="28"/>
        </w:rPr>
        <w:t>众</w:t>
      </w:r>
    </w:p>
    <w:p>
      <w:pPr>
        <w:ind w:firstLine="960" w:firstLineChars="400"/>
        <w:rPr>
          <w:rFonts w:hint="eastAsia"/>
          <w:b/>
          <w:bCs/>
          <w:sz w:val="28"/>
        </w:rPr>
      </w:pPr>
      <w:r>
        <w:rPr>
          <w:rFonts w:ascii="宋体" w:hAnsi="宋体" w:eastAsia="宋体" w:cs="宋体"/>
          <w:sz w:val="24"/>
          <w:szCs w:val="24"/>
        </w:rPr>
        <w:t>卖家、买家、品牌商、平台管理员、网上银行、物流海外仓、快递员、国税局，交易引擎，相关法律法规 ,。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2</w:t>
      </w:r>
      <w:r>
        <w:rPr>
          <w:rFonts w:hint="eastAsia"/>
          <w:b/>
          <w:bCs/>
          <w:sz w:val="28"/>
        </w:rPr>
        <w:t xml:space="preserve"> 识别业务</w:t>
      </w:r>
      <w:r>
        <w:rPr>
          <w:b/>
          <w:bCs/>
          <w:sz w:val="28"/>
        </w:rPr>
        <w:t>参与者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品牌商，卖家，买家。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rFonts w:hint="eastAsia"/>
          <w:b/>
          <w:bCs/>
          <w:sz w:val="28"/>
        </w:rPr>
        <w:t xml:space="preserve"> 识别业务用例</w:t>
      </w:r>
    </w:p>
    <w:p>
      <w:pPr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 xml:space="preserve">     </w:t>
      </w:r>
    </w:p>
    <w:p>
      <w:pPr>
        <w:rPr>
          <w:b/>
          <w:bCs/>
          <w:sz w:val="28"/>
        </w:rPr>
      </w:pPr>
    </w:p>
    <w:p>
      <w:r>
        <w:drawing>
          <wp:inline distT="0" distB="0" distL="114300" distR="114300">
            <wp:extent cx="5486400" cy="19335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600700" cy="19335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drawing>
          <wp:inline distT="0" distB="0" distL="114300" distR="114300">
            <wp:extent cx="5867400" cy="1943100"/>
            <wp:effectExtent l="0" t="0" r="0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lang w:val="en-US" w:eastAsia="zh-CN"/>
        </w:rPr>
        <w:t>建立用例描述以及活动图</w:t>
      </w:r>
    </w:p>
    <w:tbl>
      <w:tblPr>
        <w:tblStyle w:val="3"/>
        <w:tblpPr w:leftFromText="180" w:rightFromText="180" w:vertAnchor="text" w:horzAnchor="page" w:tblpX="1167" w:tblpY="85"/>
        <w:tblOverlap w:val="never"/>
        <w:tblW w:w="10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8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简要概述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B2C网店店主通过电商网站来销售商品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B2C网店店主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购买商品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物流海外仓：负责发货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交易引擎：负责商品费用转存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B2C网店店主已经有Amazon/ebay的网店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857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如果买家确认收货，B2C网店店主可以获取相应费用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5" w:hRule="atLeast"/>
        </w:trPr>
        <w:tc>
          <w:tcPr>
            <w:tcW w:w="10659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（1）用例起始于</w:t>
            </w:r>
            <w:r>
              <w:rPr>
                <w:rFonts w:hint="eastAsia"/>
                <w:lang w:val="en-US" w:eastAsia="zh-CN"/>
              </w:rPr>
              <w:t>B2C网店店主登陆电商网站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B2C网店店主获取用户的订单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系统自动反馈给交易引擎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val="en-US" w:eastAsia="zh-CN"/>
              </w:rPr>
              <w:t>交易引擎通知物流海外仓来发货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val="en-US" w:eastAsia="zh-CN"/>
              </w:rPr>
              <w:t>海外物流仓发货后，等待买家确认收货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（6）买家确认收货，B2C网店店主获取利润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如果卖家未收货，B2C网店店主需要查明原因，进行处理.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10659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A－* </w:t>
            </w:r>
            <w:r>
              <w:rPr>
                <w:rFonts w:hint="eastAsia"/>
                <w:lang w:val="en-US" w:eastAsia="zh-CN"/>
              </w:rPr>
              <w:t>买家在发货之前都可以随时取消订单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（1）系统提醒</w:t>
            </w:r>
            <w:r>
              <w:rPr>
                <w:rFonts w:hint="eastAsia"/>
                <w:lang w:val="en-US" w:eastAsia="zh-CN"/>
              </w:rPr>
              <w:t>B2C网店店主</w:t>
            </w:r>
            <w:r>
              <w:rPr>
                <w:rFonts w:hint="eastAsia"/>
              </w:rPr>
              <w:t>当前所有操作都会被取消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B2C网店店主</w:t>
            </w:r>
            <w:r>
              <w:rPr>
                <w:rFonts w:hint="eastAsia"/>
              </w:rPr>
              <w:t>确认后，当前用例结束，也可选择取消，则继续后续操作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A－</w:t>
            </w:r>
            <w:r>
              <w:rPr>
                <w:rFonts w:hint="eastAsia"/>
                <w:lang w:val="en-US" w:eastAsia="zh-CN"/>
              </w:rPr>
              <w:t>1买家购买的商品不是买家理想的商品，可以随时选择退货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买家发送退货申请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（2）系统通知B2C网店店主买家退货申请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（3）B2C网店店主与买家进行协商退货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</w:trPr>
        <w:tc>
          <w:tcPr>
            <w:tcW w:w="10659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补充约束－数据需求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D－1 查询</w:t>
            </w:r>
            <w:r>
              <w:rPr>
                <w:rFonts w:hint="eastAsia"/>
                <w:lang w:val="en-US" w:eastAsia="zh-CN"/>
              </w:rPr>
              <w:t>订单条件</w:t>
            </w:r>
            <w:r>
              <w:rPr>
                <w:rFonts w:hint="eastAsia"/>
              </w:rPr>
              <w:t>包括：</w:t>
            </w:r>
            <w:r>
              <w:rPr>
                <w:rFonts w:hint="eastAsia"/>
                <w:lang w:val="en-US" w:eastAsia="zh-CN"/>
              </w:rPr>
              <w:t>商品类型,下单时间。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D－2 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信息包括：</w:t>
            </w:r>
            <w:r>
              <w:rPr>
                <w:rFonts w:hint="eastAsia"/>
                <w:lang w:val="en-US" w:eastAsia="zh-CN"/>
              </w:rPr>
              <w:t>商品类型，数量，收货地址，价格，买家姓名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D—* 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的状态有：</w:t>
            </w:r>
            <w:r>
              <w:rPr>
                <w:rFonts w:hint="eastAsia"/>
                <w:lang w:val="en-US" w:eastAsia="zh-CN"/>
              </w:rPr>
              <w:t>正在配送，未发货，已发货，已签收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补充约束－业务规则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B－1 </w:t>
            </w:r>
            <w:r>
              <w:rPr>
                <w:rFonts w:hint="eastAsia"/>
                <w:lang w:val="en-US" w:eastAsia="zh-CN"/>
              </w:rPr>
              <w:t>每个订单已送达，买家不满意需退货只能在规定时间内进行退货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B－2 </w:t>
            </w:r>
            <w:r>
              <w:rPr>
                <w:rFonts w:hint="eastAsia"/>
                <w:lang w:val="en-US" w:eastAsia="zh-CN"/>
              </w:rPr>
              <w:t>B2C网店店主只有在买家签收后才能获取相应金额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补充约束－非功能需求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可支持性：</w:t>
            </w:r>
            <w:r>
              <w:rPr>
                <w:rFonts w:hint="eastAsia"/>
                <w:lang w:val="en-US" w:eastAsia="zh-CN"/>
              </w:rPr>
              <w:t>买家可以通过支付宝来进行付款，B2C网店店主通过交易引擎来获取自己的已销售薪资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0659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（暂无）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659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779770" cy="6379210"/>
                  <wp:effectExtent l="0" t="0" r="11430" b="2540"/>
                  <wp:docPr id="10" name="图片 9" descr="3JK5~0$MI$XUA]}G8AQ7(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3JK5~0$MI$XUA]}G8AQ7(V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770" cy="637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</w:rPr>
      </w:pPr>
    </w:p>
    <w:p/>
    <w:p/>
    <w:p/>
    <w:p/>
    <w:p/>
    <w:p/>
    <w:p/>
    <w:p/>
    <w:tbl>
      <w:tblPr>
        <w:tblStyle w:val="3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用例名称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简要概述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买家通过该用例来购买所需要的商品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参与者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涉众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买家：快速地完成购买商品过程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相关用例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前置条件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买家正确登录到该系统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后置条件</w:t>
            </w:r>
          </w:p>
        </w:tc>
        <w:tc>
          <w:tcPr>
            <w:tcW w:w="8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如果下单成功，则系统记录订单信息，</w:t>
            </w:r>
            <w:r>
              <w:rPr>
                <w:kern w:val="0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基本事件流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）用例起始于买家要网上购买商品；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）买家成功登录该系统(</w:t>
            </w:r>
            <w:r>
              <w:rPr>
                <w:kern w:val="0"/>
                <w:sz w:val="20"/>
              </w:rPr>
              <w:t>B-1)</w:t>
            </w:r>
            <w:r>
              <w:rPr>
                <w:rFonts w:hint="eastAsia"/>
                <w:kern w:val="0"/>
                <w:sz w:val="20"/>
              </w:rPr>
              <w:t>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）买家输入商品查询信息（D</w:t>
            </w:r>
            <w:r>
              <w:rPr>
                <w:kern w:val="0"/>
                <w:sz w:val="20"/>
              </w:rPr>
              <w:t>-1</w:t>
            </w:r>
            <w:r>
              <w:rPr>
                <w:rFonts w:hint="eastAsia"/>
                <w:kern w:val="0"/>
                <w:sz w:val="20"/>
              </w:rPr>
              <w:t>）；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4</w:t>
            </w:r>
            <w:r>
              <w:rPr>
                <w:rFonts w:hint="eastAsia"/>
                <w:kern w:val="0"/>
                <w:sz w:val="20"/>
              </w:rPr>
              <w:t>）系统显示符合条件的所有商品信息（A</w:t>
            </w:r>
            <w:r>
              <w:rPr>
                <w:kern w:val="0"/>
                <w:sz w:val="20"/>
              </w:rPr>
              <w:t>-1</w:t>
            </w:r>
            <w:r>
              <w:rPr>
                <w:rFonts w:hint="eastAsia"/>
                <w:kern w:val="0"/>
                <w:sz w:val="20"/>
              </w:rPr>
              <w:t>）；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）买家选择下单（A</w:t>
            </w:r>
            <w:r>
              <w:rPr>
                <w:kern w:val="0"/>
                <w:sz w:val="20"/>
              </w:rPr>
              <w:t>-2</w:t>
            </w:r>
            <w:r>
              <w:rPr>
                <w:rFonts w:hint="eastAsia"/>
                <w:kern w:val="0"/>
                <w:sz w:val="20"/>
              </w:rPr>
              <w:t>）；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）买家完成付款（</w:t>
            </w:r>
            <w:r>
              <w:rPr>
                <w:kern w:val="0"/>
                <w:sz w:val="20"/>
              </w:rPr>
              <w:t>A-3</w:t>
            </w:r>
            <w:r>
              <w:rPr>
                <w:rFonts w:hint="eastAsia"/>
                <w:kern w:val="0"/>
                <w:sz w:val="20"/>
              </w:rPr>
              <w:t>），系统显示购买成功信息（</w:t>
            </w: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）；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）系统发送订单信息给海外物流仓（A</w:t>
            </w:r>
            <w:r>
              <w:rPr>
                <w:kern w:val="0"/>
                <w:sz w:val="20"/>
              </w:rPr>
              <w:t>-4</w:t>
            </w:r>
            <w:r>
              <w:rPr>
                <w:rFonts w:hint="eastAsia"/>
                <w:kern w:val="0"/>
                <w:sz w:val="20"/>
              </w:rPr>
              <w:t>）；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8</w:t>
            </w:r>
            <w:r>
              <w:rPr>
                <w:rFonts w:hint="eastAsia"/>
                <w:kern w:val="0"/>
                <w:sz w:val="20"/>
              </w:rPr>
              <w:t>）海外物流仓开始发货；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9</w:t>
            </w:r>
            <w:r>
              <w:rPr>
                <w:rFonts w:hint="eastAsia"/>
                <w:kern w:val="0"/>
                <w:sz w:val="20"/>
              </w:rPr>
              <w:t>）买家在系统确认收货后，用例结束。</w:t>
            </w: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备选事件流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* </w:t>
            </w:r>
            <w:r>
              <w:rPr>
                <w:rFonts w:hint="eastAsia"/>
                <w:kern w:val="0"/>
                <w:sz w:val="20"/>
              </w:rPr>
              <w:t>买家在付款成功前，随时都可以中止该用例：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）系统提醒买家当前所有操作都会被取消；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）买家确认后，当前用例结束，也可选择取消，则继续后续操作；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1 </w:t>
            </w:r>
            <w:r>
              <w:rPr>
                <w:rFonts w:hint="eastAsia"/>
                <w:kern w:val="0"/>
                <w:sz w:val="20"/>
              </w:rPr>
              <w:t>没有找到满足要求的商品信息：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）系统显示没有该商品；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）买家可以重新设定查询条件，也可选择结束该用例；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2 </w:t>
            </w:r>
            <w:r>
              <w:rPr>
                <w:rFonts w:hint="eastAsia"/>
                <w:kern w:val="0"/>
                <w:sz w:val="20"/>
              </w:rPr>
              <w:t>买家没有下单成功：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买家可以重新选择下单；也可选择结束该用例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3 </w:t>
            </w:r>
            <w:r>
              <w:rPr>
                <w:rFonts w:hint="eastAsia"/>
                <w:kern w:val="0"/>
                <w:sz w:val="20"/>
              </w:rPr>
              <w:t>买家没有完成付款：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买家可以重新付款，或者改变付款方式，也可以选择结束该用例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4 </w:t>
            </w:r>
            <w:r>
              <w:rPr>
                <w:rFonts w:hint="eastAsia"/>
                <w:kern w:val="0"/>
                <w:sz w:val="20"/>
              </w:rPr>
              <w:t>系统发送订单信息失败: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）系统显示保存失败信息，并重新发送信息给海外物流仓，直至信息发送成功；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补充约束－数据需求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1 </w:t>
            </w:r>
            <w:r>
              <w:rPr>
                <w:rFonts w:hint="eastAsia"/>
                <w:kern w:val="0"/>
                <w:sz w:val="20"/>
              </w:rPr>
              <w:t>查询条件包括：商品种类，商品价格；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2 </w:t>
            </w:r>
            <w:r>
              <w:rPr>
                <w:rFonts w:hint="eastAsia"/>
                <w:kern w:val="0"/>
                <w:sz w:val="20"/>
              </w:rPr>
              <w:t>订单信息包括：买家的基本信息（姓名、地址、联系电话）和购买的商品信息（订单编号，卖家名称，商品名称，商品规格，商品价格，运费，实际支付金额）；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—</w:t>
            </w:r>
            <w:r>
              <w:rPr>
                <w:kern w:val="0"/>
                <w:sz w:val="20"/>
              </w:rPr>
              <w:t xml:space="preserve">* </w:t>
            </w:r>
            <w:r>
              <w:rPr>
                <w:rFonts w:hint="eastAsia"/>
                <w:kern w:val="0"/>
                <w:sz w:val="20"/>
              </w:rPr>
              <w:t>商品的状态有：缺货，有货；</w:t>
            </w:r>
          </w:p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补充约束－业务规则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B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kern w:val="0"/>
                <w:sz w:val="20"/>
              </w:rPr>
              <w:t xml:space="preserve">1 </w:t>
            </w:r>
            <w:r>
              <w:rPr>
                <w:rFonts w:hint="eastAsia"/>
                <w:kern w:val="0"/>
                <w:sz w:val="20"/>
              </w:rPr>
              <w:t>每个用户只能有唯一的一个账号，且只有正确登录该系统后才可以进行下一步操作；</w:t>
            </w:r>
          </w:p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补充约束－非功能需求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可支持性：目前考虑买家使用支付宝，微信，银联支付的情况，但也要为其他支付方式预留接口；</w:t>
            </w:r>
          </w:p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待解决问题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（暂无）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相关图</w:t>
            </w:r>
          </w:p>
          <w:p>
            <w:pPr>
              <w:rPr>
                <w:kern w:val="0"/>
                <w:sz w:val="20"/>
              </w:rPr>
            </w:pPr>
            <w:r>
              <w:drawing>
                <wp:inline distT="0" distB="0" distL="114300" distR="114300">
                  <wp:extent cx="5611495" cy="4595495"/>
                  <wp:effectExtent l="0" t="0" r="8255" b="146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495" cy="459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pPr>
        <w:rPr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tbl>
      <w:tblPr>
        <w:tblStyle w:val="3"/>
        <w:tblpPr w:leftFromText="180" w:rightFromText="180" w:vertAnchor="text" w:horzAnchor="page" w:tblpX="1627" w:tblpY="181"/>
        <w:tblOverlap w:val="never"/>
        <w:tblW w:w="9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品牌商上新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简要概述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品牌商在平台上上新商品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品牌商：在平台上上新本品牌的商品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海外物流仓：判断是否有货，无货则通知品牌商供货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制造商：发货给物流仓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品牌商在平台注册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6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如果上新成功，则该平台拥有此商品的信息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（1）用例起始于</w:t>
            </w:r>
            <w:r>
              <w:rPr>
                <w:rFonts w:hint="eastAsia"/>
                <w:lang w:val="en-US" w:eastAsia="zh-CN"/>
              </w:rPr>
              <w:t>品牌商是否需要上新商品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品牌商选择上新的商品并上传产品信息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海外物流仓判断是否有货，无货则通知品牌商，品牌商让制造商供货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val="en-US" w:eastAsia="zh-CN"/>
              </w:rPr>
              <w:t>制造商供货到海外物流仓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val="en-US" w:eastAsia="zh-CN"/>
              </w:rPr>
              <w:t>品牌商支付配送费用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制造商未完成商品的制造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推迟上新商品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取消上新商品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没有足够数量的店家合作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推迟发布，和更多的店家联系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补充约束－业务规则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一种商品只允许上新一次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（暂无）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620385" cy="5009515"/>
                  <wp:effectExtent l="0" t="0" r="1841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500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</w:p>
    <w:p>
      <w:pPr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3.5用时序图描述业务用例</w:t>
      </w:r>
    </w:p>
    <w:p>
      <w:pPr>
        <w:rPr>
          <w:rFonts w:hint="default"/>
          <w:b/>
          <w:bCs/>
          <w:sz w:val="28"/>
          <w:lang w:val="en-US" w:eastAsia="zh-CN"/>
        </w:rPr>
      </w:pPr>
      <w:r>
        <w:drawing>
          <wp:inline distT="0" distB="0" distL="114300" distR="114300">
            <wp:extent cx="5966460" cy="4430395"/>
            <wp:effectExtent l="0" t="0" r="15240" b="8255"/>
            <wp:docPr id="16" name="图片 15" descr="%OK9T9]A8J~J1FWOC2J5N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%OK9T9]A8J~J1FWOC2J5N}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drawing>
          <wp:inline distT="0" distB="0" distL="114300" distR="114300">
            <wp:extent cx="5579110" cy="5312410"/>
            <wp:effectExtent l="0" t="0" r="2540" b="2540"/>
            <wp:docPr id="8" name="图片 1" descr="$_DU`[$4TL1M~@OGV~Y`$`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$_DU`[$4TL1M~@OGV~Y`$`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drawing>
          <wp:inline distT="0" distB="0" distL="114300" distR="114300">
            <wp:extent cx="5386705" cy="4870450"/>
            <wp:effectExtent l="0" t="0" r="4445" b="6350"/>
            <wp:docPr id="9" name="图片 1" descr="XK}`R@G$$KQZ}M0`%%)4Y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XK}`R@G$$KQZ}M0`%%)4Y7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3.</w:t>
      </w:r>
      <w:r>
        <w:rPr>
          <w:rFonts w:hint="eastAsia"/>
          <w:b/>
          <w:bCs/>
          <w:sz w:val="28"/>
          <w:lang w:val="en-US" w:eastAsia="zh-CN"/>
        </w:rPr>
        <w:t>6</w:t>
      </w:r>
      <w:r>
        <w:rPr>
          <w:rFonts w:hint="eastAsia"/>
          <w:b/>
          <w:bCs/>
          <w:sz w:val="28"/>
        </w:rPr>
        <w:t>建立业务</w:t>
      </w:r>
      <w:r>
        <w:rPr>
          <w:b/>
          <w:bCs/>
          <w:sz w:val="28"/>
        </w:rPr>
        <w:t>对象模型</w:t>
      </w:r>
    </w:p>
    <w:p>
      <w:pPr>
        <w:rPr>
          <w:b/>
          <w:bCs/>
          <w:sz w:val="28"/>
        </w:rPr>
      </w:pPr>
    </w:p>
    <w:p>
      <w:pPr>
        <w:rPr>
          <w:rFonts w:hint="eastAsia"/>
          <w:b w:val="0"/>
          <w:bCs w:val="0"/>
          <w:sz w:val="28"/>
        </w:rPr>
      </w:pPr>
      <w:r>
        <w:drawing>
          <wp:inline distT="0" distB="0" distL="114300" distR="114300">
            <wp:extent cx="6216650" cy="5113020"/>
            <wp:effectExtent l="0" t="0" r="12700" b="11430"/>
            <wp:docPr id="12" name="图片 11" descr="D(A(OBHWKDNXBIM85Z~W4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D(A(OBHWKDNXBIM85Z~W4$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业务建模</w:t>
      </w:r>
      <w:r>
        <w:rPr>
          <w:b/>
          <w:bCs/>
          <w:sz w:val="28"/>
        </w:rPr>
        <w:t>总结</w:t>
      </w:r>
    </w:p>
    <w:p>
      <w:pPr>
        <w:pStyle w:val="6"/>
        <w:ind w:firstLine="562"/>
        <w:rPr>
          <w:rFonts w:hint="default" w:ascii="华文细黑" w:hAnsi="华文细黑" w:eastAsia="华文细黑" w:cs="华文细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业务建模先于需求工作流，因为要想得到系统需求必须正确地理解现实业务。业务用例建模的是为了让我们理解客户的业务，不需要考虑计算机环境。在进行业务建模是我们需要首先选定要改进的组织，找到业务执行者（在组织之外与组织进行交互的人群或者组织），同时要注意区分业务工人和业务执行者，区别在于业务工人在组织内部，可以被替代业务执行者在组织外部，不可被替代。注意：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业务工人和业务实体不在业务用例图中出现，因为它们不是组织的价值，而是成本。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然后识别业务用例，</w:t>
      </w:r>
      <w:r>
        <w:rPr>
          <w:rStyle w:val="5"/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业务用例指业务执行者希望通过和组织交互达到的，而且组织能提供的价值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</w:rPr>
        <w:t>。</w:t>
      </w:r>
      <w:r>
        <w:rPr>
          <w:rFonts w:hint="eastAsia" w:ascii="华文细黑" w:hAnsi="华文细黑" w:eastAsia="华文细黑" w:cs="华文细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最重要的是要搞清楚研究对象，围绕研究对象识别业务用例。</w:t>
      </w:r>
    </w:p>
    <w:p>
      <w:pPr>
        <w:pStyle w:val="6"/>
        <w:ind w:firstLine="562"/>
        <w:rPr>
          <w:rFonts w:hint="eastAsia"/>
          <w:b/>
          <w:bCs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3E804A"/>
    <w:multiLevelType w:val="singleLevel"/>
    <w:tmpl w:val="CA3E80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36B19B"/>
    <w:multiLevelType w:val="singleLevel"/>
    <w:tmpl w:val="E636B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01604"/>
    <w:multiLevelType w:val="multilevel"/>
    <w:tmpl w:val="1EF01604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43D4D9A"/>
    <w:multiLevelType w:val="singleLevel"/>
    <w:tmpl w:val="343D4D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30E4D"/>
    <w:rsid w:val="0513309F"/>
    <w:rsid w:val="08AD1726"/>
    <w:rsid w:val="106B3B07"/>
    <w:rsid w:val="261D4F07"/>
    <w:rsid w:val="2A244630"/>
    <w:rsid w:val="34194A7F"/>
    <w:rsid w:val="3D73663A"/>
    <w:rsid w:val="4D6B457F"/>
    <w:rsid w:val="779E2C6B"/>
    <w:rsid w:val="7E83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2019-10-19T08:56:00Z</dcterms:created>
  <dc:creator>HOLD ON</dc:creator>
  <cp:lastModifiedBy>HOLD ON</cp:lastModifiedBy>
  <dcterms:modified xsi:type="dcterms:W3CDTF">2019-10-28T06:36:17Z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