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Iypt 2016 13. Soru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   Yapılacaklar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Öncelikle burada defterin ayrılmamasına etki eden faktörlerden birinin </w:t>
      </w: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yaprak sayısı ve kağıt cinsi olduğunu düşünüyoruz (yaptığımız </w:t>
      </w: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araştırma ve hareket kuralları nedeniyle)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Bu nedenle 3 ayrı deney yapacağız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1. 20 sayfa aralıklarla normal defter kağıdı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2. 40 sayfa aralıklarla normal defter kağıdı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3. 20 sayfa aralıklarla saman kağıdı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Bunlar sonucunda ortaya çıkacak sonuç bize etmenleri ve nedenleri </w:t>
      </w: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açıklayacaktır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Yararlandığım kaynaklar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>Stackexchange.com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Quora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Ve bana github konusunda PC uzmanlığını konuşturarak yardımcı </w:t>
      </w:r>
      <w:r>
        <w:rPr>
          <w:position w:val="0"/>
          <w:sz w:val="28"/>
          <w:szCs w:val="28"/>
          <w:rFonts w:ascii="NanumGothic" w:eastAsia="NanumGothic" w:hAnsi="NanumGothic" w:hint="default"/>
        </w:rPr>
        <w:t xml:space="preserve">olan arkadaşım Yusuf Talha Çıkışır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