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Microsoft YaHei" w:hAnsi="Microsoft YaHei"/>
          <w:rFonts w:ascii="Microsoft YaHei" w:hAnsi="Microsoft YaHei" w:eastAsia="Microsoft YaHei"/>
          <w:b/>
          <w:i w:val="0"/>
          <w:color w:val="000000"/>
          <w:sz w:val="36"/>
        </w:rPr>
        <w:t>机器人控制系统关键技术分析报告</w:t>
      </w:r>
    </w:p>
    <w:p>
      <w:pPr>
        <w:spacing w:after="120" w:line="360" w:lineRule="auto"/>
        <w:ind w:firstLine="432"/>
      </w:pPr>
      <w:r>
        <w:rPr>
          <w:rFonts w:ascii="Microsoft YaHei" w:hAnsi="Microsoft YaHei"/>
          <w:rFonts w:ascii="Microsoft YaHei" w:hAnsi="Microsoft YaHei" w:eastAsia="Microsoft YaHei"/>
          <w:b w:val="0"/>
          <w:i w:val="0"/>
          <w:color w:val="000000"/>
          <w:sz w:val="21"/>
        </w:rPr>
        <w:t>本项目自主研制了一套面向多模态机器人设备的高性能、轻量化软件控制与状态估计底座。针对目前行业内软件架构臃肿、硬件接口难适配、数据传输链路易拥堵以及状态估算在复杂动态环境下不确定性大等核心技术挑战，本报告从设备抽象控制、多协议可靠通信、自研非阻塞事件驱动以及高保真估计与控制回路四个核心维度，详细分析其关键技术实现与设计亮点。本底座采用现代编程标准与高效编译优化技术，旨在为各类自主空中与地面移动设备提供安全可靠、确定性极强的软硬件解耦运行底座。</w:t>
      </w:r>
    </w:p>
    <w:p>
      <w:pPr>
        <w:keepNext/>
        <w:spacing w:before="360" w:after="120"/>
      </w:pPr>
      <w:r>
        <w:rPr>
          <w:rFonts w:ascii="Microsoft YaHei" w:hAnsi="Microsoft YaHei"/>
          <w:rFonts w:ascii="Microsoft YaHei" w:hAnsi="Microsoft YaHei" w:eastAsia="Microsoft YaHei"/>
          <w:b/>
          <w:i w:val="0"/>
          <w:color w:val="000000"/>
          <w:sz w:val="28"/>
        </w:rPr>
        <w:t>一、 多模态机器人设备接口抽象与跨平台移植能力</w:t>
      </w:r>
    </w:p>
    <w:p>
      <w:pPr>
        <w:spacing w:after="120" w:line="360" w:lineRule="auto"/>
        <w:ind w:firstLine="432"/>
      </w:pPr>
      <w:r>
        <w:rPr>
          <w:rFonts w:ascii="Microsoft YaHei" w:hAnsi="Microsoft YaHei"/>
          <w:rFonts w:ascii="Microsoft YaHei" w:hAnsi="Microsoft YaHei" w:eastAsia="Microsoft YaHei"/>
          <w:b w:val="0"/>
          <w:i w:val="0"/>
          <w:color w:val="000000"/>
          <w:sz w:val="21"/>
        </w:rPr>
        <w:t>在多形态机器人的实际研发与现场部署过程中，控制算法往往与特定执行机构的硬件驱动深度交织。当机器人底盘发生更换，或开发人员需要在封闭仿真环境与真实物理实机之间进行算法迁移时，通常不得不重构最核心的业务决策代码。这种软硬件的强耦合极大地拖累了迭代进度，且增加了由于代码反复修改引入安全漏洞的风险。</w:t>
      </w:r>
    </w:p>
    <w:p>
      <w:pPr>
        <w:spacing w:after="120" w:line="360" w:lineRule="auto"/>
        <w:ind w:firstLine="432"/>
      </w:pPr>
      <w:r>
        <w:rPr>
          <w:rFonts w:ascii="Microsoft YaHei" w:hAnsi="Microsoft YaHei"/>
          <w:rFonts w:ascii="Microsoft YaHei" w:hAnsi="Microsoft YaHei" w:eastAsia="Microsoft YaHei"/>
          <w:b w:val="0"/>
          <w:i w:val="0"/>
          <w:color w:val="000000"/>
          <w:sz w:val="21"/>
        </w:rPr>
        <w:t>为了解决软硬件强耦合带来的跨平台迁移难题，系统设计并实现了一套通用的底层设备抽象接口机制。该机制定义了统一的高级别动作语义，屏蔽了不同物理硬件在底层协议 and 驱动细节上的差异，并在下层针对地面轮式底盘、飞行机器人以及四足机器人等具体构型的硬件进行了多态派生与针对性适配。系统以 C++ 语言为开发基础，引入高性能线性代数库 Eigen 进行空间向量的运算。在上层状态机的业务执行中，开发人员只需调用统一的动作指令，如高度调整、偏航角调节和速度控制，而具体的通信 and 控制实现则交由底层的物理驱动层执行。</w:t>
      </w:r>
    </w:p>
    <w:p>
      <w:pPr>
        <w:spacing w:after="120" w:line="360" w:lineRule="auto"/>
        <w:ind w:firstLine="432"/>
      </w:pPr>
      <w:r>
        <w:rPr>
          <w:rFonts w:ascii="Microsoft YaHei" w:hAnsi="Microsoft YaHei"/>
          <w:rFonts w:ascii="Microsoft YaHei" w:hAnsi="Microsoft YaHei" w:eastAsia="Microsoft YaHei"/>
          <w:b w:val="0"/>
          <w:i w:val="0"/>
          <w:color w:val="000000"/>
          <w:sz w:val="21"/>
        </w:rPr>
        <w:t>这种高度抽象的设计，使得上层业务控制算法对底层底座的具体物理细节和总线协议完全无感知，无论是通过控制器局域网络 CAN 总线、特定的串口通信协议驱动物理电机，还是在机器人操作系统的仿真环境中发布控制指令，系统均能自动实现平滑适配与统一执行。</w:t>
      </w:r>
    </w:p>
    <w:p>
      <w:pPr>
        <w:spacing w:after="120" w:line="360" w:lineRule="auto"/>
        <w:ind w:firstLine="432"/>
      </w:pPr>
      <w:r>
        <w:rPr>
          <w:rFonts w:ascii="Microsoft YaHei" w:hAnsi="Microsoft YaHei"/>
          <w:rFonts w:ascii="Microsoft YaHei" w:hAnsi="Microsoft YaHei" w:eastAsia="Microsoft YaHei"/>
          <w:b w:val="0"/>
          <w:i w:val="0"/>
          <w:color w:val="000000"/>
          <w:sz w:val="21"/>
        </w:rPr>
        <w:t>由于在编译期实现了多态绑定，系统能够在不引入运行期虚函数表查询开销的前提下完成底层驱动的适配，保障了毫秒级别的极速控制响应和微秒级别的低延迟控制。这种对多种底盘构型与不同厂商硬件设备的兼容支持，让上层核心算法可以在多旋翼无人机、地面无人车以及四足机器人等多模态平台上实现无缝移植与热插拔，显著缩短了跨平台二次开发的周期，也大幅降低了系统长期的维护与软件迭代成本。</w:t>
      </w:r>
    </w:p>
    <w:p>
      <w:pPr>
        <w:keepNext/>
        <w:spacing w:before="360" w:after="120"/>
      </w:pPr>
      <w:r>
        <w:rPr>
          <w:rFonts w:ascii="Microsoft YaHei" w:hAnsi="Microsoft YaHei"/>
          <w:rFonts w:ascii="Microsoft YaHei" w:hAnsi="Microsoft YaHei" w:eastAsia="Microsoft YaHei"/>
          <w:b/>
          <w:i w:val="0"/>
          <w:color w:val="000000"/>
          <w:sz w:val="28"/>
        </w:rPr>
        <w:t>二、 多协议网络适配器与基于状态合并的可靠数据传输</w:t>
      </w:r>
    </w:p>
    <w:p>
      <w:pPr>
        <w:spacing w:after="120" w:line="360" w:lineRule="auto"/>
        <w:ind w:firstLine="432"/>
      </w:pPr>
      <w:r>
        <w:rPr>
          <w:rFonts w:ascii="Microsoft YaHei" w:hAnsi="Microsoft YaHei"/>
          <w:rFonts w:ascii="Microsoft YaHei" w:hAnsi="Microsoft YaHei" w:eastAsia="Microsoft YaHei"/>
          <w:b w:val="0"/>
          <w:i w:val="0"/>
          <w:color w:val="000000"/>
          <w:sz w:val="21"/>
        </w:rPr>
        <w:t>多传感器机器人控制系统需要实时处理庞大且异构的数据网络。在高频状态遥测时，大量的连续状态包极易拥堵无线网络带宽，造成控制端画面卡顿；而在复杂的工业场景或无线局域网等弱网高干扰环境下，关键性的控制指令又面临丢包率高、反馈延迟大等严峻挑战，直接威胁到机器人的现场运行安全。</w:t>
      </w:r>
    </w:p>
    <w:p>
      <w:pPr>
        <w:spacing w:after="120" w:line="360" w:lineRule="auto"/>
        <w:ind w:firstLine="432"/>
      </w:pPr>
      <w:r>
        <w:rPr>
          <w:rFonts w:ascii="Microsoft YaHei" w:hAnsi="Microsoft YaHei"/>
          <w:rFonts w:ascii="Microsoft YaHei" w:hAnsi="Microsoft YaHei" w:eastAsia="Microsoft YaHei"/>
          <w:b w:val="0"/>
          <w:i w:val="0"/>
          <w:color w:val="000000"/>
          <w:sz w:val="21"/>
        </w:rPr>
        <w:t>针对网络链路拥堵和弱网环境丢包引发的安全风险，系统在通信适配层中开发了一套多协议集成与数据流分化处理架构。系统原生支持并抽象了包括高性能网络套接字 WebSocket 协议、用户数据报协议 UDP、超文本传输协议 HTTP 以及控制器局域网络总线 CAN 在内的多种网络和工业通信协议的抽象支持，并基于 Boost.Asio 异步通信框架与 Boost.Beast 网页套接字框架实现非阻塞网络收发。对于高频遥测状态，系统实现了差量数据上报与状态合并传输机制，在未收到确认应答前启动重传定时器，若在此期间有新状态产生，系统会直接用最新的状态数据覆盖等待确认的数据负载，并保持原有的报文标识符。</w:t>
      </w:r>
    </w:p>
    <w:p>
      <w:pPr>
        <w:spacing w:after="120" w:line="360" w:lineRule="auto"/>
        <w:ind w:firstLine="432"/>
      </w:pPr>
      <w:r>
        <w:rPr>
          <w:rFonts w:ascii="Microsoft YaHei" w:hAnsi="Microsoft YaHei"/>
          <w:rFonts w:ascii="Microsoft YaHei" w:hAnsi="Microsoft YaHei" w:eastAsia="Microsoft YaHei"/>
          <w:b w:val="0"/>
          <w:i w:val="0"/>
          <w:color w:val="000000"/>
          <w:sz w:val="21"/>
        </w:rPr>
        <w:t>在实际网络通信中，这种自适应重传机制保证了关键控制指令在恶劣信道环境下的到达率，同时由于对数据包进行了及时的合并与覆盖，发送端在网络丢包或拥堵时不会积压冗余报文。即便在远距离无线通信极度不稳定的情况下，操控端收到的也是最新产生的遥测状态，避免了因陈旧状态包排队积压造成的遥测画面滞后。</w:t>
      </w:r>
    </w:p>
    <w:p>
      <w:pPr>
        <w:spacing w:after="120" w:line="360" w:lineRule="auto"/>
        <w:ind w:firstLine="432"/>
      </w:pPr>
      <w:r>
        <w:rPr>
          <w:rFonts w:ascii="Microsoft YaHei" w:hAnsi="Microsoft YaHei"/>
          <w:rFonts w:ascii="Microsoft YaHei" w:hAnsi="Microsoft YaHei" w:eastAsia="Microsoft YaHei"/>
          <w:b w:val="0"/>
          <w:i w:val="0"/>
          <w:color w:val="000000"/>
          <w:sz w:val="21"/>
        </w:rPr>
        <w:t>这种基于差量状态合并的传输策略大幅精简了冗余报文的收发流量，将通信链路的实际带宽占用降低了数倍，同时也明显减轻了车载计算单元的数据解析开销。系统在可靠传输与高频分发之间取得了极佳的平衡，使得机器人在高背景噪声、高延时的远距离无线环境下，依然能够维持高度安全、稳定的实时双向控制流。</w:t>
      </w:r>
    </w:p>
    <w:p>
      <w:pPr>
        <w:keepNext/>
        <w:spacing w:before="360" w:after="120"/>
      </w:pPr>
      <w:r>
        <w:rPr>
          <w:rFonts w:ascii="Microsoft YaHei" w:hAnsi="Microsoft YaHei"/>
          <w:rFonts w:ascii="Microsoft YaHei" w:hAnsi="Microsoft YaHei" w:eastAsia="Microsoft YaHei"/>
          <w:b/>
          <w:i w:val="0"/>
          <w:color w:val="000000"/>
          <w:sz w:val="28"/>
        </w:rPr>
        <w:t>三、 自研非阻塞事件驱动引擎与层次化状态机创新</w:t>
      </w:r>
    </w:p>
    <w:p>
      <w:pPr>
        <w:spacing w:after="120" w:line="360" w:lineRule="auto"/>
        <w:ind w:firstLine="432"/>
      </w:pPr>
      <w:r>
        <w:rPr>
          <w:rFonts w:ascii="Microsoft YaHei" w:hAnsi="Microsoft YaHei"/>
          <w:rFonts w:ascii="Microsoft YaHei" w:hAnsi="Microsoft YaHei" w:eastAsia="Microsoft YaHei"/>
          <w:b w:val="0"/>
          <w:i w:val="0"/>
          <w:color w:val="000000"/>
          <w:sz w:val="21"/>
        </w:rPr>
        <w:t>传统的机器人状态机多采用同步阻塞或平面状态转换设计。当系统在等待硬件确认包或执行多步顺序控制时，同步阻塞会导致控制主循环出现非确定性的时间抖动，甚至造成主线程假死；而平面状态机在应对复杂的异常跳转时，会产生状态爆炸和代码臃肿的问题，极易因为条件遗漏而引发系统失控。</w:t>
      </w:r>
    </w:p>
    <w:p>
      <w:pPr>
        <w:spacing w:after="120" w:line="360" w:lineRule="auto"/>
        <w:ind w:firstLine="432"/>
      </w:pPr>
      <w:r>
        <w:rPr>
          <w:rFonts w:ascii="Microsoft YaHei" w:hAnsi="Microsoft YaHei"/>
          <w:rFonts w:ascii="Microsoft YaHei" w:hAnsi="Microsoft YaHei" w:eastAsia="Microsoft YaHei"/>
          <w:b w:val="0"/>
          <w:i w:val="0"/>
          <w:color w:val="000000"/>
          <w:sz w:val="21"/>
        </w:rPr>
        <w:t>为了保障复杂逻辑下的实时响应和系统安全性，系统开发了自研的异步事件驱动引擎，在内部自主实现了符合单线程微队列调度特性的异步承诺原语，在业内常称为 Future 和 Promise 原语。当系统派发如电机标定或起飞等耗时较长的异步事件时，开发者能够以流式 then 的方式编写后续执行逻辑，而不需要在状态机中维护大量的全局标志位或陷入回调地狱。此外，系统引入了条件等待 wait 机制，允许在状态初始化时临时挂起一个特定的条件监听器，仅在收到满足特定谓词条件的硬件确认包到达时才触发后续的回调逻辑。在此之上，系统构建了一套基于层次化状态机架构的业务决策树，学术界也常将其称为 Hierarchical State Machine 架构，其中子状态仅继承自父状态，如果子状态无法处理收到的特定异常事件，事件引擎会自动将该事件向其父状态冒泡，由父状态的兜底逻辑统一执行诸如安全返航或悬停等保护动作。</w:t>
      </w:r>
    </w:p>
    <w:p>
      <w:pPr>
        <w:spacing w:after="120" w:line="360" w:lineRule="auto"/>
        <w:ind w:firstLine="432"/>
      </w:pPr>
      <w:r>
        <w:rPr>
          <w:rFonts w:ascii="Microsoft YaHei" w:hAnsi="Microsoft YaHei"/>
          <w:rFonts w:ascii="Microsoft YaHei" w:hAnsi="Microsoft YaHei" w:eastAsia="Microsoft YaHei"/>
          <w:b w:val="0"/>
          <w:i w:val="0"/>
          <w:color w:val="000000"/>
          <w:sz w:val="21"/>
        </w:rPr>
        <w:t>在自研引擎的非阻塞调度下，整个控制主循环和网络适配层能够在单线程异步模型中顺畅运行，无需为了等待硬件响应而频繁挂起或创建额外的物理线程，所有复杂的业务流与并发事件均在统一的队列中实现流畅的流式处理。</w:t>
      </w:r>
    </w:p>
    <w:p>
      <w:pPr>
        <w:spacing w:after="120" w:line="360" w:lineRule="auto"/>
        <w:ind w:firstLine="432"/>
      </w:pPr>
      <w:r>
        <w:rPr>
          <w:rFonts w:ascii="Microsoft YaHei" w:hAnsi="Microsoft YaHei"/>
          <w:rFonts w:ascii="Microsoft YaHei" w:hAnsi="Microsoft YaHei" w:eastAsia="Microsoft YaHei"/>
          <w:b w:val="0"/>
          <w:i w:val="0"/>
          <w:color w:val="000000"/>
          <w:sz w:val="21"/>
        </w:rPr>
        <w:t>这种单线程异步机制避开了多线程上下文频繁切换和同步锁竞争带来的时间损耗，将核心控制回路的周期抖动限制在微秒级。同时，层次化状态机特有的事件冒泡机制使得各种异常兜底逻辑能够集中在顶层页面父状态中管理，极大地减少了在具体运行状态下重复编写保护逻辑的代码冗余，从架构源头上构建了清晰、健壮且不易出错的系统决策中枢。</w:t>
      </w:r>
    </w:p>
    <w:p>
      <w:pPr>
        <w:keepNext/>
        <w:spacing w:before="360" w:after="120"/>
      </w:pPr>
      <w:r>
        <w:rPr>
          <w:rFonts w:ascii="Microsoft YaHei" w:hAnsi="Microsoft YaHei"/>
          <w:rFonts w:ascii="Microsoft YaHei" w:hAnsi="Microsoft YaHei" w:eastAsia="Microsoft YaHei"/>
          <w:b/>
          <w:i w:val="0"/>
          <w:color w:val="000000"/>
          <w:sz w:val="28"/>
        </w:rPr>
        <w:t>四、 高保真控制回路与多模型状态估计优化</w:t>
      </w:r>
    </w:p>
    <w:p>
      <w:pPr>
        <w:spacing w:after="120" w:line="360" w:lineRule="auto"/>
        <w:ind w:firstLine="432"/>
      </w:pPr>
      <w:r>
        <w:rPr>
          <w:rFonts w:ascii="Microsoft YaHei" w:hAnsi="Microsoft YaHei"/>
          <w:rFonts w:ascii="Microsoft YaHei" w:hAnsi="Microsoft YaHei" w:eastAsia="Microsoft YaHei"/>
          <w:b w:val="0"/>
          <w:i w:val="0"/>
          <w:color w:val="000000"/>
          <w:sz w:val="21"/>
        </w:rPr>
        <w:t>多轴机器人和非全向地面车辆在执行轨迹捕获和动态目标追踪时，不仅受到机械运动学的限制约束，还容易受到目标变向运动引起的状态估算频繁震荡、观测噪声干扰大导致估计失准的问题。</w:t>
      </w:r>
    </w:p>
    <w:p>
      <w:pPr>
        <w:spacing w:after="120" w:line="360" w:lineRule="auto"/>
        <w:ind w:firstLine="432"/>
      </w:pPr>
      <w:r>
        <w:rPr>
          <w:rFonts w:ascii="Microsoft YaHei" w:hAnsi="Microsoft YaHei"/>
          <w:rFonts w:ascii="Microsoft YaHei" w:hAnsi="Microsoft YaHei" w:eastAsia="Microsoft YaHei"/>
          <w:b w:val="0"/>
          <w:i w:val="0"/>
          <w:color w:val="000000"/>
          <w:sz w:val="21"/>
        </w:rPr>
        <w:t>在运动控制方面，系统在核心控制层中集成了针对非全向车辆的纯追踪跟踪控制算法，学术上常称为 Pure Pursuit 算法，并在控制回路中设计了一个双值滞回状态机以控制原地转向，学术界也常称为 Pivot Turn，以及前行追踪的切换，同时引入了三维加加速度限制，学术界也称为 Jerk 限制，并在每一控制周期开始时通过偏航角旋转矩阵将上一周期的指令速度与加速度旋转投影到最新的机体系下进行限幅和积分。在状态估计方面，系统实现了一套自适应多模型无迹卡尔曼滤波目标估计器，学界也称其为 IMM-UKF 估计器，该估计器基于相互作用多模型估计理论，同时运行匀速运动模型，业内简称 CV 模型，以及匀速匀转弯率模型，业内简称 CTRV 模型，作为无迹卡尔曼滤波，学术上称为 Unscented Kalman Filter 的预测模型。系统使用指数移动平均对每个预测模型的对数似然度进行累积记忆，并提取转弯模型中的角速度及其方差，通过计算瓦尔德检验统计量，英文简称为 Wald Test 统计量，检验目标转弯的显著性，在满足条件时在对数空间中直接给予匀转弯率模型置信奖励分，最后通过对数和指数归一化函数，学术上称为 Log-Sum-Exp Softmax 函数，更新概率并进行加权融合。</w:t>
      </w:r>
    </w:p>
    <w:p>
      <w:pPr>
        <w:spacing w:after="120" w:line="360" w:lineRule="auto"/>
        <w:ind w:firstLine="432"/>
      </w:pPr>
      <w:r>
        <w:rPr>
          <w:rFonts w:ascii="Microsoft YaHei" w:hAnsi="Microsoft YaHei"/>
          <w:rFonts w:ascii="Microsoft YaHei" w:hAnsi="Microsoft YaHei" w:eastAsia="Microsoft YaHei"/>
          <w:b w:val="0"/>
          <w:i w:val="0"/>
          <w:color w:val="000000"/>
          <w:sz w:val="21"/>
        </w:rPr>
        <w:t>得益于底盘控制算法中的双值滞回逻辑，非全向机器人在大角度偏航偏差下能够实现原地转向与纯追踪跟踪的平稳转换，有效减轻了轮系转向机构的频繁磨损与机械摆动。在状态估计方面，多模型融合算法使得追踪器在目标直行时迅速收敛，在目标做出急转弯等机动动作时能灵敏地捕捉轨迹变化，输出平滑且高精度的速度和位置估计数据。</w:t>
      </w:r>
    </w:p>
    <w:p>
      <w:pPr>
        <w:spacing w:after="120" w:line="360" w:lineRule="auto"/>
        <w:ind w:firstLine="432"/>
      </w:pPr>
      <w:r>
        <w:rPr>
          <w:rFonts w:ascii="Microsoft YaHei" w:hAnsi="Microsoft YaHei"/>
          <w:rFonts w:ascii="Microsoft YaHei" w:hAnsi="Microsoft YaHei" w:eastAsia="Microsoft YaHei"/>
          <w:b w:val="0"/>
          <w:i w:val="0"/>
          <w:color w:val="000000"/>
          <w:sz w:val="21"/>
        </w:rPr>
        <w:t>系统引入的三维加加速度限制与历史状态的旋转投影技术，使得限制计算能够高精度地契合机体自身的真实动力学约束，而基于瓦尔德检验的自适应多模型无迹卡尔曼滤波追踪器则展现出对抗高强度观测噪声和多径干扰的强大能力，极大提升了对动态移动目标捕获的精度。整套运动控制与估计算法全流程采用 C++ 进行高度定制化与向量化编译优化，在保证估计精度的同时，在车载嵌入式微处理器上的单周期执行时间被压缩至一毫秒以内，充分满足了机器人控制回路的强实时控制要求。</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rFonts w:ascii="Microsoft YaHei" w:hAnsi="Microsoft YaHei" w:eastAsia="Microsoft YaHei"/>
        <w:b w:val="0"/>
        <w:i w:val="0"/>
        <w:color w:val="787878"/>
        <w:sz w:val="18"/>
      </w:rPr>
      <w:t xml:space="preserve">— </w:t>
      <w:fldChar w:fldCharType="begin"/>
      <w:instrText xml:space="preserve">PAGE</w:instrText>
      <w:fldChar w:fldCharType="separate"/>
      <w:fldChar w:fldCharType="end"/>
    </w:r>
    <w:r>
      <w:rPr>
        <w:rFonts w:ascii="Microsoft YaHei" w:hAnsi="Microsoft YaHei"/>
        <w:rFonts w:ascii="Microsoft YaHei" w:hAnsi="Microsoft YaHei" w:eastAsia="Microsoft YaHei"/>
        <w:b w:val="0"/>
        <w:i w:val="0"/>
        <w:color w:val="787878"/>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rFonts w:ascii="Microsoft YaHei" w:hAnsi="Microsoft YaHei" w:eastAsia="Microsoft YaHei"/>
        <w:b w:val="0"/>
        <w:i/>
        <w:color w:val="969696"/>
        <w:sz w:val="17"/>
      </w:rPr>
      <w:t>机器人控制系统关键技术分析报告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