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431844C7"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55E69287"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r w:rsidR="00F57A75" w:rsidRPr="00F57A75">
        <w:rPr>
          <w:rFonts w:ascii="Arial" w:hAnsi="Arial" w:cs="Arial"/>
        </w:rPr>
        <w:t xml:space="preserve"> </w:t>
      </w:r>
      <w:r w:rsidR="00F57A75" w:rsidRPr="00AE1595">
        <w:rPr>
          <w:rFonts w:ascii="Arial" w:hAnsi="Arial" w:cs="Arial"/>
        </w:rPr>
        <w:t>SNPE is</w:t>
      </w:r>
      <w:r w:rsidR="00F57A75">
        <w:rPr>
          <w:rFonts w:ascii="Arial" w:hAnsi="Arial" w:cs="Arial"/>
        </w:rPr>
        <w:t xml:space="preserve"> </w:t>
      </w:r>
      <w:r w:rsidR="00F57A75" w:rsidRPr="00AE1595">
        <w:rPr>
          <w:rFonts w:ascii="Arial" w:hAnsi="Arial" w:cs="Arial"/>
        </w:rPr>
        <w:t>a</w:t>
      </w:r>
      <w:r w:rsidR="00F57A75">
        <w:rPr>
          <w:rFonts w:ascii="Arial" w:hAnsi="Arial" w:cs="Arial"/>
        </w:rPr>
        <w:t xml:space="preserve"> relatively</w:t>
      </w:r>
      <w:r w:rsidR="00F57A75" w:rsidRPr="00AE1595">
        <w:rPr>
          <w:rFonts w:ascii="Arial" w:hAnsi="Arial" w:cs="Arial"/>
        </w:rPr>
        <w:t xml:space="preserve"> recently developed tool in the field of statistics and is not yet widely used in scientific disciplines such as population genomics.</w:t>
      </w:r>
      <w:r w:rsidR="00F57A75">
        <w:rPr>
          <w:rFonts w:ascii="Arial" w:hAnsi="Arial" w:cs="Arial"/>
        </w:rPr>
        <w:t xml:space="preserve"> </w:t>
      </w:r>
      <w:r w:rsidR="00F57A75" w:rsidRPr="00AE1595">
        <w:rPr>
          <w:rFonts w:ascii="Arial" w:hAnsi="Arial" w:cs="Arial"/>
        </w:rPr>
        <w:t xml:space="preserve">Most studies that have used this method so far have investigated topics within subjects such as neuroscience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(Gonçalves et al., 2020; Groschner et al., 2022)</w:t>
      </w:r>
      <w:r w:rsidR="00F57A75" w:rsidRPr="00AE1595">
        <w:rPr>
          <w:rFonts w:ascii="Arial" w:hAnsi="Arial" w:cs="Arial"/>
          <w:noProof/>
        </w:rPr>
        <w:fldChar w:fldCharType="end"/>
      </w:r>
      <w:r w:rsidR="00F57A75" w:rsidRPr="00AE1595">
        <w:rPr>
          <w:rFonts w:ascii="Arial" w:hAnsi="Arial" w:cs="Arial"/>
          <w:noProof/>
        </w:rPr>
        <w:t xml:space="preserve"> </w:t>
      </w:r>
      <w:r w:rsidR="00F57A75" w:rsidRPr="00AE1595">
        <w:rPr>
          <w:rFonts w:ascii="Arial" w:hAnsi="Arial" w:cs="Arial"/>
        </w:rPr>
        <w:t xml:space="preserve">and physics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(Akhmetzhanova et al., 2023; Furia &amp; Churchill, 2022)</w:t>
      </w:r>
      <w:r w:rsidR="00F57A75" w:rsidRPr="00AE1595">
        <w:rPr>
          <w:rFonts w:ascii="Arial" w:hAnsi="Arial" w:cs="Arial"/>
          <w:noProof/>
        </w:rPr>
        <w:fldChar w:fldCharType="end"/>
      </w:r>
      <w:r w:rsidR="00F57A75" w:rsidRPr="00AE1595">
        <w:rPr>
          <w:rFonts w:ascii="Arial" w:hAnsi="Arial" w:cs="Arial"/>
        </w:rPr>
        <w:t>. However, very few studies, if any, have tried to use this approach sequentially to infer a model of evolution in population genomics</w:t>
      </w:r>
      <w:r w:rsidR="00F57A75">
        <w:rPr>
          <w:rFonts w:ascii="Arial" w:hAnsi="Arial" w:cs="Arial"/>
        </w:rPr>
        <w:t>, so it remains an untested tool in this discipline</w:t>
      </w:r>
      <w:r w:rsidR="00F57A75" w:rsidRPr="00AE1595">
        <w:rPr>
          <w:rFonts w:ascii="Arial" w:hAnsi="Arial" w:cs="Arial"/>
        </w:rPr>
        <w:t>.</w:t>
      </w:r>
    </w:p>
    <w:p w14:paraId="24DFA523" w14:textId="77777777" w:rsidR="005E1FCB" w:rsidRPr="00AE1595" w:rsidRDefault="005E1FCB" w:rsidP="00C177DF">
      <w:pPr>
        <w:spacing w:line="480" w:lineRule="auto"/>
        <w:jc w:val="both"/>
        <w:rPr>
          <w:rFonts w:ascii="Arial" w:hAnsi="Arial" w:cs="Arial"/>
        </w:rPr>
      </w:pPr>
    </w:p>
    <w:p w14:paraId="4DD7E10A" w14:textId="77777777" w:rsidR="0067310E"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p>
    <w:p w14:paraId="4435EB57" w14:textId="77777777" w:rsidR="0067310E" w:rsidRDefault="0067310E" w:rsidP="00C177DF">
      <w:pPr>
        <w:spacing w:line="480" w:lineRule="auto"/>
        <w:jc w:val="both"/>
        <w:rPr>
          <w:rFonts w:ascii="Arial" w:hAnsi="Arial" w:cs="Arial"/>
        </w:rPr>
      </w:pPr>
    </w:p>
    <w:p w14:paraId="102BB010" w14:textId="34D74A86" w:rsidR="00783DE2" w:rsidRDefault="0067310E" w:rsidP="00C177DF">
      <w:pPr>
        <w:spacing w:line="480" w:lineRule="auto"/>
        <w:jc w:val="both"/>
        <w:rPr>
          <w:rFonts w:ascii="Arial" w:hAnsi="Arial" w:cs="Arial"/>
        </w:rPr>
      </w:pPr>
      <w:r>
        <w:rPr>
          <w:rFonts w:ascii="Arial" w:hAnsi="Arial" w:cs="Arial"/>
        </w:rPr>
        <w:t xml:space="preserve">Very little is known about the broader demographic history of </w:t>
      </w:r>
      <w:r w:rsidR="003E2064">
        <w:rPr>
          <w:rFonts w:ascii="Arial" w:hAnsi="Arial" w:cs="Arial"/>
        </w:rPr>
        <w:t xml:space="preserve">European and African </w:t>
      </w:r>
      <w:r>
        <w:rPr>
          <w:rFonts w:ascii="Arial" w:hAnsi="Arial" w:cs="Arial"/>
        </w:rPr>
        <w:t>wildcat</w:t>
      </w:r>
      <w:r w:rsidR="003E2064">
        <w:rPr>
          <w:rFonts w:ascii="Arial" w:hAnsi="Arial" w:cs="Arial"/>
        </w:rPr>
        <w:t>s</w:t>
      </w:r>
      <w:r>
        <w:rPr>
          <w:rFonts w:ascii="Arial" w:hAnsi="Arial" w:cs="Arial"/>
        </w:rPr>
        <w:t xml:space="preserve">, despite recent advancements in this area </w:t>
      </w:r>
      <w:r>
        <w:rPr>
          <w:rFonts w:ascii="Arial" w:hAnsi="Arial" w:cs="Arial"/>
        </w:rPr>
        <w:fldChar w:fldCharType="begin"/>
      </w:r>
      <w:r>
        <w:rPr>
          <w:rFonts w:ascii="Arial" w:hAnsi="Arial" w:cs="Arial"/>
        </w:rPr>
        <w:instrText xml:space="preserve"> ADDIN ZOTERO_ITEM CSL_CITATION {"citationID":"EclbYVFC","properties":{"formattedCitation":"(Jamieson et al., 2023)","plainCitation":"(Jamieson et al., 2023)","noteIndex":0},"citationItems":[{"id":11740,"uris":["http://zotero.org/users/14220656/items/VVLWSGMF"],"itemData":{"id":11740,"type":"article-journal","abstract":"Summary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Pr>
          <w:rFonts w:ascii="Arial" w:hAnsi="Arial" w:cs="Arial"/>
        </w:rPr>
        <w:fldChar w:fldCharType="separate"/>
      </w:r>
      <w:r w:rsidRPr="0067310E">
        <w:rPr>
          <w:rFonts w:ascii="Arial" w:hAnsi="Arial" w:cs="Arial"/>
        </w:rPr>
        <w:t>(Jamieson et al., 2023)</w:t>
      </w:r>
      <w:r>
        <w:rPr>
          <w:rFonts w:ascii="Arial" w:hAnsi="Arial" w:cs="Arial"/>
        </w:rPr>
        <w:fldChar w:fldCharType="end"/>
      </w:r>
      <w:r>
        <w:rPr>
          <w:rFonts w:ascii="Arial" w:hAnsi="Arial" w:cs="Arial"/>
        </w:rPr>
        <w:t xml:space="preserve">. </w:t>
      </w:r>
      <w:r w:rsidR="00AA39B8">
        <w:rPr>
          <w:rFonts w:ascii="Arial" w:hAnsi="Arial" w:cs="Arial"/>
        </w:rPr>
        <w:t>Presently</w:t>
      </w:r>
      <w:r w:rsidR="003E2064">
        <w:rPr>
          <w:rFonts w:ascii="Arial" w:hAnsi="Arial" w:cs="Arial"/>
        </w:rPr>
        <w:t xml:space="preserve">, there </w:t>
      </w:r>
      <w:r w:rsidR="00AA39B8">
        <w:rPr>
          <w:rFonts w:ascii="Arial" w:hAnsi="Arial" w:cs="Arial"/>
        </w:rPr>
        <w:t>are</w:t>
      </w:r>
      <w:r w:rsidR="003E2064">
        <w:rPr>
          <w:rFonts w:ascii="Arial" w:hAnsi="Arial" w:cs="Arial"/>
        </w:rPr>
        <w:t xml:space="preserve"> no </w:t>
      </w:r>
      <w:r w:rsidR="003E2064">
        <w:rPr>
          <w:rFonts w:ascii="Arial" w:hAnsi="Arial" w:cs="Arial"/>
        </w:rPr>
        <w:lastRenderedPageBreak/>
        <w:t xml:space="preserve">estimates for the divergence time of </w:t>
      </w:r>
      <w:r w:rsidR="00AA39B8">
        <w:rPr>
          <w:rFonts w:ascii="Arial" w:hAnsi="Arial" w:cs="Arial"/>
        </w:rPr>
        <w:t xml:space="preserve">African and European wildcats, and no estimates for the historic population sizes for these species. Current estimates for the time of cat domestication are based on archaeological evidence and therefore limited by </w:t>
      </w:r>
      <w:r w:rsidR="00652387">
        <w:rPr>
          <w:rFonts w:ascii="Arial" w:hAnsi="Arial" w:cs="Arial"/>
        </w:rPr>
        <w:t xml:space="preserve">preservation of materials </w:t>
      </w:r>
      <w:r w:rsidR="00AA39B8">
        <w:rPr>
          <w:rFonts w:ascii="Arial" w:hAnsi="Arial" w:cs="Arial"/>
        </w:rPr>
        <w:fldChar w:fldCharType="begin"/>
      </w:r>
      <w:r w:rsidR="00AA39B8">
        <w:rPr>
          <w:rFonts w:ascii="Arial" w:hAnsi="Arial" w:cs="Arial"/>
        </w:rPr>
        <w:instrText xml:space="preserve"> ADDIN ZOTERO_ITEM CSL_CITATION {"citationID":"OQfjJb6Z","properties":{"formattedCitation":"(Hu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δ13C and δ15N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AA39B8">
        <w:rPr>
          <w:rFonts w:ascii="Arial" w:hAnsi="Arial" w:cs="Arial"/>
        </w:rPr>
        <w:fldChar w:fldCharType="separate"/>
      </w:r>
      <w:r w:rsidR="00AA39B8" w:rsidRPr="00AA39B8">
        <w:rPr>
          <w:rFonts w:ascii="Arial" w:hAnsi="Arial" w:cs="Arial"/>
        </w:rPr>
        <w:t>(Hu et al., 2014)</w:t>
      </w:r>
      <w:r w:rsidR="00AA39B8">
        <w:rPr>
          <w:rFonts w:ascii="Arial" w:hAnsi="Arial" w:cs="Arial"/>
        </w:rPr>
        <w:fldChar w:fldCharType="end"/>
      </w:r>
      <w:r w:rsidR="00652387">
        <w:rPr>
          <w:rFonts w:ascii="Arial" w:hAnsi="Arial" w:cs="Arial"/>
        </w:rPr>
        <w:t xml:space="preserve">. Furthermore, the divergence time between Scottish and continental European wildcats has only been inferred in the context of the geographic isolation of the British Isles </w:t>
      </w:r>
      <w:r w:rsidR="00652387">
        <w:rPr>
          <w:rFonts w:ascii="Arial" w:hAnsi="Arial" w:cs="Arial"/>
        </w:rPr>
        <w:fldChar w:fldCharType="begin"/>
      </w:r>
      <w:r w:rsidR="00652387">
        <w:rPr>
          <w:rFonts w:ascii="Arial" w:hAnsi="Arial" w:cs="Arial"/>
        </w:rPr>
        <w:instrText xml:space="preserve"> ADDIN ZOTERO_ITEM CSL_CITATION {"citationID":"RSToyLEG","properties":{"formattedCitation":"(Mellett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652387">
        <w:rPr>
          <w:rFonts w:ascii="Arial" w:hAnsi="Arial" w:cs="Arial"/>
        </w:rPr>
        <w:fldChar w:fldCharType="separate"/>
      </w:r>
      <w:r w:rsidR="00652387" w:rsidRPr="00652387">
        <w:rPr>
          <w:rFonts w:ascii="Arial" w:hAnsi="Arial" w:cs="Arial"/>
        </w:rPr>
        <w:t>(Mellett et al., 2012)</w:t>
      </w:r>
      <w:r w:rsidR="00652387">
        <w:rPr>
          <w:rFonts w:ascii="Arial" w:hAnsi="Arial" w:cs="Arial"/>
        </w:rPr>
        <w:fldChar w:fldCharType="end"/>
      </w:r>
      <w:r w:rsidR="00652387">
        <w:rPr>
          <w:rFonts w:ascii="Arial" w:hAnsi="Arial" w:cs="Arial"/>
        </w:rPr>
        <w:t xml:space="preserve">, without the use of genomic data. </w:t>
      </w:r>
      <w:r w:rsidR="005E1FCB" w:rsidRPr="00AE1595">
        <w:rPr>
          <w:rFonts w:ascii="Arial" w:hAnsi="Arial" w:cs="Arial"/>
        </w:rPr>
        <w:t>The second</w:t>
      </w:r>
      <w:r w:rsidR="003E2064">
        <w:rPr>
          <w:rFonts w:ascii="Arial" w:hAnsi="Arial" w:cs="Arial"/>
        </w:rPr>
        <w:t>ary</w:t>
      </w:r>
      <w:r w:rsidR="005E1FCB" w:rsidRPr="00AE1595">
        <w:rPr>
          <w:rFonts w:ascii="Arial" w:hAnsi="Arial" w:cs="Arial"/>
        </w:rPr>
        <w:t xml:space="preserve"> aim of this project is to use SNPE to infer a demographic model describing the flow of genetic material from </w:t>
      </w:r>
      <w:r w:rsidR="005E1FCB" w:rsidRPr="00AE1595">
        <w:rPr>
          <w:rFonts w:ascii="Arial" w:hAnsi="Arial" w:cs="Arial"/>
          <w:i/>
          <w:iCs/>
        </w:rPr>
        <w:t>F. catus</w:t>
      </w:r>
      <w:r w:rsidR="005E1FCB" w:rsidRPr="00AE1595">
        <w:rPr>
          <w:rFonts w:ascii="Arial" w:hAnsi="Arial" w:cs="Arial"/>
        </w:rPr>
        <w:t xml:space="preserve"> to </w:t>
      </w:r>
      <w:r w:rsidR="005E1FCB" w:rsidRPr="00AE1595">
        <w:rPr>
          <w:rFonts w:ascii="Arial" w:hAnsi="Arial" w:cs="Arial"/>
          <w:i/>
          <w:iCs/>
        </w:rPr>
        <w:t>F. silvestris</w:t>
      </w:r>
      <w:r w:rsidR="005E1FCB" w:rsidRPr="00AE1595">
        <w:rPr>
          <w:rFonts w:ascii="Arial" w:hAnsi="Arial" w:cs="Arial"/>
        </w:rPr>
        <w:t xml:space="preserve"> and wildcat evolution more broadly. Successfully inferring the </w:t>
      </w:r>
      <w:r w:rsidR="00783DE2">
        <w:rPr>
          <w:rFonts w:ascii="Arial" w:hAnsi="Arial" w:cs="Arial"/>
        </w:rPr>
        <w:t>timing and strength</w:t>
      </w:r>
      <w:r w:rsidR="005E1FCB" w:rsidRPr="00AE1595">
        <w:rPr>
          <w:rFonts w:ascii="Arial" w:hAnsi="Arial" w:cs="Arial"/>
        </w:rPr>
        <w:t xml:space="preserve"> of this hybridisation would provide</w:t>
      </w:r>
      <w:r w:rsidR="00783DE2">
        <w:rPr>
          <w:rFonts w:ascii="Arial" w:hAnsi="Arial" w:cs="Arial"/>
        </w:rPr>
        <w:t xml:space="preserve"> </w:t>
      </w:r>
      <w:r w:rsidR="005E1FCB" w:rsidRPr="00AE1595">
        <w:rPr>
          <w:rFonts w:ascii="Arial" w:hAnsi="Arial" w:cs="Arial"/>
        </w:rPr>
        <w:t xml:space="preserve">useful information to assist in conservation efforts and </w:t>
      </w:r>
      <w:r w:rsidR="00783DE2">
        <w:rPr>
          <w:rFonts w:ascii="Arial" w:hAnsi="Arial" w:cs="Arial"/>
        </w:rPr>
        <w:t xml:space="preserve">could be compared with existing estimates using other methods </w:t>
      </w:r>
      <w:r w:rsidR="00783DE2">
        <w:rPr>
          <w:rFonts w:ascii="Arial" w:hAnsi="Arial" w:cs="Arial"/>
        </w:rPr>
        <w:fldChar w:fldCharType="begin"/>
      </w:r>
      <w:r w:rsidR="00783DE2">
        <w:rPr>
          <w:rFonts w:ascii="Arial" w:hAnsi="Arial" w:cs="Arial"/>
        </w:rPr>
        <w:instrText xml:space="preserve"> ADDIN ZOTERO_ITEM CSL_CITATION {"citationID":"94MuKGDm","properties":{"formattedCitation":"(Howard-McCombe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783DE2">
        <w:rPr>
          <w:rFonts w:ascii="Arial" w:hAnsi="Arial" w:cs="Arial"/>
        </w:rPr>
        <w:fldChar w:fldCharType="separate"/>
      </w:r>
      <w:r w:rsidR="00783DE2" w:rsidRPr="00783DE2">
        <w:rPr>
          <w:rFonts w:ascii="Arial" w:hAnsi="Arial" w:cs="Arial"/>
        </w:rPr>
        <w:t>(Howard-McCombe et al., 2023)</w:t>
      </w:r>
      <w:r w:rsidR="00783DE2">
        <w:rPr>
          <w:rFonts w:ascii="Arial" w:hAnsi="Arial" w:cs="Arial"/>
        </w:rPr>
        <w:fldChar w:fldCharType="end"/>
      </w:r>
      <w:r w:rsidR="00783DE2">
        <w:rPr>
          <w:rFonts w:ascii="Arial" w:hAnsi="Arial" w:cs="Arial"/>
        </w:rPr>
        <w:t>. Inferring a broader demographic history for European and African wildcats would fill key gaps in current understanding and give a basis for a reintroduction programme for the Scottish population.</w:t>
      </w:r>
    </w:p>
    <w:p w14:paraId="4813A7C5" w14:textId="77777777" w:rsidR="005E1FCB" w:rsidRPr="00AE1595" w:rsidRDefault="005E1FCB" w:rsidP="00C177DF">
      <w:pPr>
        <w:spacing w:line="480" w:lineRule="auto"/>
        <w:jc w:val="both"/>
        <w:rPr>
          <w:rFonts w:ascii="Arial" w:hAnsi="Arial" w:cs="Arial"/>
        </w:rPr>
      </w:pPr>
    </w:p>
    <w:p w14:paraId="071E3428" w14:textId="5A475A08" w:rsidR="00F57A7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and providing posteriors for key demographic parameters such as timing of domestication, geographic isolation of the British isles,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By using SNPE</w:t>
      </w:r>
      <w:r w:rsidR="003E5AB0">
        <w:rPr>
          <w:rFonts w:ascii="Arial" w:hAnsi="Arial" w:cs="Arial"/>
        </w:rPr>
        <w:t xml:space="preserve"> instead of traditional rejection ABC</w:t>
      </w:r>
      <w:r w:rsidR="006E4805">
        <w:rPr>
          <w:rFonts w:ascii="Arial" w:hAnsi="Arial" w:cs="Arial"/>
        </w:rPr>
        <w:t xml:space="preserve">, we hope to </w:t>
      </w:r>
      <w:r w:rsidR="00B161A8">
        <w:rPr>
          <w:rFonts w:ascii="Arial" w:hAnsi="Arial" w:cs="Arial"/>
        </w:rPr>
        <w:t xml:space="preserve">make </w:t>
      </w:r>
      <w:r w:rsidR="00F13DE0">
        <w:rPr>
          <w:rFonts w:ascii="Arial" w:hAnsi="Arial" w:cs="Arial"/>
        </w:rPr>
        <w:t>more efficient and robust</w:t>
      </w:r>
      <w:r w:rsidR="003E5AB0">
        <w:rPr>
          <w:rFonts w:ascii="Arial" w:hAnsi="Arial" w:cs="Arial"/>
        </w:rPr>
        <w:t xml:space="preserve"> inferences</w:t>
      </w:r>
      <w:r w:rsidR="00F13DE0">
        <w:rPr>
          <w:rFonts w:ascii="Arial" w:hAnsi="Arial" w:cs="Arial"/>
        </w:rPr>
        <w:t>,</w:t>
      </w:r>
      <w:r w:rsidR="003E5AB0">
        <w:rPr>
          <w:rFonts w:ascii="Arial" w:hAnsi="Arial" w:cs="Arial"/>
        </w:rPr>
        <w:t xml:space="preserve"> using fewer simulations compared to the previous study </w:t>
      </w:r>
      <w:r w:rsidR="003E5AB0">
        <w:rPr>
          <w:rFonts w:ascii="Arial" w:hAnsi="Arial" w:cs="Arial"/>
        </w:rPr>
        <w:lastRenderedPageBreak/>
        <w:t>(</w:t>
      </w:r>
      <w:r w:rsidR="00F13DE0">
        <w:rPr>
          <w:rFonts w:ascii="Arial" w:hAnsi="Arial" w:cs="Arial"/>
        </w:rPr>
        <w:t>&lt;30,000 compared to &gt;500,000</w:t>
      </w:r>
      <w:r w:rsidR="003E5AB0">
        <w:rPr>
          <w:rFonts w:ascii="Arial" w:hAnsi="Arial" w:cs="Arial"/>
        </w:rPr>
        <w:t>)</w:t>
      </w:r>
      <w:r w:rsidR="00F13DE0">
        <w:rPr>
          <w:rFonts w:ascii="Arial" w:hAnsi="Arial" w:cs="Arial"/>
        </w:rPr>
        <w:t xml:space="preserve">, and using all the simulated data to condition the posterior, rather than taking a percentage of the data within a tolerance of the observed data. Using the </w:t>
      </w:r>
      <w:proofErr w:type="spellStart"/>
      <w:r w:rsidR="00F13DE0">
        <w:rPr>
          <w:rFonts w:ascii="Arial" w:hAnsi="Arial" w:cs="Arial"/>
        </w:rPr>
        <w:t>Flowjax</w:t>
      </w:r>
      <w:proofErr w:type="spellEnd"/>
      <w:r w:rsidR="00F13DE0">
        <w:rPr>
          <w:rFonts w:ascii="Arial" w:hAnsi="Arial" w:cs="Arial"/>
        </w:rPr>
        <w:t xml:space="preserve"> package </w:t>
      </w:r>
      <w:r w:rsidR="00F13DE0">
        <w:rPr>
          <w:rFonts w:ascii="Arial" w:hAnsi="Arial" w:cs="Arial"/>
        </w:rPr>
        <w:fldChar w:fldCharType="begin"/>
      </w:r>
      <w:r w:rsidR="00F13DE0">
        <w:rPr>
          <w:rFonts w:ascii="Arial" w:hAnsi="Arial" w:cs="Arial"/>
        </w:rPr>
        <w:instrText xml:space="preserve"> ADDIN ZOTERO_ITEM CSL_CITATION {"citationID":"vXlt1X4Y","properties":{"formattedCitation":"(Ward,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F13DE0">
        <w:rPr>
          <w:rFonts w:ascii="Arial" w:hAnsi="Arial" w:cs="Arial"/>
        </w:rPr>
        <w:fldChar w:fldCharType="separate"/>
      </w:r>
      <w:r w:rsidR="00F13DE0" w:rsidRPr="00F13DE0">
        <w:rPr>
          <w:rFonts w:ascii="Arial" w:hAnsi="Arial" w:cs="Arial"/>
        </w:rPr>
        <w:t>(Ward, 2024)</w:t>
      </w:r>
      <w:r w:rsidR="00F13DE0">
        <w:rPr>
          <w:rFonts w:ascii="Arial" w:hAnsi="Arial" w:cs="Arial"/>
        </w:rPr>
        <w:fldChar w:fldCharType="end"/>
      </w:r>
      <w:r w:rsidR="00F13DE0">
        <w:rPr>
          <w:rFonts w:ascii="Arial" w:hAnsi="Arial" w:cs="Arial"/>
        </w:rPr>
        <w:t xml:space="preserve"> for SNPE will have the added benefit of simplifying the process of inference from a relatively involved rejection and regression algorithm to one which is more hassle free. We also build on methods for mitigating model misspecification used in the previous study, which uses </w:t>
      </w:r>
      <w:r w:rsidR="00B161A8">
        <w:rPr>
          <w:rFonts w:ascii="Arial" w:hAnsi="Arial" w:cs="Arial"/>
        </w:rPr>
        <w:t xml:space="preserve">an iterative algorithm for dropping summary statistics affecting model fit. </w:t>
      </w:r>
      <w:r w:rsidR="00F57A75">
        <w:rPr>
          <w:rFonts w:ascii="Arial" w:hAnsi="Arial" w:cs="Arial"/>
        </w:rPr>
        <w:t xml:space="preserve">Finally, </w:t>
      </w:r>
      <w:r w:rsidR="00B161A8">
        <w:rPr>
          <w:rFonts w:ascii="Arial" w:hAnsi="Arial" w:cs="Arial"/>
        </w:rPr>
        <w:t>we use whole genome wildcat data, rather than reduced representation sequencing data, to improve the statistical power and accuracy of our analyses.</w:t>
      </w:r>
      <w:r w:rsidR="00F57A75">
        <w:rPr>
          <w:rFonts w:ascii="Arial" w:hAnsi="Arial" w:cs="Arial"/>
        </w:rPr>
        <w:t xml:space="preserve"> </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43A257F0"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w:t>
      </w:r>
      <w:r w:rsidR="00B161A8">
        <w:rPr>
          <w:rFonts w:ascii="Arial" w:hAnsi="Arial" w:cs="Arial"/>
        </w:rPr>
        <w:t>a</w:t>
      </w:r>
      <w:r w:rsidRPr="00AE1595">
        <w:rPr>
          <w:rFonts w:ascii="Arial" w:hAnsi="Arial" w:cs="Arial"/>
        </w:rPr>
        <w:t xml:space="preserve">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population model</w:t>
      </w:r>
      <w:r w:rsidR="00B161A8">
        <w:rPr>
          <w:rFonts w:ascii="Arial" w:hAnsi="Arial" w:cs="Arial"/>
        </w:rPr>
        <w:t xml:space="preserve">. </w:t>
      </w:r>
      <w:r w:rsidRPr="00AE1595">
        <w:rPr>
          <w:rFonts w:ascii="Arial" w:hAnsi="Arial" w:cs="Arial"/>
        </w:rPr>
        <w:t>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0FDFE154"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w:t>
      </w:r>
      <w:r w:rsidRPr="00AE1595">
        <w:rPr>
          <w:rFonts w:ascii="Arial" w:hAnsi="Arial" w:cs="Arial"/>
        </w:rPr>
        <w:lastRenderedPageBreak/>
        <w:t xml:space="preserve">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67310E">
        <w:rPr>
          <w:rFonts w:ascii="Arial" w:hAnsi="Arial" w:cs="Arial"/>
        </w:rPr>
        <w:instrText xml:space="preserve"> ADDIN ZOTERO_ITEM CSL_CITATION {"citationID":"C9njaGDM","properties":{"formattedCitation":"(Howard-McCombe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sidR="00FB6F02" w:rsidRPr="00AE1595">
        <w:rPr>
          <w:rFonts w:ascii="Arial" w:hAnsi="Arial" w:cs="Arial"/>
        </w:rPr>
        <w:fldChar w:fldCharType="separate"/>
      </w:r>
      <w:r w:rsidR="0067310E" w:rsidRPr="0067310E">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w:t>
      </w:r>
      <w:r w:rsidRPr="00AE1595">
        <w:rPr>
          <w:rFonts w:ascii="Arial" w:hAnsi="Arial" w:cs="Arial"/>
        </w:rPr>
        <w:lastRenderedPageBreak/>
        <w:t xml:space="preserve">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 xml:space="preserve">(Holsinger &amp; </w:t>
      </w:r>
      <w:r w:rsidR="00606251" w:rsidRPr="00AE1595">
        <w:rPr>
          <w:rFonts w:ascii="Arial" w:hAnsi="Arial" w:cs="Arial"/>
        </w:rPr>
        <w:lastRenderedPageBreak/>
        <w:t>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w:t>
      </w:r>
      <w:r w:rsidRPr="00AE1595">
        <w:rPr>
          <w:rFonts w:ascii="Arial" w:hAnsi="Arial" w:cs="Arial"/>
        </w:rPr>
        <w:lastRenderedPageBreak/>
        <w:t xml:space="preserve">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w:t>
      </w:r>
      <w:r>
        <w:rPr>
          <w:rFonts w:ascii="Arial" w:hAnsi="Arial" w:cs="Arial"/>
        </w:rPr>
        <w:lastRenderedPageBreak/>
        <w:t>correlation in the set of summary statistics to 0.99. 24 summary statistics were removed using this method</w:t>
      </w:r>
    </w:p>
    <w:p w14:paraId="0D0670DF" w14:textId="0D704548"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w:t>
      </w:r>
      <w:r w:rsidR="00B161A8">
        <w:rPr>
          <w:rFonts w:ascii="Arial" w:hAnsi="Arial" w:cs="Arial"/>
        </w:rPr>
        <w:t xml:space="preserve">A flow was trained on 10,000 simulations from the prior to approximate the density function of the summary data, and MCMC was used to fit a noise model over the data with a </w:t>
      </w:r>
      <w:r w:rsidR="00BB1C31">
        <w:rPr>
          <w:rFonts w:ascii="Arial" w:hAnsi="Arial" w:cs="Arial"/>
        </w:rPr>
        <w:t>Laplace distribution (</w:t>
      </w:r>
      <w:r w:rsidR="00BB1C31" w:rsidRPr="00BB1C31">
        <w:rPr>
          <w:rFonts w:ascii="Arial" w:hAnsi="Arial" w:cs="Arial"/>
          <w:lang w:val="en"/>
        </w:rPr>
        <w:t>μ</w:t>
      </w:r>
      <w:r w:rsidR="00BB1C31">
        <w:rPr>
          <w:rFonts w:ascii="Arial" w:hAnsi="Arial" w:cs="Arial"/>
          <w:lang w:val="en"/>
        </w:rPr>
        <w:t>=0, b=1).</w:t>
      </w:r>
      <w:r w:rsidR="00B161A8">
        <w:rPr>
          <w:rFonts w:ascii="Arial" w:hAnsi="Arial" w:cs="Arial"/>
        </w:rPr>
        <w:t xml:space="preserve"> </w:t>
      </w:r>
      <w:r>
        <w:rPr>
          <w:rFonts w:ascii="Arial" w:hAnsi="Arial" w:cs="Arial"/>
        </w:rPr>
        <w:t>10 summary statistics were removed using this method, with an absolute noise threshold of 0.8.</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65C6AD45"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w:t>
      </w:r>
      <w:r w:rsidR="0010369F">
        <w:rPr>
          <w:rFonts w:ascii="Arial" w:hAnsi="Arial" w:cs="Arial"/>
        </w:rPr>
        <w:t>statistics minimising the effects of model misspecification</w:t>
      </w:r>
      <w:r w:rsidRPr="007231A2">
        <w:rPr>
          <w:rFonts w:ascii="Arial" w:hAnsi="Arial" w:cs="Arial"/>
        </w:rPr>
        <w:t>. The statistics removed can be found in the supplementary materials (Table S1)</w:t>
      </w:r>
      <w:r w:rsidR="002061A2">
        <w:rPr>
          <w:rFonts w:ascii="Arial" w:hAnsi="Arial" w:cs="Arial"/>
        </w:rPr>
        <w:t>.</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lastRenderedPageBreak/>
        <w:t>3. Results</w:t>
      </w:r>
    </w:p>
    <w:p w14:paraId="7F62A58C" w14:textId="77777777" w:rsidR="00340E41"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3E0D8BA9" w14:textId="7C26130F" w:rsidR="00B140F0" w:rsidRPr="00B140F0" w:rsidRDefault="00B140F0" w:rsidP="00C177DF">
      <w:pPr>
        <w:spacing w:line="480" w:lineRule="auto"/>
        <w:jc w:val="both"/>
        <w:rPr>
          <w:rFonts w:ascii="Arial" w:hAnsi="Arial" w:cs="Arial"/>
        </w:rPr>
      </w:pPr>
      <w:r>
        <w:rPr>
          <w:rFonts w:ascii="Arial" w:hAnsi="Arial" w:cs="Arial"/>
        </w:rPr>
        <w:t>After one round of inference, the marginal posteriors estimated were narrower than priors for all but one parameter (</w:t>
      </w:r>
      <w:r>
        <w:rPr>
          <w:rFonts w:ascii="Arial" w:hAnsi="Arial" w:cs="Arial"/>
          <w:i/>
          <w:iCs/>
        </w:rPr>
        <w:t>Fig. 3</w:t>
      </w:r>
      <w:r>
        <w:rPr>
          <w:rFonts w:ascii="Arial" w:hAnsi="Arial" w:cs="Arial"/>
        </w:rPr>
        <w:t xml:space="preserve">). </w:t>
      </w:r>
    </w:p>
    <w:p w14:paraId="7E6A3059" w14:textId="77777777" w:rsidR="00B140F0" w:rsidRDefault="00B140F0" w:rsidP="00C177DF">
      <w:pPr>
        <w:spacing w:line="480" w:lineRule="auto"/>
        <w:jc w:val="both"/>
        <w:rPr>
          <w:rFonts w:ascii="Arial" w:hAnsi="Arial" w:cs="Arial"/>
        </w:rPr>
      </w:pPr>
    </w:p>
    <w:p w14:paraId="5A507F50" w14:textId="77777777" w:rsidR="00B140F0" w:rsidRPr="00AE1595" w:rsidRDefault="00B140F0" w:rsidP="00C177DF">
      <w:pPr>
        <w:spacing w:line="480" w:lineRule="auto"/>
        <w:jc w:val="both"/>
        <w:rPr>
          <w:rFonts w:ascii="Arial" w:hAnsi="Arial" w:cs="Arial"/>
          <w:i/>
          <w:iCs/>
        </w:rPr>
      </w:pPr>
    </w:p>
    <w:p w14:paraId="728F6EC5" w14:textId="7954615E" w:rsidR="00340E41" w:rsidRDefault="00340E41" w:rsidP="00C177DF">
      <w:pPr>
        <w:spacing w:line="480" w:lineRule="auto"/>
        <w:jc w:val="both"/>
        <w:rPr>
          <w:rFonts w:ascii="Arial" w:hAnsi="Arial" w:cs="Arial"/>
        </w:rPr>
      </w:pPr>
      <w:r w:rsidRPr="00AE1595">
        <w:rPr>
          <w:rFonts w:ascii="Arial" w:hAnsi="Arial" w:cs="Arial"/>
        </w:rPr>
        <w:t>After one round of inference, the marginal posteriors estimated were narrower than priors for the majority of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prior, and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priors, but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F. lybica</w:t>
      </w:r>
      <w:r w:rsidRPr="00AE1595">
        <w:rPr>
          <w:rFonts w:ascii="Arial" w:hAnsi="Arial" w:cs="Arial"/>
        </w:rPr>
        <w:t xml:space="preserve"> population size was narrower than our prior, and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xml:space="preserve">), and posterior means for the rate of migration to wild and captive populations of 3.7% and 6.8% </w:t>
      </w:r>
      <w:r w:rsidRPr="00AE1595">
        <w:rPr>
          <w:rFonts w:ascii="Arial" w:hAnsi="Arial" w:cs="Arial"/>
        </w:rPr>
        <w:lastRenderedPageBreak/>
        <w:t>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The plot of marginal pairwise distributions for the first round revealed a number of parameters were correlated, and therefore potentially non-identifiable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582D2510" w14:textId="77777777" w:rsidR="003F5A52" w:rsidRPr="00AE1595" w:rsidRDefault="003F5A52" w:rsidP="00C177DF">
      <w:pPr>
        <w:spacing w:line="480" w:lineRule="auto"/>
        <w:jc w:val="both"/>
        <w:rPr>
          <w:rFonts w:ascii="Arial" w:hAnsi="Arial" w:cs="Arial"/>
        </w:rPr>
      </w:pPr>
    </w:p>
    <w:p w14:paraId="03996E83" w14:textId="77777777" w:rsidR="00340E41" w:rsidRPr="00AE1595" w:rsidRDefault="00340E41" w:rsidP="00C177DF">
      <w:pPr>
        <w:spacing w:line="480" w:lineRule="auto"/>
        <w:jc w:val="both"/>
        <w:rPr>
          <w:rFonts w:ascii="Arial" w:hAnsi="Arial" w:cs="Arial"/>
        </w:rPr>
      </w:pPr>
      <w:r w:rsidRPr="00AE1595">
        <w:rPr>
          <w:rFonts w:ascii="Arial" w:hAnsi="Arial" w:cs="Arial"/>
          <w:i/>
          <w:iCs/>
        </w:rPr>
        <w:t>3.2. Maximum a posteriori model</w:t>
      </w:r>
    </w:p>
    <w:p w14:paraId="30313D48" w14:textId="58E25889" w:rsidR="00340E41" w:rsidRPr="00AE1595" w:rsidRDefault="00340E41" w:rsidP="00C177DF">
      <w:pPr>
        <w:spacing w:line="480" w:lineRule="auto"/>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lastRenderedPageBreak/>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w:t>
      </w:r>
      <w:r w:rsidRPr="00AE1595">
        <w:rPr>
          <w:rFonts w:ascii="Arial" w:hAnsi="Arial" w:cs="Arial"/>
        </w:rPr>
        <w:lastRenderedPageBreak/>
        <w:t xml:space="preserve">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lastRenderedPageBreak/>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The presence of 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w:t>
      </w:r>
      <w:r w:rsidRPr="00AE1595">
        <w:rPr>
          <w:rFonts w:ascii="Arial" w:hAnsi="Arial" w:cs="Arial"/>
        </w:rPr>
        <w:lastRenderedPageBreak/>
        <w:t xml:space="preserve">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0DB06A6D" w14:textId="3DBBDEBD" w:rsidR="00340E41"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w:t>
      </w:r>
      <w:r w:rsidRPr="00AE1595">
        <w:rPr>
          <w:rFonts w:ascii="Arial" w:hAnsi="Arial" w:cs="Arial"/>
        </w:rPr>
        <w:lastRenderedPageBreak/>
        <w:t xml:space="preserve">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Use Procrustes rotation on PCA for pca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Pr="00AE1595"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w:t>
      </w:r>
      <w:r w:rsidRPr="00AE1595">
        <w:rPr>
          <w:rFonts w:ascii="Arial" w:hAnsi="Arial" w:cs="Arial"/>
        </w:rPr>
        <w:lastRenderedPageBreak/>
        <w:t xml:space="preserve">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w:t>
      </w:r>
      <w:r w:rsidRPr="00AE1595">
        <w:rPr>
          <w:rFonts w:ascii="Arial" w:hAnsi="Arial" w:cs="Arial"/>
        </w:rPr>
        <w:lastRenderedPageBreak/>
        <w:t xml:space="preserve">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A resource that was invaluable during this study was the high-performance computing cluster of the University of Bristol, which allowed for up to ~400 simulations running simultaneously. Any future effort to develop this approach should aim to maximise the 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w:t>
      </w:r>
      <w:r w:rsidRPr="00AE1595">
        <w:rPr>
          <w:rFonts w:ascii="Arial" w:hAnsi="Arial" w:cs="Arial"/>
        </w:rPr>
        <w:lastRenderedPageBreak/>
        <w:t xml:space="preserve">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5199070" w:rsidR="005E1FCB" w:rsidRPr="00AE1595" w:rsidRDefault="005E1FCB" w:rsidP="00C177DF">
      <w:pPr>
        <w:spacing w:line="480" w:lineRule="auto"/>
        <w:jc w:val="both"/>
        <w:rPr>
          <w:rFonts w:ascii="Arial" w:hAnsi="Arial" w:cs="Arial"/>
          <w:b/>
          <w:bCs/>
        </w:rPr>
      </w:pP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76330984" w14:textId="77777777" w:rsidR="00F13DE0" w:rsidRDefault="00AE1595" w:rsidP="00F13DE0">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F13DE0" w:rsidRPr="00F13DE0">
        <w:rPr>
          <w:lang w:val="de-DE"/>
        </w:rPr>
        <w:t xml:space="preserve">Aeschbacher, S., Beaumont, M. A., &amp; Futschik, A. (2012). </w:t>
      </w:r>
      <w:r w:rsidR="00F13DE0">
        <w:t xml:space="preserve">A novel approach for choosing summary statistics in approximate Bayesian computation. In </w:t>
      </w:r>
      <w:r w:rsidR="00F13DE0">
        <w:rPr>
          <w:i/>
          <w:iCs/>
        </w:rPr>
        <w:t>Genetics</w:t>
      </w:r>
      <w:r w:rsidR="00F13DE0">
        <w:t xml:space="preserve"> (Vol. 192, Issue 3, pp. 1027–1047).</w:t>
      </w:r>
    </w:p>
    <w:p w14:paraId="1F01139A" w14:textId="77777777" w:rsidR="00F13DE0" w:rsidRDefault="00F13DE0" w:rsidP="00F13DE0">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0759BE29" w14:textId="77777777" w:rsidR="00F13DE0" w:rsidRDefault="00F13DE0" w:rsidP="00F13DE0">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18E0DBC0" w14:textId="77777777" w:rsidR="00F13DE0" w:rsidRDefault="00F13DE0" w:rsidP="00F13DE0">
      <w:pPr>
        <w:pStyle w:val="Bibliography"/>
      </w:pPr>
      <w: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055B18B7" w14:textId="77777777" w:rsidR="00F13DE0" w:rsidRDefault="00F13DE0" w:rsidP="00F13DE0">
      <w:pPr>
        <w:pStyle w:val="Bibliography"/>
      </w:pPr>
      <w:r>
        <w:lastRenderedPageBreak/>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12CFCE4B" w14:textId="77777777" w:rsidR="00F13DE0" w:rsidRDefault="00F13DE0" w:rsidP="00F13DE0">
      <w:pPr>
        <w:pStyle w:val="Bibliography"/>
      </w:pPr>
      <w:r>
        <w:t xml:space="preserve">Beaumont, M., &amp; Rannala, B. (2004). The Bayesian revolution in genetics. In </w:t>
      </w:r>
      <w:r>
        <w:rPr>
          <w:i/>
          <w:iCs/>
        </w:rPr>
        <w:t>Nature Reviews Genetics</w:t>
      </w:r>
      <w:r>
        <w:t xml:space="preserve"> (Vol. 5, Issue 4, pp. 251–261). https://doi.org/10.1038/nrg1318</w:t>
      </w:r>
    </w:p>
    <w:p w14:paraId="4929D45C" w14:textId="77777777" w:rsidR="00F13DE0" w:rsidRDefault="00F13DE0" w:rsidP="00F13DE0">
      <w:pPr>
        <w:pStyle w:val="Bibliography"/>
      </w:pPr>
      <w:r>
        <w:t xml:space="preserve">Beaumont, M., Zhang, W., &amp; Balding, D. J. (2002). Approximate Bayesian computation in population genetics. In </w:t>
      </w:r>
      <w:r>
        <w:rPr>
          <w:i/>
          <w:iCs/>
        </w:rPr>
        <w:t>Genetics</w:t>
      </w:r>
      <w:r>
        <w:t xml:space="preserve"> (Vol. 162, Issue 4, pp. 2025–2035).</w:t>
      </w:r>
    </w:p>
    <w:p w14:paraId="64C4A157" w14:textId="77777777" w:rsidR="00F13DE0" w:rsidRDefault="00F13DE0" w:rsidP="00F13DE0">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666E713A" w14:textId="77777777" w:rsidR="00F13DE0" w:rsidRDefault="00F13DE0" w:rsidP="00F13DE0">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35FAAA1E" w14:textId="77777777" w:rsidR="00F13DE0" w:rsidRDefault="00F13DE0" w:rsidP="00F13DE0">
      <w:pPr>
        <w:pStyle w:val="Bibliography"/>
      </w:pPr>
      <w:r>
        <w:t xml:space="preserve">Cannon, P., Ward, D., &amp; Schmon, S. M. (2022). Investigating the impact of model misspecification in neural simulation-based inference. In </w:t>
      </w:r>
      <w:r>
        <w:rPr>
          <w:i/>
          <w:iCs/>
        </w:rPr>
        <w:t>arXiv preprint arXiv:2209.01845</w:t>
      </w:r>
      <w:r>
        <w:t>.</w:t>
      </w:r>
    </w:p>
    <w:p w14:paraId="6C5D17E3" w14:textId="77777777" w:rsidR="00F13DE0" w:rsidRDefault="00F13DE0" w:rsidP="00F13DE0">
      <w:pPr>
        <w:pStyle w:val="Bibliography"/>
      </w:pPr>
      <w:r>
        <w:rPr>
          <w:i/>
          <w:iCs/>
        </w:rPr>
        <w:t>CATS Report Scotland</w:t>
      </w:r>
      <w:r>
        <w:t>. (2021). [Report]. Cats Protection.</w:t>
      </w:r>
    </w:p>
    <w:p w14:paraId="4A6A5B3F" w14:textId="77777777" w:rsidR="00F13DE0" w:rsidRDefault="00F13DE0" w:rsidP="00F13DE0">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6D3B5C6C" w14:textId="77777777" w:rsidR="00F13DE0" w:rsidRDefault="00F13DE0" w:rsidP="00F13DE0">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9558197" w14:textId="77777777" w:rsidR="00F13DE0" w:rsidRDefault="00F13DE0" w:rsidP="00F13DE0">
      <w:pPr>
        <w:pStyle w:val="Bibliography"/>
      </w:pPr>
      <w:r>
        <w:t xml:space="preserve">Durkan, C., Papamakarios, G., &amp; Murray, I. (2018). Sequential neural methods for likelihood-free inference. </w:t>
      </w:r>
      <w:r>
        <w:rPr>
          <w:i/>
          <w:iCs/>
        </w:rPr>
        <w:t>arXiv Preprint arXiv:1811.08723</w:t>
      </w:r>
      <w:r>
        <w:t>.</w:t>
      </w:r>
    </w:p>
    <w:p w14:paraId="00593621" w14:textId="77777777" w:rsidR="00F13DE0" w:rsidRDefault="00F13DE0" w:rsidP="00F13DE0">
      <w:pPr>
        <w:pStyle w:val="Bibliography"/>
      </w:pPr>
      <w:r w:rsidRPr="00F13DE0">
        <w:rPr>
          <w:lang w:val="de-DE"/>
        </w:rPr>
        <w:lastRenderedPageBreak/>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797E5345" w14:textId="77777777" w:rsidR="00F13DE0" w:rsidRDefault="00F13DE0" w:rsidP="00F13DE0">
      <w:pPr>
        <w:pStyle w:val="Bibliography"/>
      </w:pPr>
      <w:r>
        <w:t xml:space="preserve">Furia, C. S., &amp; Churchill, R. M. (2022). Normalizing flows for likelihood-free inference with fusion simulations. In </w:t>
      </w:r>
      <w:r>
        <w:rPr>
          <w:i/>
          <w:iCs/>
        </w:rPr>
        <w:t>Plasma Physics and Controlled Fusion</w:t>
      </w:r>
      <w:r>
        <w:t xml:space="preserve"> (Vol. 64, Issue 10, p. 104003).</w:t>
      </w:r>
    </w:p>
    <w:p w14:paraId="7E4D829D" w14:textId="77777777" w:rsidR="00F13DE0" w:rsidRPr="00F13DE0" w:rsidRDefault="00F13DE0" w:rsidP="00F13DE0">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F13DE0">
        <w:rPr>
          <w:lang w:val="de-DE"/>
        </w:rPr>
        <w:t xml:space="preserve">In </w:t>
      </w:r>
      <w:r w:rsidRPr="00F13DE0">
        <w:rPr>
          <w:i/>
          <w:iCs/>
          <w:lang w:val="de-DE"/>
        </w:rPr>
        <w:t>eLife</w:t>
      </w:r>
      <w:r w:rsidRPr="00F13DE0">
        <w:rPr>
          <w:lang w:val="de-DE"/>
        </w:rPr>
        <w:t xml:space="preserve"> (Vol. 9, p. e56261). https://doi.org/10.7554/eLife.56261</w:t>
      </w:r>
    </w:p>
    <w:p w14:paraId="7E98B5B2" w14:textId="77777777" w:rsidR="00F13DE0" w:rsidRDefault="00F13DE0" w:rsidP="00F13DE0">
      <w:pPr>
        <w:pStyle w:val="Bibliography"/>
      </w:pPr>
      <w:r w:rsidRPr="00F13DE0">
        <w:rPr>
          <w:lang w:val="de-DE"/>
        </w:rPr>
        <w:t xml:space="preserve">Greenberg, D., Nonnenmacher, M., &amp; Macke, J. (2019). </w:t>
      </w:r>
      <w:r>
        <w:rPr>
          <w:i/>
          <w:iCs/>
        </w:rPr>
        <w:t>Automatic posterior transformation for likelihood-free inference</w:t>
      </w:r>
      <w:r>
        <w:t xml:space="preserve"> (pp. 2404–2414). PMLR.</w:t>
      </w:r>
    </w:p>
    <w:p w14:paraId="437F66D3" w14:textId="77777777" w:rsidR="00F13DE0" w:rsidRDefault="00F13DE0" w:rsidP="00F13DE0">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09987B8E" w14:textId="77777777" w:rsidR="00F13DE0" w:rsidRDefault="00F13DE0" w:rsidP="00F13DE0">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39C8B454" w14:textId="77777777" w:rsidR="00F13DE0" w:rsidRDefault="00F13DE0" w:rsidP="00F13DE0">
      <w:pPr>
        <w:pStyle w:val="Bibliography"/>
      </w:pPr>
      <w:r w:rsidRPr="00F13DE0">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63BAC7C4" w14:textId="77777777" w:rsidR="00F13DE0" w:rsidRDefault="00F13DE0" w:rsidP="00F13DE0">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0F8E8E76" w14:textId="77777777" w:rsidR="00F13DE0" w:rsidRDefault="00F13DE0" w:rsidP="00F13DE0">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AFBF9B0" w14:textId="77777777" w:rsidR="00F13DE0" w:rsidRDefault="00F13DE0" w:rsidP="00F13DE0">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5FA6D750" w14:textId="77777777" w:rsidR="00F13DE0" w:rsidRDefault="00F13DE0" w:rsidP="00F13DE0">
      <w:pPr>
        <w:pStyle w:val="Bibliography"/>
      </w:pPr>
      <w:r>
        <w:lastRenderedPageBreak/>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1E9EF400" w14:textId="77777777" w:rsidR="00F13DE0" w:rsidRDefault="00F13DE0" w:rsidP="00F13DE0">
      <w:pPr>
        <w:pStyle w:val="Bibliography"/>
      </w:pPr>
      <w:r w:rsidRPr="00F13DE0">
        <w:rPr>
          <w:lang w:val="de-DE"/>
        </w:rPr>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30378F8" w14:textId="77777777" w:rsidR="00F13DE0" w:rsidRDefault="00F13DE0" w:rsidP="00F13DE0">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7449B2F" w14:textId="77777777" w:rsidR="00F13DE0" w:rsidRDefault="00F13DE0" w:rsidP="00F13DE0">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2E0232CA" w14:textId="77777777" w:rsidR="00F13DE0" w:rsidRDefault="00F13DE0" w:rsidP="00F13DE0">
      <w:pPr>
        <w:pStyle w:val="Bibliography"/>
      </w:pPr>
      <w:r>
        <w:t xml:space="preserve">Jamieson, A., Carmagnini, A., Howard-McCombe, J., Doherty, S., Hirons, A., Dimopoulos, E., Lin, A. T., Allen, R., Anderson-Whymark, H., Barnett, R., Batey, C., Beglane, F., Bowden, W., Bratten, J., Cupere, B. D., Drew, E., Foley, N. M., Fowler, T., Fox, A., … Frantz, L. (2023). Limited historical admixture between European wildcats and domestic cats. </w:t>
      </w:r>
      <w:r>
        <w:rPr>
          <w:i/>
          <w:iCs/>
        </w:rPr>
        <w:t>Current Biology</w:t>
      </w:r>
      <w:r>
        <w:t xml:space="preserve">, </w:t>
      </w:r>
      <w:r>
        <w:rPr>
          <w:i/>
          <w:iCs/>
        </w:rPr>
        <w:t>33</w:t>
      </w:r>
      <w:r>
        <w:t>(21), 4751-4760.e14. https://doi.org/10.1016/j.cub.2023.08.031</w:t>
      </w:r>
    </w:p>
    <w:p w14:paraId="25634B9F" w14:textId="77777777" w:rsidR="00F13DE0" w:rsidRDefault="00F13DE0" w:rsidP="00F13DE0">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6D58DD3D" w14:textId="77777777" w:rsidR="00F13DE0" w:rsidRDefault="00F13DE0" w:rsidP="00F13DE0">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052C5C22" w14:textId="77777777" w:rsidR="00F13DE0" w:rsidRDefault="00F13DE0" w:rsidP="00F13DE0">
      <w:pPr>
        <w:pStyle w:val="Bibliography"/>
      </w:pPr>
      <w:r>
        <w:lastRenderedPageBreak/>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11D73848" w14:textId="77777777" w:rsidR="00F13DE0" w:rsidRDefault="00F13DE0" w:rsidP="00F13DE0">
      <w:pPr>
        <w:pStyle w:val="Bibliography"/>
      </w:pPr>
      <w:r w:rsidRPr="00F13DE0">
        <w:rPr>
          <w:lang w:val="de-DE"/>
        </w:rPr>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0896D0EA" w14:textId="77777777" w:rsidR="00F13DE0" w:rsidRDefault="00F13DE0" w:rsidP="00F13DE0">
      <w:pPr>
        <w:pStyle w:val="Bibliography"/>
      </w:pPr>
      <w:r>
        <w:t xml:space="preserve">Kidger, P., &amp; Garcia, C. (2021). Equinox: Neural networks in JAX via callable PyTrees and filtered transformations. </w:t>
      </w:r>
      <w:r>
        <w:rPr>
          <w:i/>
          <w:iCs/>
        </w:rPr>
        <w:t>arXiv Preprint arXiv:2111.00254</w:t>
      </w:r>
      <w:r>
        <w:t>.</w:t>
      </w:r>
    </w:p>
    <w:p w14:paraId="1CD961AC" w14:textId="77777777" w:rsidR="00F13DE0" w:rsidRDefault="00F13DE0" w:rsidP="00F13DE0">
      <w:pPr>
        <w:pStyle w:val="Bibliography"/>
      </w:pPr>
      <w:r>
        <w:t xml:space="preserve">Kingman, J. F. C. (1982). The coalescent. In </w:t>
      </w:r>
      <w:r>
        <w:rPr>
          <w:i/>
          <w:iCs/>
        </w:rPr>
        <w:t>Stochastic Processes and their Applications</w:t>
      </w:r>
      <w:r>
        <w:t xml:space="preserve"> (Vol. 13, Issue 3, pp. 235–248). https://doi.org/10.1016/0304-4149(82)90011-4</w:t>
      </w:r>
    </w:p>
    <w:p w14:paraId="5A84D3F5" w14:textId="77777777" w:rsidR="00F13DE0" w:rsidRDefault="00F13DE0" w:rsidP="00F13DE0">
      <w:pPr>
        <w:pStyle w:val="Bibliography"/>
      </w:pPr>
      <w:r w:rsidRPr="00F13DE0">
        <w:rPr>
          <w:lang w:val="de-DE"/>
        </w:rPr>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4C43AFE" w14:textId="77777777" w:rsidR="00F13DE0" w:rsidRDefault="00F13DE0" w:rsidP="00F13DE0">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6717E5B5" w14:textId="77777777" w:rsidR="00F13DE0" w:rsidRDefault="00F13DE0" w:rsidP="00F13DE0">
      <w:pPr>
        <w:pStyle w:val="Bibliography"/>
      </w:pPr>
      <w:r>
        <w:t xml:space="preserve">Lueckmann, J.-M., Goncalves, P. J., Bassetto, G., Öcal, K., Nonnenmacher, M., &amp; Macke, J. H. (2017). Flexible statistical inference for mechanistic models of neural dynamics. In I. Guyon, U. V. Luxburg, S. Bengio, H. Wallach, R. Fergus, S. Vishwanathan, &amp; R. Garnett (Eds.), </w:t>
      </w:r>
      <w:r>
        <w:rPr>
          <w:i/>
          <w:iCs/>
        </w:rPr>
        <w:t>Advances in Neural Information Processing Systems</w:t>
      </w:r>
      <w:r>
        <w:t xml:space="preserve"> (Vol. 30). Curran Associates, Inc. https://proceedings.neurips.cc/paper_files/paper/2017/file/addfa9b7e234254d26e9c7f2af1005cb-Paper.pdf</w:t>
      </w:r>
    </w:p>
    <w:p w14:paraId="1AD43CE1" w14:textId="77777777" w:rsidR="00F13DE0" w:rsidRDefault="00F13DE0" w:rsidP="00F13DE0">
      <w:pPr>
        <w:pStyle w:val="Bibliography"/>
      </w:pPr>
      <w:r>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5B303B55" w14:textId="77777777" w:rsidR="00F13DE0" w:rsidRDefault="00F13DE0" w:rsidP="00F13DE0">
      <w:pPr>
        <w:pStyle w:val="Bibliography"/>
      </w:pPr>
      <w:r>
        <w:lastRenderedPageBreak/>
        <w:t xml:space="preserve">Neaves, L. E., &amp; Hollingsworth, P. M. (2013). </w:t>
      </w:r>
      <w:r>
        <w:rPr>
          <w:i/>
          <w:iCs/>
        </w:rPr>
        <w:t>The Scottish wildcat (Felis sylvestris): A review of genetic information and its implications for management</w:t>
      </w:r>
      <w:r>
        <w:t>.</w:t>
      </w:r>
    </w:p>
    <w:p w14:paraId="6461238A" w14:textId="77777777" w:rsidR="00F13DE0" w:rsidRDefault="00F13DE0" w:rsidP="00F13DE0">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7D9D420A" w14:textId="77777777" w:rsidR="00F13DE0" w:rsidRDefault="00F13DE0" w:rsidP="00F13DE0">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14FB82D4" w14:textId="77777777" w:rsidR="00F13DE0" w:rsidRDefault="00F13DE0" w:rsidP="00F13DE0">
      <w:pPr>
        <w:pStyle w:val="Bibliography"/>
      </w:pPr>
      <w:r>
        <w:t xml:space="preserve">Papamakarios, G., Sterratt, D., &amp; Murray, I. (2019). Sequential Neural Likelihood: Fast Likelihood-free Inference with Autoregressive Flows. In K. Chaudhuri &amp; M. Sugiyama (Eds.), </w:t>
      </w:r>
      <w:r>
        <w:rPr>
          <w:i/>
          <w:iCs/>
        </w:rPr>
        <w:t>Proceedings of the Twenty-Second International Conference on Artificial Intelligence and Statistics</w:t>
      </w:r>
      <w:r>
        <w:t xml:space="preserve"> (Vol. 89, pp. 837–848). PMLR. https://proceedings.mlr.press/v89/papamakarios19a.html</w:t>
      </w:r>
    </w:p>
    <w:p w14:paraId="0FD6C8F9" w14:textId="77777777" w:rsidR="00F13DE0" w:rsidRDefault="00F13DE0" w:rsidP="00F13DE0">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3DE8B6A6" w14:textId="77777777" w:rsidR="00F13DE0" w:rsidRDefault="00F13DE0" w:rsidP="00F13DE0">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23B3CF01" w14:textId="77777777" w:rsidR="00F13DE0" w:rsidRDefault="00F13DE0" w:rsidP="00F13DE0">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441924E4" w14:textId="77777777" w:rsidR="00F13DE0" w:rsidRDefault="00F13DE0" w:rsidP="00F13DE0">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13A91C44" w14:textId="77777777" w:rsidR="00F13DE0" w:rsidRDefault="00F13DE0" w:rsidP="00F13DE0">
      <w:pPr>
        <w:pStyle w:val="Bibliography"/>
      </w:pPr>
      <w:r w:rsidRPr="00F13DE0">
        <w:rPr>
          <w:lang w:val="de-DE"/>
        </w:rPr>
        <w:lastRenderedPageBreak/>
        <w:t xml:space="preserve">Pritchard, J. K., Seielstad, M. T., Perez-Lezaun, A., &amp; Feldman, M. W. (1999). </w:t>
      </w:r>
      <w:r>
        <w:t xml:space="preserve">Population growth of human Y chromosomes: A study of Y chromosome microsatellites. In </w:t>
      </w:r>
      <w:r>
        <w:rPr>
          <w:i/>
          <w:iCs/>
        </w:rPr>
        <w:t>Molecular biology and evolution</w:t>
      </w:r>
      <w:r>
        <w:t xml:space="preserve"> (Vol. 16, Issue 12, pp. 1791–1798).</w:t>
      </w:r>
    </w:p>
    <w:p w14:paraId="59AE2396" w14:textId="77777777" w:rsidR="00F13DE0" w:rsidRDefault="00F13DE0" w:rsidP="00F13DE0">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089804E4" w14:textId="77777777" w:rsidR="00F13DE0" w:rsidRDefault="00F13DE0" w:rsidP="00F13DE0">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4B0058AC" w14:textId="77777777" w:rsidR="00F13DE0" w:rsidRDefault="00F13DE0" w:rsidP="00F13DE0">
      <w:pPr>
        <w:pStyle w:val="Bibliography"/>
      </w:pPr>
      <w:r w:rsidRPr="00F13DE0">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6756A103" w14:textId="77777777" w:rsidR="00F13DE0" w:rsidRDefault="00F13DE0" w:rsidP="00F13DE0">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016BEAD4" w14:textId="77777777" w:rsidR="00F13DE0" w:rsidRDefault="00F13DE0" w:rsidP="00F13DE0">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241C685C" w14:textId="77777777" w:rsidR="00F13DE0" w:rsidRDefault="00F13DE0" w:rsidP="00F13DE0">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70DC64BE" w14:textId="77777777" w:rsidR="00F13DE0" w:rsidRDefault="00F13DE0" w:rsidP="00F13DE0">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5211B1C4" w14:textId="77777777" w:rsidR="00F13DE0" w:rsidRDefault="00F13DE0" w:rsidP="00F13DE0">
      <w:pPr>
        <w:pStyle w:val="Bibliography"/>
      </w:pPr>
      <w:r>
        <w:t xml:space="preserve">Ward, D. (2024). </w:t>
      </w:r>
      <w:r>
        <w:rPr>
          <w:i/>
          <w:iCs/>
        </w:rPr>
        <w:t>FlowJAX: Distributions and Normalizing Flows in Jax</w:t>
      </w:r>
      <w:r>
        <w:t xml:space="preserve"> (Version 12.0.1) [Computer software]. https://doi.org/10.5281/zenodo.10402073</w:t>
      </w:r>
    </w:p>
    <w:p w14:paraId="0BDD7B42" w14:textId="77777777" w:rsidR="00F13DE0" w:rsidRDefault="00F13DE0" w:rsidP="00F13DE0">
      <w:pPr>
        <w:pStyle w:val="Bibliography"/>
      </w:pPr>
      <w:r>
        <w:lastRenderedPageBreak/>
        <w:t xml:space="preserve">Ward, Daniel. (2021). </w:t>
      </w:r>
      <w:r>
        <w:rPr>
          <w:i/>
          <w:iCs/>
        </w:rPr>
        <w:t>Scottish Wildcats and Simulations as a Tool for Demographic Inference</w:t>
      </w:r>
      <w:r>
        <w:t xml:space="preserve"> [Thesis].</w:t>
      </w:r>
    </w:p>
    <w:p w14:paraId="4ACE384A" w14:textId="77777777" w:rsidR="00F13DE0" w:rsidRDefault="00F13DE0" w:rsidP="00F13DE0">
      <w:pPr>
        <w:pStyle w:val="Bibliography"/>
      </w:pPr>
      <w:r w:rsidRPr="00F13DE0">
        <w:rPr>
          <w:lang w:val="de-DE"/>
        </w:rPr>
        <w:t xml:space="preserve">Yamaguchi, N., Kitchener, A., Driscoll, C., &amp; Nussberger, B. (2015). </w:t>
      </w:r>
      <w:r>
        <w:rPr>
          <w:i/>
          <w:iCs/>
        </w:rPr>
        <w:t>Felis silvestris. The IUCN red list of threatened species 2015: E. T60354712A50652361</w:t>
      </w:r>
      <w:r>
        <w:t>. URL: http://dx. doi. org/10.2305/IUCN. UK.</w:t>
      </w:r>
    </w:p>
    <w:p w14:paraId="4AA6F3FE" w14:textId="465D549E"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scipy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6E4805">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6E4805">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6E4805">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6E4805">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6E4805">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6E4805">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6E4805">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6E4805">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6E4805">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lastRenderedPageBreak/>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Very broad around mtDNA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6E4805">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6E4805">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Flooding of Doggerland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6E4805">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6E4805">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6E4805">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6E4805">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6E4805">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6E4805">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6825E20C" w:rsidR="007D033A" w:rsidRPr="00AE1595" w:rsidRDefault="00351D4D"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105DC1DA" wp14:editId="55BB3489">
            <wp:extent cx="5731510" cy="5962650"/>
            <wp:effectExtent l="0" t="0" r="2540" b="0"/>
            <wp:docPr id="1850838994" name="Picture 5"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38994" name="Picture 5"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posterioiri </w:t>
      </w:r>
      <w:r w:rsidRPr="00AE1595">
        <w:rPr>
          <w:rFonts w:ascii="Arial" w:hAnsi="Arial" w:cs="Arial"/>
        </w:rPr>
        <w:t>simulation (a) and the observed genomic data (b).</w:t>
      </w:r>
    </w:p>
    <w:p w14:paraId="4D380869" w14:textId="77777777" w:rsidR="000F464B" w:rsidRDefault="000F464B" w:rsidP="00C177DF">
      <w:pPr>
        <w:spacing w:line="480" w:lineRule="auto"/>
        <w:jc w:val="both"/>
        <w:rPr>
          <w:rFonts w:ascii="Arial" w:hAnsi="Arial" w:cs="Arial"/>
        </w:rPr>
      </w:pPr>
    </w:p>
    <w:p w14:paraId="38D86174" w14:textId="77777777" w:rsidR="002061A2" w:rsidRDefault="002061A2" w:rsidP="00C177DF">
      <w:pPr>
        <w:spacing w:line="480" w:lineRule="auto"/>
        <w:jc w:val="both"/>
        <w:rPr>
          <w:rFonts w:ascii="Arial" w:hAnsi="Arial" w:cs="Arial"/>
        </w:rPr>
      </w:pPr>
    </w:p>
    <w:p w14:paraId="061B3324" w14:textId="77777777" w:rsidR="002061A2" w:rsidRDefault="002061A2" w:rsidP="00C177DF">
      <w:pPr>
        <w:spacing w:line="480" w:lineRule="auto"/>
        <w:jc w:val="both"/>
        <w:rPr>
          <w:rFonts w:ascii="Arial" w:hAnsi="Arial" w:cs="Arial"/>
        </w:rPr>
      </w:pPr>
    </w:p>
    <w:p w14:paraId="25A3E295" w14:textId="77777777" w:rsidR="002061A2" w:rsidRDefault="002061A2" w:rsidP="00C177DF">
      <w:pPr>
        <w:spacing w:line="480" w:lineRule="auto"/>
        <w:jc w:val="both"/>
        <w:rPr>
          <w:rFonts w:ascii="Arial" w:hAnsi="Arial" w:cs="Arial"/>
        </w:rPr>
      </w:pPr>
    </w:p>
    <w:p w14:paraId="39C76F9F" w14:textId="77777777" w:rsidR="002061A2" w:rsidRDefault="002061A2" w:rsidP="00C177DF">
      <w:pPr>
        <w:spacing w:line="480" w:lineRule="auto"/>
        <w:jc w:val="both"/>
        <w:rPr>
          <w:rFonts w:ascii="Arial" w:hAnsi="Arial" w:cs="Arial"/>
        </w:rPr>
      </w:pPr>
    </w:p>
    <w:p w14:paraId="3294C216" w14:textId="47177AC7" w:rsidR="000F464B" w:rsidRDefault="000F464B" w:rsidP="00C177DF">
      <w:pPr>
        <w:spacing w:line="480" w:lineRule="auto"/>
        <w:jc w:val="both"/>
        <w:rPr>
          <w:rFonts w:ascii="Arial" w:hAnsi="Arial" w:cs="Arial"/>
          <w:b/>
          <w:bCs/>
        </w:rPr>
      </w:pPr>
      <w:r w:rsidRPr="000F464B">
        <w:rPr>
          <w:rFonts w:ascii="Arial" w:hAnsi="Arial" w:cs="Arial"/>
          <w:b/>
          <w:bCs/>
        </w:rPr>
        <w:lastRenderedPageBreak/>
        <w:t>Supplementary material</w:t>
      </w:r>
    </w:p>
    <w:p w14:paraId="02646B9F" w14:textId="722AFAEE" w:rsidR="000F464B" w:rsidRDefault="000F464B" w:rsidP="00C177DF">
      <w:pPr>
        <w:spacing w:line="480" w:lineRule="auto"/>
        <w:jc w:val="both"/>
        <w:rPr>
          <w:rFonts w:ascii="Arial" w:hAnsi="Arial" w:cs="Arial"/>
        </w:rPr>
      </w:pPr>
      <w:r>
        <w:rPr>
          <w:rFonts w:ascii="Arial" w:hAnsi="Arial" w:cs="Arial"/>
        </w:rPr>
        <w:t>Table S1: The summary statistics removed using various methods for detecting statistics</w:t>
      </w:r>
      <w:r w:rsidR="00B140F0">
        <w:rPr>
          <w:rFonts w:ascii="Arial" w:hAnsi="Arial" w:cs="Arial"/>
        </w:rPr>
        <w:t xml:space="preserve"> contributing to model misspecification</w:t>
      </w:r>
      <w:r>
        <w:rPr>
          <w:rFonts w:ascii="Arial" w:hAnsi="Arial" w:cs="Arial"/>
        </w:rPr>
        <w:t>.</w:t>
      </w:r>
    </w:p>
    <w:p w14:paraId="3839C41A" w14:textId="77777777" w:rsidR="000F464B" w:rsidRDefault="000F464B" w:rsidP="00C177DF">
      <w:pPr>
        <w:spacing w:line="480" w:lineRule="auto"/>
        <w:jc w:val="both"/>
        <w:rPr>
          <w:rFonts w:ascii="Arial" w:hAnsi="Arial" w:cs="Arial"/>
        </w:rPr>
      </w:pPr>
    </w:p>
    <w:tbl>
      <w:tblPr>
        <w:tblStyle w:val="TableGrid"/>
        <w:tblW w:w="9276" w:type="dxa"/>
        <w:tblLook w:val="04A0" w:firstRow="1" w:lastRow="0" w:firstColumn="1" w:lastColumn="0" w:noHBand="0" w:noVBand="1"/>
      </w:tblPr>
      <w:tblGrid>
        <w:gridCol w:w="4546"/>
        <w:gridCol w:w="4730"/>
      </w:tblGrid>
      <w:tr w:rsidR="000F464B" w14:paraId="2E7F39BB" w14:textId="77777777" w:rsidTr="000F464B">
        <w:trPr>
          <w:trHeight w:val="501"/>
        </w:trPr>
        <w:tc>
          <w:tcPr>
            <w:tcW w:w="4638" w:type="dxa"/>
          </w:tcPr>
          <w:p w14:paraId="236CDB59" w14:textId="3EF69F3A" w:rsidR="000F464B" w:rsidRDefault="000F464B" w:rsidP="00C177DF">
            <w:pPr>
              <w:spacing w:line="480" w:lineRule="auto"/>
              <w:jc w:val="both"/>
              <w:rPr>
                <w:rFonts w:ascii="Arial" w:hAnsi="Arial" w:cs="Arial"/>
              </w:rPr>
            </w:pPr>
            <w:r>
              <w:rPr>
                <w:rFonts w:ascii="Arial" w:hAnsi="Arial" w:cs="Arial"/>
              </w:rPr>
              <w:t>Method for removing statistics</w:t>
            </w:r>
          </w:p>
        </w:tc>
        <w:tc>
          <w:tcPr>
            <w:tcW w:w="4638" w:type="dxa"/>
          </w:tcPr>
          <w:p w14:paraId="2227B4AF" w14:textId="3E2993F9" w:rsidR="000F464B" w:rsidRDefault="000F464B" w:rsidP="00C177DF">
            <w:pPr>
              <w:spacing w:line="480" w:lineRule="auto"/>
              <w:jc w:val="both"/>
              <w:rPr>
                <w:rFonts w:ascii="Arial" w:hAnsi="Arial" w:cs="Arial"/>
              </w:rPr>
            </w:pPr>
            <w:r>
              <w:rPr>
                <w:rFonts w:ascii="Arial" w:hAnsi="Arial" w:cs="Arial"/>
              </w:rPr>
              <w:t>Statistics removed</w:t>
            </w:r>
          </w:p>
        </w:tc>
      </w:tr>
      <w:tr w:rsidR="000F464B" w:rsidRPr="00B140F0" w14:paraId="5F8B5E11" w14:textId="77777777" w:rsidTr="000F464B">
        <w:trPr>
          <w:trHeight w:val="501"/>
        </w:trPr>
        <w:tc>
          <w:tcPr>
            <w:tcW w:w="4638" w:type="dxa"/>
          </w:tcPr>
          <w:p w14:paraId="61D67B12" w14:textId="1D700613" w:rsidR="000F464B" w:rsidRDefault="000F464B" w:rsidP="00C177DF">
            <w:pPr>
              <w:spacing w:line="480" w:lineRule="auto"/>
              <w:jc w:val="both"/>
              <w:rPr>
                <w:rFonts w:ascii="Arial" w:hAnsi="Arial" w:cs="Arial"/>
              </w:rPr>
            </w:pPr>
            <w:r>
              <w:rPr>
                <w:rFonts w:ascii="Arial" w:hAnsi="Arial" w:cs="Arial"/>
              </w:rPr>
              <w:t>Limit correlation between summary statistics to 0.99.</w:t>
            </w:r>
          </w:p>
        </w:tc>
        <w:tc>
          <w:tcPr>
            <w:tcW w:w="4638" w:type="dxa"/>
          </w:tcPr>
          <w:p w14:paraId="5EE5B6C8" w14:textId="72848E96"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y1_domestic</w:t>
            </w:r>
            <w:r>
              <w:rPr>
                <w:rFonts w:ascii="Arial" w:hAnsi="Arial" w:cs="Arial"/>
                <w:lang w:val="fr-FR"/>
              </w:rPr>
              <w:t xml:space="preserve">, </w:t>
            </w:r>
            <w:r w:rsidRPr="00A84E2A">
              <w:rPr>
                <w:rFonts w:ascii="Arial" w:hAnsi="Arial" w:cs="Arial"/>
                <w:lang w:val="fr-FR"/>
              </w:rPr>
              <w:t>y1_scot</w:t>
            </w:r>
          </w:p>
          <w:p w14:paraId="2DA1F96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y1_captive</w:t>
            </w:r>
          </w:p>
          <w:p w14:paraId="39EA1A6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y1_eu</w:t>
            </w:r>
          </w:p>
          <w:p w14:paraId="65045C93"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y1_lyb</w:t>
            </w:r>
          </w:p>
          <w:p w14:paraId="73606E3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y3_domestic_captive_lyb</w:t>
            </w:r>
          </w:p>
          <w:p w14:paraId="5570DC4A"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divergence_domestic_eu</w:t>
            </w:r>
            <w:proofErr w:type="spellEnd"/>
          </w:p>
          <w:p w14:paraId="65BFF898"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y3_domestic_scot_lyb</w:t>
            </w:r>
          </w:p>
          <w:p w14:paraId="10B0C6C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y3_domestic_eu_lyb</w:t>
            </w:r>
          </w:p>
          <w:p w14:paraId="68C64E7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divergence_captive_lyb</w:t>
            </w:r>
            <w:proofErr w:type="spellEnd"/>
          </w:p>
          <w:p w14:paraId="1ABC9EA5"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segregating_sites_lyb</w:t>
            </w:r>
            <w:proofErr w:type="spellEnd"/>
          </w:p>
          <w:p w14:paraId="511EE60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segregating_sites_eu</w:t>
            </w:r>
            <w:proofErr w:type="spellEnd"/>
          </w:p>
          <w:p w14:paraId="296A6179"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divergence_scot_lyb</w:t>
            </w:r>
            <w:proofErr w:type="spellEnd"/>
          </w:p>
          <w:p w14:paraId="712A1FC4" w14:textId="77777777" w:rsidR="00A84E2A" w:rsidRPr="00A84E2A" w:rsidRDefault="00A84E2A" w:rsidP="00A84E2A">
            <w:pPr>
              <w:spacing w:line="240" w:lineRule="auto"/>
              <w:jc w:val="both"/>
              <w:rPr>
                <w:rFonts w:ascii="Arial" w:hAnsi="Arial" w:cs="Arial"/>
              </w:rPr>
            </w:pPr>
            <w:r w:rsidRPr="00A84E2A">
              <w:rPr>
                <w:rFonts w:ascii="Arial" w:hAnsi="Arial" w:cs="Arial"/>
              </w:rPr>
              <w:t>f4_domestic_scot_captive_lyb</w:t>
            </w:r>
          </w:p>
          <w:p w14:paraId="7811A6F9"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f4_domestic_captive_eu_lyb</w:t>
            </w:r>
          </w:p>
          <w:p w14:paraId="583F9990"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f4_domestic_scot_eu_lyb</w:t>
            </w:r>
          </w:p>
          <w:p w14:paraId="1AF313F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diversity_domestic</w:t>
            </w:r>
            <w:proofErr w:type="spellEnd"/>
          </w:p>
          <w:p w14:paraId="7A50A3DE" w14:textId="77777777" w:rsidR="00A84E2A" w:rsidRPr="00A84E2A" w:rsidRDefault="00A84E2A" w:rsidP="00A84E2A">
            <w:pPr>
              <w:spacing w:line="240" w:lineRule="auto"/>
              <w:jc w:val="both"/>
              <w:rPr>
                <w:rFonts w:ascii="Arial" w:hAnsi="Arial" w:cs="Arial"/>
              </w:rPr>
            </w:pPr>
            <w:r w:rsidRPr="00A84E2A">
              <w:rPr>
                <w:rFonts w:ascii="Arial" w:hAnsi="Arial" w:cs="Arial"/>
              </w:rPr>
              <w:t>y3_domestic_scot_captive</w:t>
            </w:r>
          </w:p>
          <w:p w14:paraId="02AB790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y3_scot_captive_eu</w:t>
            </w:r>
          </w:p>
          <w:p w14:paraId="074DF0DC"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f2_domestic_eu</w:t>
            </w:r>
          </w:p>
          <w:p w14:paraId="541DE51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y2_domestic_lyb</w:t>
            </w:r>
          </w:p>
          <w:p w14:paraId="19E9900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y3_scot_captive_lyb</w:t>
            </w:r>
          </w:p>
          <w:p w14:paraId="7C3C4DF5" w14:textId="59BEAFBF" w:rsidR="000F464B" w:rsidRPr="00A84E2A" w:rsidRDefault="00A84E2A" w:rsidP="00A84E2A">
            <w:pPr>
              <w:spacing w:line="240" w:lineRule="auto"/>
              <w:jc w:val="both"/>
              <w:rPr>
                <w:rFonts w:ascii="Arial" w:hAnsi="Arial" w:cs="Arial"/>
                <w:lang w:val="fr-FR"/>
              </w:rPr>
            </w:pPr>
            <w:r w:rsidRPr="00A84E2A">
              <w:rPr>
                <w:rFonts w:ascii="Arial" w:hAnsi="Arial" w:cs="Arial"/>
                <w:lang w:val="fr-FR"/>
              </w:rPr>
              <w:t>divergence_captive_eu</w:t>
            </w:r>
            <w:r>
              <w:rPr>
                <w:rFonts w:ascii="Arial" w:hAnsi="Arial" w:cs="Arial"/>
                <w:lang w:val="fr-FR"/>
              </w:rPr>
              <w:t>,</w:t>
            </w:r>
            <w:r w:rsidRPr="00A84E2A">
              <w:rPr>
                <w:rFonts w:ascii="Arial" w:hAnsi="Arial" w:cs="Arial"/>
                <w:lang w:val="fr-FR"/>
              </w:rPr>
              <w:t>pc1_dist_domestic_eu</w:t>
            </w:r>
          </w:p>
        </w:tc>
      </w:tr>
      <w:tr w:rsidR="000F464B" w:rsidRPr="00A84E2A" w14:paraId="2CB4853A" w14:textId="77777777" w:rsidTr="000F464B">
        <w:trPr>
          <w:trHeight w:val="513"/>
        </w:trPr>
        <w:tc>
          <w:tcPr>
            <w:tcW w:w="4638" w:type="dxa"/>
          </w:tcPr>
          <w:p w14:paraId="00A49E87" w14:textId="002A84E2" w:rsidR="000F464B" w:rsidRPr="00A84E2A" w:rsidRDefault="00A84E2A" w:rsidP="00C177DF">
            <w:pPr>
              <w:spacing w:line="480" w:lineRule="auto"/>
              <w:jc w:val="both"/>
              <w:rPr>
                <w:rFonts w:ascii="Arial" w:hAnsi="Arial" w:cs="Arial"/>
                <w:lang w:val="fr-FR"/>
              </w:rPr>
            </w:pPr>
            <w:proofErr w:type="spellStart"/>
            <w:r>
              <w:rPr>
                <w:rFonts w:ascii="Arial" w:hAnsi="Arial" w:cs="Arial"/>
                <w:lang w:val="fr-FR"/>
              </w:rPr>
              <w:t>Outlier</w:t>
            </w:r>
            <w:proofErr w:type="spellEnd"/>
            <w:r>
              <w:rPr>
                <w:rFonts w:ascii="Arial" w:hAnsi="Arial" w:cs="Arial"/>
                <w:lang w:val="fr-FR"/>
              </w:rPr>
              <w:t xml:space="preserve"> </w:t>
            </w:r>
            <w:proofErr w:type="spellStart"/>
            <w:r>
              <w:rPr>
                <w:rFonts w:ascii="Arial" w:hAnsi="Arial" w:cs="Arial"/>
                <w:lang w:val="fr-FR"/>
              </w:rPr>
              <w:t>detection</w:t>
            </w:r>
            <w:proofErr w:type="spellEnd"/>
            <w:r>
              <w:rPr>
                <w:rFonts w:ascii="Arial" w:hAnsi="Arial" w:cs="Arial"/>
                <w:lang w:val="fr-FR"/>
              </w:rPr>
              <w:t xml:space="preserve"> </w:t>
            </w:r>
            <w:proofErr w:type="spellStart"/>
            <w:r>
              <w:rPr>
                <w:rFonts w:ascii="Arial" w:hAnsi="Arial" w:cs="Arial"/>
                <w:lang w:val="fr-FR"/>
              </w:rPr>
              <w:t>absolute</w:t>
            </w:r>
            <w:proofErr w:type="spellEnd"/>
            <w:r>
              <w:rPr>
                <w:rFonts w:ascii="Arial" w:hAnsi="Arial" w:cs="Arial"/>
                <w:lang w:val="fr-FR"/>
              </w:rPr>
              <w:t xml:space="preserve"> noise &lt;0.8.</w:t>
            </w:r>
          </w:p>
        </w:tc>
        <w:tc>
          <w:tcPr>
            <w:tcW w:w="4638" w:type="dxa"/>
          </w:tcPr>
          <w:p w14:paraId="63AAD228"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tajimas_d_eu</w:t>
            </w:r>
            <w:proofErr w:type="spellEnd"/>
          </w:p>
          <w:p w14:paraId="2B4D3794"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relatedness_domestic_lyb</w:t>
            </w:r>
            <w:proofErr w:type="spellEnd"/>
          </w:p>
          <w:p w14:paraId="4C59E39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pc1_iqr_domestic</w:t>
            </w:r>
          </w:p>
          <w:p w14:paraId="2F7CBB8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pc1_iqr_eu</w:t>
            </w:r>
          </w:p>
          <w:p w14:paraId="5F32C8D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pc1_iqr_lyb</w:t>
            </w:r>
          </w:p>
          <w:p w14:paraId="3A4FACAF"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pc2_iqr_domestic</w:t>
            </w:r>
          </w:p>
          <w:p w14:paraId="1DA0817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pc2_iqr_lyb</w:t>
            </w:r>
          </w:p>
          <w:p w14:paraId="3193FF3C"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relatedness_captive_lyb</w:t>
            </w:r>
            <w:proofErr w:type="spellEnd"/>
          </w:p>
          <w:p w14:paraId="15B37971" w14:textId="77777777" w:rsidR="00A84E2A" w:rsidRPr="00A84E2A" w:rsidRDefault="00A84E2A" w:rsidP="00A84E2A">
            <w:pPr>
              <w:spacing w:line="240" w:lineRule="auto"/>
              <w:jc w:val="both"/>
              <w:rPr>
                <w:rFonts w:ascii="Arial" w:hAnsi="Arial" w:cs="Arial"/>
              </w:rPr>
            </w:pPr>
            <w:r w:rsidRPr="00A84E2A">
              <w:rPr>
                <w:rFonts w:ascii="Arial" w:hAnsi="Arial" w:cs="Arial"/>
              </w:rPr>
              <w:t>pc1_median_eu</w:t>
            </w:r>
          </w:p>
          <w:p w14:paraId="4662472E" w14:textId="214692F5" w:rsidR="000F464B" w:rsidRPr="00A84E2A" w:rsidRDefault="00A84E2A" w:rsidP="00A84E2A">
            <w:pPr>
              <w:spacing w:line="240" w:lineRule="auto"/>
              <w:jc w:val="both"/>
              <w:rPr>
                <w:rFonts w:ascii="Arial" w:hAnsi="Arial" w:cs="Arial"/>
                <w:lang w:val="fr-FR"/>
              </w:rPr>
            </w:pPr>
            <w:r w:rsidRPr="00A84E2A">
              <w:rPr>
                <w:rFonts w:ascii="Arial" w:hAnsi="Arial" w:cs="Arial"/>
              </w:rPr>
              <w:t>pc2_dist_domestic_lyb</w:t>
            </w:r>
          </w:p>
        </w:tc>
      </w:tr>
      <w:tr w:rsidR="000F464B" w:rsidRPr="00B140F0" w14:paraId="36E57533" w14:textId="77777777" w:rsidTr="000F464B">
        <w:trPr>
          <w:trHeight w:val="501"/>
        </w:trPr>
        <w:tc>
          <w:tcPr>
            <w:tcW w:w="4638" w:type="dxa"/>
          </w:tcPr>
          <w:p w14:paraId="2467D252" w14:textId="77EA1291" w:rsidR="000F464B" w:rsidRPr="00A84E2A" w:rsidRDefault="00A84E2A" w:rsidP="00C177DF">
            <w:pPr>
              <w:spacing w:line="480" w:lineRule="auto"/>
              <w:jc w:val="both"/>
              <w:rPr>
                <w:rFonts w:ascii="Arial" w:hAnsi="Arial" w:cs="Arial"/>
              </w:rPr>
            </w:pPr>
            <w:r w:rsidRPr="00A84E2A">
              <w:rPr>
                <w:rFonts w:ascii="Arial" w:hAnsi="Arial" w:cs="Arial"/>
              </w:rPr>
              <w:t xml:space="preserve">Iterative </w:t>
            </w:r>
            <w:r>
              <w:rPr>
                <w:rFonts w:ascii="Arial" w:hAnsi="Arial" w:cs="Arial"/>
              </w:rPr>
              <w:t>algorithm dropping stats to improve percentile of observed data.</w:t>
            </w:r>
          </w:p>
        </w:tc>
        <w:tc>
          <w:tcPr>
            <w:tcW w:w="4638" w:type="dxa"/>
          </w:tcPr>
          <w:p w14:paraId="06B9974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pc2_iqr_eu</w:t>
            </w:r>
          </w:p>
          <w:p w14:paraId="18EC61F9"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relatedness_domestic_eu</w:t>
            </w:r>
            <w:proofErr w:type="spellEnd"/>
          </w:p>
          <w:p w14:paraId="3F773A4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tajimas_d_lyb</w:t>
            </w:r>
            <w:proofErr w:type="spellEnd"/>
          </w:p>
          <w:p w14:paraId="5C030E0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pc1_dist_captive_eu</w:t>
            </w:r>
          </w:p>
          <w:p w14:paraId="7C3D2B41"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fst_scot_lyb</w:t>
            </w:r>
            <w:proofErr w:type="spellEnd"/>
          </w:p>
          <w:p w14:paraId="51B15639" w14:textId="77777777" w:rsidR="00A84E2A" w:rsidRPr="00A84E2A" w:rsidRDefault="00A84E2A" w:rsidP="00A84E2A">
            <w:pPr>
              <w:spacing w:line="240" w:lineRule="auto"/>
              <w:jc w:val="both"/>
              <w:rPr>
                <w:rFonts w:ascii="Arial" w:hAnsi="Arial" w:cs="Arial"/>
              </w:rPr>
            </w:pPr>
            <w:r w:rsidRPr="00A84E2A">
              <w:rPr>
                <w:rFonts w:ascii="Arial" w:hAnsi="Arial" w:cs="Arial"/>
              </w:rPr>
              <w:t>pc2_iqr_scot</w:t>
            </w:r>
          </w:p>
          <w:p w14:paraId="1B459B0E"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pc1_dist_scot_lyb</w:t>
            </w:r>
          </w:p>
          <w:p w14:paraId="3DFC5BDF" w14:textId="585A3376" w:rsidR="000F464B" w:rsidRPr="00A84E2A" w:rsidRDefault="00A84E2A" w:rsidP="00A84E2A">
            <w:pPr>
              <w:spacing w:line="240" w:lineRule="auto"/>
              <w:jc w:val="both"/>
              <w:rPr>
                <w:rFonts w:ascii="Arial" w:hAnsi="Arial" w:cs="Arial"/>
                <w:lang w:val="fr-FR"/>
              </w:rPr>
            </w:pPr>
            <w:r w:rsidRPr="00A84E2A">
              <w:rPr>
                <w:rFonts w:ascii="Arial" w:hAnsi="Arial" w:cs="Arial"/>
                <w:lang w:val="fr-FR"/>
              </w:rPr>
              <w:t>pc1_dist_eu_lyb</w:t>
            </w:r>
          </w:p>
        </w:tc>
      </w:tr>
    </w:tbl>
    <w:p w14:paraId="7419FE37" w14:textId="77777777" w:rsidR="000F464B" w:rsidRPr="00A84E2A" w:rsidRDefault="000F464B" w:rsidP="00C177DF">
      <w:pPr>
        <w:spacing w:line="480" w:lineRule="auto"/>
        <w:jc w:val="both"/>
        <w:rPr>
          <w:rFonts w:ascii="Arial" w:hAnsi="Arial" w:cs="Arial"/>
          <w:lang w:val="fr-FR"/>
        </w:rPr>
      </w:pPr>
    </w:p>
    <w:sectPr w:rsidR="000F464B" w:rsidRPr="00A84E2A"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7E05B" w14:textId="77777777" w:rsidR="0015761E" w:rsidRDefault="0015761E" w:rsidP="00D951F6">
      <w:pPr>
        <w:spacing w:line="240" w:lineRule="auto"/>
      </w:pPr>
      <w:r>
        <w:separator/>
      </w:r>
    </w:p>
  </w:endnote>
  <w:endnote w:type="continuationSeparator" w:id="0">
    <w:p w14:paraId="2574A40B" w14:textId="77777777" w:rsidR="0015761E" w:rsidRDefault="0015761E"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C48AA" w14:textId="77777777" w:rsidR="0015761E" w:rsidRDefault="0015761E" w:rsidP="00D951F6">
      <w:pPr>
        <w:spacing w:line="240" w:lineRule="auto"/>
      </w:pPr>
      <w:r>
        <w:separator/>
      </w:r>
    </w:p>
  </w:footnote>
  <w:footnote w:type="continuationSeparator" w:id="0">
    <w:p w14:paraId="56F67688" w14:textId="77777777" w:rsidR="0015761E" w:rsidRDefault="0015761E"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464B"/>
    <w:rsid w:val="000F5F04"/>
    <w:rsid w:val="0010369F"/>
    <w:rsid w:val="00112402"/>
    <w:rsid w:val="00130168"/>
    <w:rsid w:val="001355EE"/>
    <w:rsid w:val="0013714D"/>
    <w:rsid w:val="00140866"/>
    <w:rsid w:val="001435E8"/>
    <w:rsid w:val="00143BD1"/>
    <w:rsid w:val="0015761E"/>
    <w:rsid w:val="00163457"/>
    <w:rsid w:val="0016550A"/>
    <w:rsid w:val="0016690E"/>
    <w:rsid w:val="00174581"/>
    <w:rsid w:val="00177747"/>
    <w:rsid w:val="00177F97"/>
    <w:rsid w:val="001862C8"/>
    <w:rsid w:val="00186E34"/>
    <w:rsid w:val="00187CB2"/>
    <w:rsid w:val="001A2274"/>
    <w:rsid w:val="001B73DC"/>
    <w:rsid w:val="001C03DB"/>
    <w:rsid w:val="001C7A91"/>
    <w:rsid w:val="001C7FCE"/>
    <w:rsid w:val="001D5FEE"/>
    <w:rsid w:val="002061A2"/>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51D4D"/>
    <w:rsid w:val="003655FD"/>
    <w:rsid w:val="00367950"/>
    <w:rsid w:val="0037063E"/>
    <w:rsid w:val="00385CAE"/>
    <w:rsid w:val="003A0BE9"/>
    <w:rsid w:val="003A49FD"/>
    <w:rsid w:val="003A6B67"/>
    <w:rsid w:val="003B14FD"/>
    <w:rsid w:val="003C6D05"/>
    <w:rsid w:val="003E2064"/>
    <w:rsid w:val="003E5AB0"/>
    <w:rsid w:val="003F5A52"/>
    <w:rsid w:val="003F5EB2"/>
    <w:rsid w:val="00403F54"/>
    <w:rsid w:val="004064FF"/>
    <w:rsid w:val="00411B30"/>
    <w:rsid w:val="00412724"/>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5C56"/>
    <w:rsid w:val="004D6893"/>
    <w:rsid w:val="004D7AC3"/>
    <w:rsid w:val="004E0F29"/>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52387"/>
    <w:rsid w:val="0067310E"/>
    <w:rsid w:val="006751D9"/>
    <w:rsid w:val="00675421"/>
    <w:rsid w:val="00681D34"/>
    <w:rsid w:val="006A45C1"/>
    <w:rsid w:val="006A7481"/>
    <w:rsid w:val="006B0FB7"/>
    <w:rsid w:val="006B373E"/>
    <w:rsid w:val="006B6B19"/>
    <w:rsid w:val="006B6BE1"/>
    <w:rsid w:val="006C59C2"/>
    <w:rsid w:val="006C6276"/>
    <w:rsid w:val="006D236D"/>
    <w:rsid w:val="006D360A"/>
    <w:rsid w:val="006E4805"/>
    <w:rsid w:val="006E58EF"/>
    <w:rsid w:val="006F52DD"/>
    <w:rsid w:val="006F55CA"/>
    <w:rsid w:val="007076A3"/>
    <w:rsid w:val="007121AC"/>
    <w:rsid w:val="007231A2"/>
    <w:rsid w:val="00733B83"/>
    <w:rsid w:val="00736068"/>
    <w:rsid w:val="00762B01"/>
    <w:rsid w:val="007650F5"/>
    <w:rsid w:val="0076557C"/>
    <w:rsid w:val="00765602"/>
    <w:rsid w:val="00783DE2"/>
    <w:rsid w:val="00792F6F"/>
    <w:rsid w:val="00793D38"/>
    <w:rsid w:val="007A14AE"/>
    <w:rsid w:val="007A2A57"/>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263A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84E2A"/>
    <w:rsid w:val="00A9547F"/>
    <w:rsid w:val="00AA39B8"/>
    <w:rsid w:val="00AA5E1C"/>
    <w:rsid w:val="00AB30EE"/>
    <w:rsid w:val="00AB7B35"/>
    <w:rsid w:val="00AC63C8"/>
    <w:rsid w:val="00AC7643"/>
    <w:rsid w:val="00AE1595"/>
    <w:rsid w:val="00AE39F6"/>
    <w:rsid w:val="00AF7329"/>
    <w:rsid w:val="00B04A2A"/>
    <w:rsid w:val="00B140F0"/>
    <w:rsid w:val="00B161A8"/>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1C31"/>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13DE0"/>
    <w:rsid w:val="00F225F9"/>
    <w:rsid w:val="00F26EC9"/>
    <w:rsid w:val="00F310CF"/>
    <w:rsid w:val="00F31995"/>
    <w:rsid w:val="00F36F3B"/>
    <w:rsid w:val="00F37909"/>
    <w:rsid w:val="00F40DBE"/>
    <w:rsid w:val="00F57A75"/>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1">
      <w:bodyDiv w:val="1"/>
      <w:marLeft w:val="0"/>
      <w:marRight w:val="0"/>
      <w:marTop w:val="0"/>
      <w:marBottom w:val="0"/>
      <w:divBdr>
        <w:top w:val="none" w:sz="0" w:space="0" w:color="auto"/>
        <w:left w:val="none" w:sz="0" w:space="0" w:color="auto"/>
        <w:bottom w:val="none" w:sz="0" w:space="0" w:color="auto"/>
        <w:right w:val="none" w:sz="0" w:space="0" w:color="auto"/>
      </w:divBdr>
    </w:div>
    <w:div w:id="749234247">
      <w:bodyDiv w:val="1"/>
      <w:marLeft w:val="0"/>
      <w:marRight w:val="0"/>
      <w:marTop w:val="0"/>
      <w:marBottom w:val="0"/>
      <w:divBdr>
        <w:top w:val="none" w:sz="0" w:space="0" w:color="auto"/>
        <w:left w:val="none" w:sz="0" w:space="0" w:color="auto"/>
        <w:bottom w:val="none" w:sz="0" w:space="0" w:color="auto"/>
        <w:right w:val="none" w:sz="0" w:space="0" w:color="auto"/>
      </w:divBdr>
    </w:div>
    <w:div w:id="1019047325">
      <w:bodyDiv w:val="1"/>
      <w:marLeft w:val="0"/>
      <w:marRight w:val="0"/>
      <w:marTop w:val="0"/>
      <w:marBottom w:val="0"/>
      <w:divBdr>
        <w:top w:val="none" w:sz="0" w:space="0" w:color="auto"/>
        <w:left w:val="none" w:sz="0" w:space="0" w:color="auto"/>
        <w:bottom w:val="none" w:sz="0" w:space="0" w:color="auto"/>
        <w:right w:val="none" w:sz="0" w:space="0" w:color="auto"/>
      </w:divBdr>
    </w:div>
    <w:div w:id="1577979889">
      <w:bodyDiv w:val="1"/>
      <w:marLeft w:val="0"/>
      <w:marRight w:val="0"/>
      <w:marTop w:val="0"/>
      <w:marBottom w:val="0"/>
      <w:divBdr>
        <w:top w:val="none" w:sz="0" w:space="0" w:color="auto"/>
        <w:left w:val="none" w:sz="0" w:space="0" w:color="auto"/>
        <w:bottom w:val="none" w:sz="0" w:space="0" w:color="auto"/>
        <w:right w:val="none" w:sz="0" w:space="0" w:color="auto"/>
      </w:divBdr>
    </w:div>
    <w:div w:id="1784223104">
      <w:bodyDiv w:val="1"/>
      <w:marLeft w:val="0"/>
      <w:marRight w:val="0"/>
      <w:marTop w:val="0"/>
      <w:marBottom w:val="0"/>
      <w:divBdr>
        <w:top w:val="none" w:sz="0" w:space="0" w:color="auto"/>
        <w:left w:val="none" w:sz="0" w:space="0" w:color="auto"/>
        <w:bottom w:val="none" w:sz="0" w:space="0" w:color="auto"/>
        <w:right w:val="none" w:sz="0" w:space="0" w:color="auto"/>
      </w:divBdr>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28612</Words>
  <Characters>163095</Characters>
  <Application>Microsoft Office Word</Application>
  <DocSecurity>0</DocSecurity>
  <Lines>1359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8</cp:revision>
  <cp:lastPrinted>2023-09-12T09:20:00Z</cp:lastPrinted>
  <dcterms:created xsi:type="dcterms:W3CDTF">2023-09-11T23:26:00Z</dcterms:created>
  <dcterms:modified xsi:type="dcterms:W3CDTF">2024-10-24T15:27:00Z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id="rAF2aQmm"/&gt;&lt;style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