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516558EA"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w:t>
      </w:r>
      <w:r w:rsidR="004E12E2">
        <w:rPr>
          <w:rFonts w:ascii="Arial" w:hAnsi="Arial" w:cs="Arial"/>
        </w:rPr>
        <w:t>methods</w:t>
      </w:r>
      <w:r w:rsidR="00C924DD">
        <w:rPr>
          <w:rFonts w:ascii="Arial" w:hAnsi="Arial" w:cs="Arial"/>
        </w:rPr>
        <w:t xml:space="preserve">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w:t>
      </w:r>
      <w:r w:rsidR="00E51DBD">
        <w:rPr>
          <w:rFonts w:ascii="Arial" w:hAnsi="Arial" w:cs="Arial"/>
        </w:rPr>
        <w:t xml:space="preserve"> We argue that NPE is very sensitive to model misspecification and poorly fitting summary statistics.</w:t>
      </w:r>
      <w:r w:rsidR="004C0CFE">
        <w:rPr>
          <w:rFonts w:ascii="Arial" w:hAnsi="Arial" w:cs="Arial"/>
        </w:rPr>
        <w:t xml:space="preserve">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(Gonçalves et al., 2020; Groschner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(Akhmetzhanova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Flowjax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We also build on methods for mitigating model misspecification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3. Results</w:t>
      </w:r>
    </w:p>
    <w:p w14:paraId="7F62A58C" w14:textId="77777777" w:rsidR="00340E41"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26344CE8" w14:textId="77777777" w:rsidR="001B59A3" w:rsidRDefault="00B140F0" w:rsidP="00C177DF">
      <w:pPr>
        <w:spacing w:line="480" w:lineRule="auto"/>
        <w:jc w:val="both"/>
        <w:rPr>
          <w:rFonts w:ascii="Arial" w:hAnsi="Arial" w:cs="Arial"/>
        </w:rPr>
      </w:pPr>
      <w:r>
        <w:rPr>
          <w:rFonts w:ascii="Arial" w:hAnsi="Arial" w:cs="Arial"/>
        </w:rPr>
        <w:t>After one round of inference, the marginal posteriors estimated were narrower than priors for all but one parameter (</w:t>
      </w:r>
      <w:r>
        <w:rPr>
          <w:rFonts w:ascii="Arial" w:hAnsi="Arial" w:cs="Arial"/>
          <w:i/>
          <w:iCs/>
        </w:rPr>
        <w:t>Fig. 3</w:t>
      </w:r>
      <w:r w:rsidR="00706A0E">
        <w:rPr>
          <w:rFonts w:ascii="Arial" w:hAnsi="Arial" w:cs="Arial"/>
          <w:i/>
          <w:iCs/>
        </w:rPr>
        <w:t>, 3i</w:t>
      </w:r>
      <w:r>
        <w:rPr>
          <w:rFonts w:ascii="Arial" w:hAnsi="Arial" w:cs="Arial"/>
        </w:rPr>
        <w:t>).</w:t>
      </w:r>
      <w:r w:rsidR="00706A0E">
        <w:rPr>
          <w:rFonts w:ascii="Arial" w:hAnsi="Arial" w:cs="Arial"/>
        </w:rPr>
        <w:t xml:space="preserve"> However, evaluation of the percentile of the observed data within the simulations sampled from the first round posterior revealed a percentile of </w:t>
      </w:r>
      <w:r w:rsidR="00B81AA5">
        <w:rPr>
          <w:rFonts w:ascii="Arial" w:hAnsi="Arial" w:cs="Arial"/>
        </w:rPr>
        <w:t>1.0, meaning the observed data had the lowest posterior probability out of 5000 posterior samples.</w:t>
      </w:r>
      <w:r w:rsidR="001B59A3">
        <w:rPr>
          <w:rFonts w:ascii="Arial" w:hAnsi="Arial" w:cs="Arial"/>
        </w:rPr>
        <w:t xml:space="preserve"> This indicates some model misspecification still remains which is inhibiting robust sequential inference. Despite this, our first round marginal posteriors showed no sign of obvious model misspecification, and were a huge improvement on the first round posteriors using the full set of summary statistics (</w:t>
      </w:r>
      <w:r w:rsidR="001B59A3" w:rsidRPr="001B59A3">
        <w:rPr>
          <w:rFonts w:ascii="Arial" w:hAnsi="Arial" w:cs="Arial"/>
          <w:i/>
          <w:iCs/>
        </w:rPr>
        <w:t>Fig</w:t>
      </w:r>
      <w:r w:rsidR="001B59A3">
        <w:rPr>
          <w:rFonts w:ascii="Arial" w:hAnsi="Arial" w:cs="Arial"/>
        </w:rPr>
        <w:t>.</w:t>
      </w:r>
      <w:r w:rsidR="001B59A3" w:rsidRPr="001B59A3">
        <w:rPr>
          <w:rFonts w:ascii="Arial" w:hAnsi="Arial" w:cs="Arial"/>
          <w:i/>
          <w:iCs/>
        </w:rPr>
        <w:t xml:space="preserve"> 3, S1</w:t>
      </w:r>
      <w:r w:rsidR="001B59A3">
        <w:rPr>
          <w:rFonts w:ascii="Arial" w:hAnsi="Arial" w:cs="Arial"/>
        </w:rPr>
        <w:t>).</w:t>
      </w:r>
    </w:p>
    <w:p w14:paraId="5ABD9A89" w14:textId="77777777" w:rsidR="001B59A3" w:rsidRDefault="001B59A3" w:rsidP="00C177DF">
      <w:pPr>
        <w:spacing w:line="480" w:lineRule="auto"/>
        <w:jc w:val="both"/>
        <w:rPr>
          <w:rFonts w:ascii="Arial" w:hAnsi="Arial" w:cs="Arial"/>
        </w:rPr>
      </w:pPr>
    </w:p>
    <w:p w14:paraId="707D2750" w14:textId="75D3EAF9" w:rsidR="001B59A3" w:rsidRDefault="00FA2903" w:rsidP="00C177DF">
      <w:pPr>
        <w:spacing w:line="480" w:lineRule="auto"/>
        <w:jc w:val="both"/>
        <w:rPr>
          <w:rFonts w:ascii="Arial" w:hAnsi="Arial" w:cs="Arial"/>
        </w:rPr>
      </w:pPr>
      <w:r>
        <w:rPr>
          <w:rFonts w:ascii="Arial" w:hAnsi="Arial" w:cs="Arial"/>
        </w:rPr>
        <w:t xml:space="preserve">Our posterior for the establishment of the captive population of Scottish wildcats was slightly narrower than our prior, and shifted to an earlier establishment time centred around a posterior mean of </w:t>
      </w:r>
      <w:r w:rsidR="003C384B">
        <w:rPr>
          <w:rFonts w:ascii="Arial" w:hAnsi="Arial" w:cs="Arial"/>
        </w:rPr>
        <w:t>25.3 generations (75.9 years) (</w:t>
      </w:r>
      <w:r w:rsidR="003C384B">
        <w:rPr>
          <w:rFonts w:ascii="Arial" w:hAnsi="Arial" w:cs="Arial"/>
          <w:i/>
          <w:iCs/>
        </w:rPr>
        <w:t>Fig. 3a)</w:t>
      </w:r>
      <w:r w:rsidR="003C384B">
        <w:rPr>
          <w:rFonts w:ascii="Arial" w:hAnsi="Arial" w:cs="Arial"/>
        </w:rPr>
        <w:t xml:space="preserve">. </w:t>
      </w:r>
      <w:r w:rsidR="00340E41" w:rsidRPr="00AE1595">
        <w:rPr>
          <w:rFonts w:ascii="Arial" w:hAnsi="Arial" w:cs="Arial"/>
        </w:rPr>
        <w:t xml:space="preserve">The posterior for </w:t>
      </w:r>
      <w:r w:rsidR="00340E41" w:rsidRPr="00AE1595">
        <w:rPr>
          <w:rFonts w:ascii="Arial" w:hAnsi="Arial" w:cs="Arial"/>
          <w:i/>
          <w:iCs/>
        </w:rPr>
        <w:t>F. lybica</w:t>
      </w:r>
      <w:r w:rsidR="00340E41" w:rsidRPr="00AE1595">
        <w:rPr>
          <w:rFonts w:ascii="Arial" w:hAnsi="Arial" w:cs="Arial"/>
        </w:rPr>
        <w:t xml:space="preserve"> divergence</w:t>
      </w:r>
      <w:r w:rsidR="001B59A3">
        <w:rPr>
          <w:rFonts w:ascii="Arial" w:hAnsi="Arial" w:cs="Arial"/>
        </w:rPr>
        <w:t xml:space="preserve"> time (MRCA of European and African wildcats)</w:t>
      </w:r>
      <w:r w:rsidR="00340E41" w:rsidRPr="00AE1595">
        <w:rPr>
          <w:rFonts w:ascii="Arial" w:hAnsi="Arial" w:cs="Arial"/>
        </w:rPr>
        <w:t xml:space="preserve"> was </w:t>
      </w:r>
      <w:r w:rsidR="001B59A3">
        <w:rPr>
          <w:rFonts w:ascii="Arial" w:hAnsi="Arial" w:cs="Arial"/>
        </w:rPr>
        <w:t>narrower than our prior, and the posterior mean was shifted to an earlier divergence</w:t>
      </w:r>
      <w:r w:rsidR="00340E41" w:rsidRPr="00AE1595">
        <w:rPr>
          <w:rFonts w:ascii="Arial" w:hAnsi="Arial" w:cs="Arial"/>
        </w:rPr>
        <w:t xml:space="preserve">, </w:t>
      </w:r>
      <w:r w:rsidR="001B59A3">
        <w:rPr>
          <w:rFonts w:ascii="Arial" w:hAnsi="Arial" w:cs="Arial"/>
        </w:rPr>
        <w:t>distributed around a posterior mean of 104</w:t>
      </w:r>
      <w:r w:rsidR="00B05F19">
        <w:rPr>
          <w:rFonts w:ascii="Arial" w:hAnsi="Arial" w:cs="Arial"/>
        </w:rPr>
        <w:t xml:space="preserve">k generations ago (~316 </w:t>
      </w:r>
      <w:proofErr w:type="spellStart"/>
      <w:r w:rsidR="00B05F19">
        <w:rPr>
          <w:rFonts w:ascii="Arial" w:hAnsi="Arial" w:cs="Arial"/>
        </w:rPr>
        <w:t>kya</w:t>
      </w:r>
      <w:proofErr w:type="spellEnd"/>
      <w:r w:rsidR="00B05F19">
        <w:rPr>
          <w:rFonts w:ascii="Arial" w:hAnsi="Arial" w:cs="Arial"/>
        </w:rPr>
        <w:t xml:space="preserve">) </w:t>
      </w:r>
      <w:r w:rsidR="00340E41" w:rsidRPr="00AE1595">
        <w:rPr>
          <w:rFonts w:ascii="Arial" w:hAnsi="Arial" w:cs="Arial"/>
        </w:rPr>
        <w:t>(</w:t>
      </w:r>
      <w:r w:rsidR="00340E41" w:rsidRPr="00AE1595">
        <w:rPr>
          <w:rFonts w:ascii="Arial" w:hAnsi="Arial" w:cs="Arial"/>
          <w:i/>
          <w:iCs/>
        </w:rPr>
        <w:t>Fig. 3</w:t>
      </w:r>
      <w:r w:rsidR="001B59A3">
        <w:rPr>
          <w:rFonts w:ascii="Arial" w:hAnsi="Arial" w:cs="Arial"/>
          <w:i/>
          <w:iCs/>
        </w:rPr>
        <w:t>b</w:t>
      </w:r>
      <w:r w:rsidR="00340E41" w:rsidRPr="00AE1595">
        <w:rPr>
          <w:rFonts w:ascii="Arial" w:hAnsi="Arial" w:cs="Arial"/>
        </w:rPr>
        <w:t>).</w:t>
      </w:r>
      <w:r w:rsidR="00B05F19">
        <w:rPr>
          <w:rFonts w:ascii="Arial" w:hAnsi="Arial" w:cs="Arial"/>
        </w:rPr>
        <w:t xml:space="preserve"> The posterior for domestic divergence time (domestication) was narrower than our prior and shifted marginally to an earlier divergence, with a posterior mean of 4170 generations (</w:t>
      </w:r>
      <w:r w:rsidR="00B05F19" w:rsidRPr="00B05F19">
        <w:rPr>
          <w:rFonts w:ascii="Arial" w:hAnsi="Arial" w:cs="Arial"/>
        </w:rPr>
        <w:t>12</w:t>
      </w:r>
      <w:r w:rsidR="00B05F19">
        <w:rPr>
          <w:rFonts w:ascii="Arial" w:hAnsi="Arial" w:cs="Arial"/>
        </w:rPr>
        <w:t xml:space="preserve">.5 </w:t>
      </w:r>
      <w:proofErr w:type="spellStart"/>
      <w:r w:rsidR="00B05F19">
        <w:rPr>
          <w:rFonts w:ascii="Arial" w:hAnsi="Arial" w:cs="Arial"/>
        </w:rPr>
        <w:t>kya</w:t>
      </w:r>
      <w:proofErr w:type="spellEnd"/>
      <w:r w:rsidR="00B05F19">
        <w:rPr>
          <w:rFonts w:ascii="Arial" w:hAnsi="Arial" w:cs="Arial"/>
        </w:rPr>
        <w:t>) (</w:t>
      </w:r>
      <w:r w:rsidR="00B05F19">
        <w:rPr>
          <w:rFonts w:ascii="Arial" w:hAnsi="Arial" w:cs="Arial"/>
          <w:i/>
          <w:iCs/>
        </w:rPr>
        <w:t>Fig. 3c)</w:t>
      </w:r>
      <w:r w:rsidR="00B05F19">
        <w:rPr>
          <w:rFonts w:ascii="Arial" w:hAnsi="Arial" w:cs="Arial"/>
        </w:rPr>
        <w:t xml:space="preserve">. Our posterior for the divergence of the Scottish </w:t>
      </w:r>
      <w:r w:rsidR="00B05F19" w:rsidRPr="00AE1595">
        <w:rPr>
          <w:rFonts w:ascii="Arial" w:hAnsi="Arial" w:cs="Arial"/>
          <w:i/>
          <w:iCs/>
        </w:rPr>
        <w:t>F. silvestris</w:t>
      </w:r>
      <w:r w:rsidR="00B05F19">
        <w:rPr>
          <w:rFonts w:ascii="Arial" w:hAnsi="Arial" w:cs="Arial"/>
        </w:rPr>
        <w:t xml:space="preserve"> population was narrower than our prior, and shifted to a more recent divergence around a posterior mean of 2900 generations (8.7 </w:t>
      </w:r>
      <w:proofErr w:type="spellStart"/>
      <w:r w:rsidR="00B05F19">
        <w:rPr>
          <w:rFonts w:ascii="Arial" w:hAnsi="Arial" w:cs="Arial"/>
        </w:rPr>
        <w:t>kya</w:t>
      </w:r>
      <w:proofErr w:type="spellEnd"/>
      <w:r w:rsidR="00B05F19">
        <w:rPr>
          <w:rFonts w:ascii="Arial" w:hAnsi="Arial" w:cs="Arial"/>
        </w:rPr>
        <w:t>) (</w:t>
      </w:r>
      <w:r w:rsidR="00B05F19">
        <w:rPr>
          <w:rFonts w:ascii="Arial" w:hAnsi="Arial" w:cs="Arial"/>
          <w:i/>
          <w:iCs/>
        </w:rPr>
        <w:t>Fig. 3d</w:t>
      </w:r>
      <w:r w:rsidR="00B05F19">
        <w:rPr>
          <w:rFonts w:ascii="Arial" w:hAnsi="Arial" w:cs="Arial"/>
        </w:rPr>
        <w:t xml:space="preserve">). All our parameters describing </w:t>
      </w:r>
      <w:r w:rsidR="005944D4">
        <w:rPr>
          <w:rFonts w:ascii="Arial" w:hAnsi="Arial" w:cs="Arial"/>
        </w:rPr>
        <w:t>migration of genetic material from domestic cats to wild living Scottish wildcats, and subsequently from wild</w:t>
      </w:r>
      <w:r w:rsidR="00C6691A">
        <w:rPr>
          <w:rFonts w:ascii="Arial" w:hAnsi="Arial" w:cs="Arial"/>
        </w:rPr>
        <w:t>-</w:t>
      </w:r>
      <w:r w:rsidR="005944D4">
        <w:rPr>
          <w:rFonts w:ascii="Arial" w:hAnsi="Arial" w:cs="Arial"/>
        </w:rPr>
        <w:t>living to captive Scottish wildcats, were narrower than our priors and were centred around similar values to our priors (</w:t>
      </w:r>
      <w:r w:rsidR="005944D4">
        <w:rPr>
          <w:rFonts w:ascii="Arial" w:hAnsi="Arial" w:cs="Arial"/>
          <w:i/>
          <w:iCs/>
        </w:rPr>
        <w:t>Fig. 3e, 3f, 3g</w:t>
      </w:r>
      <w:r w:rsidR="005944D4">
        <w:rPr>
          <w:rFonts w:ascii="Arial" w:hAnsi="Arial" w:cs="Arial"/>
        </w:rPr>
        <w:t>). The posterior</w:t>
      </w:r>
      <w:r w:rsidR="00C6691A">
        <w:rPr>
          <w:rFonts w:ascii="Arial" w:hAnsi="Arial" w:cs="Arial"/>
        </w:rPr>
        <w:t>s</w:t>
      </w:r>
      <w:r w:rsidR="005944D4">
        <w:rPr>
          <w:rFonts w:ascii="Arial" w:hAnsi="Arial" w:cs="Arial"/>
        </w:rPr>
        <w:t xml:space="preserve"> for captive </w:t>
      </w:r>
      <w:r w:rsidR="00C6691A">
        <w:rPr>
          <w:rFonts w:ascii="Arial" w:hAnsi="Arial" w:cs="Arial"/>
        </w:rPr>
        <w:t xml:space="preserve">and wild </w:t>
      </w:r>
      <w:r w:rsidR="005944D4">
        <w:rPr>
          <w:rFonts w:ascii="Arial" w:hAnsi="Arial" w:cs="Arial"/>
        </w:rPr>
        <w:t>migration rate</w:t>
      </w:r>
      <w:r w:rsidR="00C6691A">
        <w:rPr>
          <w:rFonts w:ascii="Arial" w:hAnsi="Arial" w:cs="Arial"/>
        </w:rPr>
        <w:t>s</w:t>
      </w:r>
      <w:r w:rsidR="005944D4">
        <w:rPr>
          <w:rFonts w:ascii="Arial" w:hAnsi="Arial" w:cs="Arial"/>
        </w:rPr>
        <w:t xml:space="preserve"> </w:t>
      </w:r>
      <w:r w:rsidR="00C6691A">
        <w:rPr>
          <w:rFonts w:ascii="Arial" w:hAnsi="Arial" w:cs="Arial"/>
        </w:rPr>
        <w:t>were</w:t>
      </w:r>
      <w:r w:rsidR="005944D4">
        <w:rPr>
          <w:rFonts w:ascii="Arial" w:hAnsi="Arial" w:cs="Arial"/>
        </w:rPr>
        <w:t xml:space="preserve"> centred around </w:t>
      </w:r>
      <w:r w:rsidR="00C6691A">
        <w:rPr>
          <w:rFonts w:ascii="Arial" w:hAnsi="Arial" w:cs="Arial"/>
        </w:rPr>
        <w:t>means</w:t>
      </w:r>
      <w:r w:rsidR="005944D4">
        <w:rPr>
          <w:rFonts w:ascii="Arial" w:hAnsi="Arial" w:cs="Arial"/>
        </w:rPr>
        <w:t xml:space="preserve"> of </w:t>
      </w:r>
      <w:r w:rsidR="00C6691A">
        <w:rPr>
          <w:rFonts w:ascii="Arial" w:hAnsi="Arial" w:cs="Arial"/>
        </w:rPr>
        <w:t>0.0</w:t>
      </w:r>
      <w:r w:rsidR="005944D4">
        <w:rPr>
          <w:rFonts w:ascii="Arial" w:hAnsi="Arial" w:cs="Arial"/>
        </w:rPr>
        <w:t>373</w:t>
      </w:r>
      <w:r w:rsidR="00C6691A">
        <w:rPr>
          <w:rFonts w:ascii="Arial" w:hAnsi="Arial" w:cs="Arial"/>
        </w:rPr>
        <w:t xml:space="preserve"> and 0.0464 migrants per generation respectively, and the length of migration from domestics to wild-living Scottish wildcats was centred around a mean of 14.2 generations (42.6 years). </w:t>
      </w:r>
      <w:r w:rsidR="003C384B">
        <w:rPr>
          <w:rFonts w:ascii="Arial" w:hAnsi="Arial" w:cs="Arial"/>
        </w:rPr>
        <w:t xml:space="preserve">The posterior for the effective population size of the captive population of Scottish wildcats was only slightly </w:t>
      </w:r>
      <w:r w:rsidR="003C384B">
        <w:rPr>
          <w:rFonts w:ascii="Arial" w:hAnsi="Arial" w:cs="Arial"/>
        </w:rPr>
        <w:lastRenderedPageBreak/>
        <w:t>narrower than our prior, and was centred around 113 individuals (</w:t>
      </w:r>
      <w:r w:rsidR="003C384B">
        <w:rPr>
          <w:rFonts w:ascii="Arial" w:hAnsi="Arial" w:cs="Arial"/>
          <w:i/>
          <w:iCs/>
        </w:rPr>
        <w:t>Fig. 3h</w:t>
      </w:r>
      <w:r w:rsidR="003C384B">
        <w:rPr>
          <w:rFonts w:ascii="Arial" w:hAnsi="Arial" w:cs="Arial"/>
        </w:rPr>
        <w:t xml:space="preserve">). </w:t>
      </w:r>
      <w:r w:rsidR="008E279D">
        <w:rPr>
          <w:rFonts w:ascii="Arial" w:hAnsi="Arial" w:cs="Arial"/>
        </w:rPr>
        <w:t>The posterior for the wild-living Scottish wildcat population was narrower than our prior and shifted slightly to a larger population size around a posterior mean of 3390 individuals (</w:t>
      </w:r>
      <w:r w:rsidR="008E279D">
        <w:rPr>
          <w:rFonts w:ascii="Arial" w:hAnsi="Arial" w:cs="Arial"/>
          <w:i/>
          <w:iCs/>
        </w:rPr>
        <w:t>Fig. 3l)</w:t>
      </w:r>
      <w:r w:rsidR="008E279D">
        <w:rPr>
          <w:rFonts w:ascii="Arial" w:hAnsi="Arial" w:cs="Arial"/>
        </w:rPr>
        <w:t xml:space="preserve">. </w:t>
      </w:r>
      <w:r w:rsidR="003C384B">
        <w:rPr>
          <w:rFonts w:ascii="Arial" w:hAnsi="Arial" w:cs="Arial"/>
        </w:rPr>
        <w:t>The posterior for domestic cat population size was the only parameter with a posterior that was wider than our prior (</w:t>
      </w:r>
      <w:r w:rsidR="003C384B">
        <w:rPr>
          <w:rFonts w:ascii="Arial" w:hAnsi="Arial" w:cs="Arial"/>
          <w:i/>
          <w:iCs/>
        </w:rPr>
        <w:t>Fig. 3i</w:t>
      </w:r>
      <w:r w:rsidR="003C384B">
        <w:rPr>
          <w:rFonts w:ascii="Arial" w:hAnsi="Arial" w:cs="Arial"/>
        </w:rPr>
        <w:t xml:space="preserve">). It was </w:t>
      </w:r>
      <w:r w:rsidR="008E279D">
        <w:rPr>
          <w:rFonts w:ascii="Arial" w:hAnsi="Arial" w:cs="Arial"/>
        </w:rPr>
        <w:t>shifted considerably to a larger population size, around a posterior mean of 185k individuals. Posteriors for effective population sizes of contemporary and ancestral African wildcat populations were both narrower than our priors (</w:t>
      </w:r>
      <w:r w:rsidR="008E279D">
        <w:rPr>
          <w:rFonts w:ascii="Arial" w:hAnsi="Arial" w:cs="Arial"/>
          <w:i/>
          <w:iCs/>
        </w:rPr>
        <w:t>Fig 3j, 3k</w:t>
      </w:r>
      <w:r w:rsidR="008E279D">
        <w:rPr>
          <w:rFonts w:ascii="Arial" w:hAnsi="Arial" w:cs="Arial"/>
        </w:rPr>
        <w:t>). The contemporary African wildcat population was shifted to a smaller population size around a posterior mean of 4150</w:t>
      </w:r>
      <w:r w:rsidR="007110C2">
        <w:rPr>
          <w:rFonts w:ascii="Arial" w:hAnsi="Arial" w:cs="Arial"/>
        </w:rPr>
        <w:t xml:space="preserve"> individuals, and the ancestral population was shifted to a larger population size of 107K individuals. The posteriors for the population size of contemporary and ancestral European wildcat populations were both narrower than our prior, however the contemporary population size was only slightly narrower (</w:t>
      </w:r>
      <w:r w:rsidR="007110C2">
        <w:rPr>
          <w:rFonts w:ascii="Arial" w:hAnsi="Arial" w:cs="Arial"/>
          <w:i/>
          <w:iCs/>
        </w:rPr>
        <w:t>Fig. 3m, 3n</w:t>
      </w:r>
      <w:r w:rsidR="007110C2">
        <w:rPr>
          <w:rFonts w:ascii="Arial" w:hAnsi="Arial" w:cs="Arial"/>
        </w:rPr>
        <w:t>). Both contemporary and ancient population size posteriors were shifted to slightly larger sizes, centred around 27.3k and 47.7k individuals respectively. Finally, our posteriors for mutation and recombination rates were both narrower than our priors, and had posterior means of 1.03e-8</w:t>
      </w:r>
      <w:r w:rsidR="00BC79EE">
        <w:rPr>
          <w:rFonts w:ascii="Arial" w:hAnsi="Arial" w:cs="Arial"/>
        </w:rPr>
        <w:t xml:space="preserve"> mutations per site per generation</w:t>
      </w:r>
      <w:r w:rsidR="007110C2">
        <w:rPr>
          <w:rFonts w:ascii="Arial" w:hAnsi="Arial" w:cs="Arial"/>
        </w:rPr>
        <w:t xml:space="preserve"> and 1.39e-8 </w:t>
      </w:r>
      <w:r w:rsidR="00BC79EE">
        <w:rPr>
          <w:rFonts w:ascii="Arial" w:hAnsi="Arial" w:cs="Arial"/>
        </w:rPr>
        <w:t xml:space="preserve">centimorgans </w:t>
      </w:r>
      <w:r w:rsidR="007110C2">
        <w:rPr>
          <w:rFonts w:ascii="Arial" w:hAnsi="Arial" w:cs="Arial"/>
        </w:rPr>
        <w:t>respectively</w:t>
      </w:r>
      <w:r w:rsidR="00BC79EE">
        <w:rPr>
          <w:rFonts w:ascii="Arial" w:hAnsi="Arial" w:cs="Arial"/>
        </w:rPr>
        <w:t xml:space="preserve"> (</w:t>
      </w:r>
      <w:r w:rsidR="00BC79EE">
        <w:rPr>
          <w:rFonts w:ascii="Arial" w:hAnsi="Arial" w:cs="Arial"/>
          <w:i/>
          <w:iCs/>
        </w:rPr>
        <w:t>Fig. 3o, 3p</w:t>
      </w:r>
      <w:r w:rsidR="00BC79EE">
        <w:rPr>
          <w:rFonts w:ascii="Arial" w:hAnsi="Arial" w:cs="Arial"/>
          <w:u w:val="single"/>
        </w:rPr>
        <w:t>)</w:t>
      </w:r>
      <w:r w:rsidR="00BC79EE">
        <w:rPr>
          <w:rFonts w:ascii="Arial" w:hAnsi="Arial" w:cs="Arial"/>
        </w:rPr>
        <w:t>.</w:t>
      </w:r>
    </w:p>
    <w:p w14:paraId="5E2FB7BC" w14:textId="77777777" w:rsidR="007110C2" w:rsidRDefault="007110C2" w:rsidP="00C177DF">
      <w:pPr>
        <w:spacing w:line="480" w:lineRule="auto"/>
        <w:jc w:val="both"/>
        <w:rPr>
          <w:rFonts w:ascii="Arial" w:hAnsi="Arial" w:cs="Arial"/>
        </w:rPr>
      </w:pPr>
    </w:p>
    <w:p w14:paraId="728F6EC5" w14:textId="10BA8291" w:rsidR="00340E41" w:rsidRDefault="00340E41" w:rsidP="00C177DF">
      <w:pPr>
        <w:spacing w:line="480" w:lineRule="auto"/>
        <w:jc w:val="both"/>
        <w:rPr>
          <w:rFonts w:ascii="Arial" w:hAnsi="Arial" w:cs="Arial"/>
        </w:rPr>
      </w:pPr>
      <w:r w:rsidRPr="007110C2">
        <w:rPr>
          <w:rFonts w:ascii="Arial" w:hAnsi="Arial" w:cs="Arial"/>
          <w:highlight w:val="yellow"/>
        </w:rPr>
        <w:t xml:space="preserve">Correlation of these parameters indicates that the data may lack features that separately describe these parameters, and features determining one parameter will also determine the other </w:t>
      </w:r>
      <w:r w:rsidR="00606251" w:rsidRPr="007110C2">
        <w:rPr>
          <w:rFonts w:ascii="Arial" w:hAnsi="Arial" w:cs="Arial"/>
          <w:highlight w:val="yellow"/>
        </w:rPr>
        <w:fldChar w:fldCharType="begin"/>
      </w:r>
      <w:r w:rsidR="00BC0C48" w:rsidRPr="007110C2">
        <w:rPr>
          <w:rFonts w:ascii="Arial" w:hAnsi="Arial" w:cs="Arial"/>
          <w:highlight w:val="yellow"/>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7110C2">
        <w:rPr>
          <w:rFonts w:ascii="Arial" w:hAnsi="Arial" w:cs="Arial"/>
          <w:highlight w:val="yellow"/>
        </w:rPr>
        <w:fldChar w:fldCharType="separate"/>
      </w:r>
      <w:r w:rsidR="00BC0C48" w:rsidRPr="007110C2">
        <w:rPr>
          <w:rFonts w:ascii="Arial" w:hAnsi="Arial" w:cs="Arial"/>
          <w:highlight w:val="yellow"/>
        </w:rPr>
        <w:t>(Li &amp; Vu, 2013)</w:t>
      </w:r>
      <w:r w:rsidR="00606251" w:rsidRPr="007110C2">
        <w:rPr>
          <w:rFonts w:ascii="Arial" w:hAnsi="Arial" w:cs="Arial"/>
          <w:highlight w:val="yellow"/>
        </w:rPr>
        <w:fldChar w:fldCharType="end"/>
      </w:r>
      <w:r w:rsidRPr="007110C2">
        <w:rPr>
          <w:rFonts w:ascii="Arial" w:hAnsi="Arial" w:cs="Arial"/>
          <w:highlight w:val="yellow"/>
        </w:rPr>
        <w:t>.</w:t>
      </w:r>
      <w:r w:rsidRPr="00AE1595">
        <w:rPr>
          <w:rFonts w:ascii="Arial" w:hAnsi="Arial" w:cs="Arial"/>
        </w:rPr>
        <w:t xml:space="preserve"> </w:t>
      </w:r>
    </w:p>
    <w:p w14:paraId="582D2510" w14:textId="77777777" w:rsidR="003F5A52" w:rsidRPr="00AE1595" w:rsidRDefault="003F5A52" w:rsidP="00C177DF">
      <w:pPr>
        <w:spacing w:line="480" w:lineRule="auto"/>
        <w:jc w:val="both"/>
        <w:rPr>
          <w:rFonts w:ascii="Arial" w:hAnsi="Arial" w:cs="Arial"/>
        </w:rPr>
      </w:pPr>
    </w:p>
    <w:p w14:paraId="03996E83" w14:textId="2C0F41EC" w:rsidR="00340E41" w:rsidRPr="00AE1595" w:rsidRDefault="00340E41" w:rsidP="00C177DF">
      <w:pPr>
        <w:spacing w:line="480" w:lineRule="auto"/>
        <w:jc w:val="both"/>
        <w:rPr>
          <w:rFonts w:ascii="Arial" w:hAnsi="Arial" w:cs="Arial"/>
        </w:rPr>
      </w:pPr>
      <w:r w:rsidRPr="00AE1595">
        <w:rPr>
          <w:rFonts w:ascii="Arial" w:hAnsi="Arial" w:cs="Arial"/>
          <w:i/>
          <w:iCs/>
        </w:rPr>
        <w:t xml:space="preserve">3.2. </w:t>
      </w:r>
      <w:r w:rsidR="003C274D">
        <w:rPr>
          <w:rFonts w:ascii="Arial" w:hAnsi="Arial" w:cs="Arial"/>
          <w:i/>
          <w:iCs/>
        </w:rPr>
        <w:t>Posterior mean model of evolution</w:t>
      </w:r>
    </w:p>
    <w:p w14:paraId="57F8F2D9" w14:textId="7800B565" w:rsidR="003C274D" w:rsidRDefault="003C274D" w:rsidP="00C177DF">
      <w:pPr>
        <w:spacing w:line="480" w:lineRule="auto"/>
        <w:jc w:val="both"/>
        <w:rPr>
          <w:rFonts w:ascii="Arial" w:hAnsi="Arial" w:cs="Arial"/>
        </w:rPr>
      </w:pPr>
      <w:r>
        <w:rPr>
          <w:rFonts w:ascii="Arial" w:hAnsi="Arial" w:cs="Arial"/>
        </w:rPr>
        <w:t xml:space="preserve">The means were evaluated for all marginal parameter posteriors, and this posterior mean model of evolution was simulated. PCA was carried out on the resulting genotype matrix and that of the observed data, and principal components 1 and 2 were plotted for comparison. Procrustes rotation was applied to the simulation to </w:t>
      </w:r>
    </w:p>
    <w:p w14:paraId="50FB612C" w14:textId="77777777" w:rsidR="003C274D" w:rsidRDefault="003C274D" w:rsidP="00C177DF">
      <w:pPr>
        <w:spacing w:line="480" w:lineRule="auto"/>
        <w:jc w:val="both"/>
        <w:rPr>
          <w:rFonts w:ascii="Arial" w:hAnsi="Arial" w:cs="Arial"/>
        </w:rPr>
      </w:pPr>
    </w:p>
    <w:p w14:paraId="30313D48" w14:textId="4CF46CA6" w:rsidR="00340E41" w:rsidRPr="00AE1595" w:rsidRDefault="00340E41" w:rsidP="00C177DF">
      <w:pPr>
        <w:spacing w:line="480" w:lineRule="auto"/>
        <w:jc w:val="both"/>
        <w:rPr>
          <w:rFonts w:ascii="Arial" w:hAnsi="Arial" w:cs="Arial"/>
        </w:rPr>
      </w:pPr>
      <w:r w:rsidRPr="00AE1595">
        <w:rPr>
          <w:rFonts w:ascii="Arial" w:hAnsi="Arial" w:cs="Arial"/>
        </w:rPr>
        <w:lastRenderedPageBreak/>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w:t>
      </w:r>
      <w:r w:rsidRPr="00AE1595">
        <w:rPr>
          <w:rFonts w:ascii="Arial" w:hAnsi="Arial" w:cs="Arial"/>
        </w:rPr>
        <w:lastRenderedPageBreak/>
        <w:t xml:space="preserve">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lastRenderedPageBreak/>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xml:space="preserve">. The presence of </w:t>
      </w:r>
      <w:r w:rsidRPr="00AE1595">
        <w:rPr>
          <w:rFonts w:ascii="Arial" w:hAnsi="Arial" w:cs="Arial"/>
        </w:rPr>
        <w:lastRenderedPageBreak/>
        <w:t>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w:t>
      </w:r>
      <w:r w:rsidRPr="00AE1595">
        <w:rPr>
          <w:rFonts w:ascii="Arial" w:hAnsi="Arial" w:cs="Arial"/>
        </w:rPr>
        <w:lastRenderedPageBreak/>
        <w:t xml:space="preserve">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184129E2" w14:textId="2AAFEC3C" w:rsidR="00FA2903"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lastRenderedPageBreak/>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w:t>
      </w:r>
      <w:r w:rsidRPr="00AE1595">
        <w:rPr>
          <w:rFonts w:ascii="Arial" w:hAnsi="Arial" w:cs="Arial"/>
        </w:rPr>
        <w:lastRenderedPageBreak/>
        <w:t xml:space="preserve">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446CD5BE" w14:textId="77777777" w:rsidR="00FA2903" w:rsidRDefault="00FA2903" w:rsidP="00C177DF">
      <w:pPr>
        <w:spacing w:line="480" w:lineRule="auto"/>
        <w:jc w:val="both"/>
        <w:rPr>
          <w:rFonts w:ascii="Arial" w:hAnsi="Arial" w:cs="Arial"/>
        </w:rPr>
      </w:pPr>
    </w:p>
    <w:p w14:paraId="71D198F9" w14:textId="2375997B" w:rsidR="00FA2903" w:rsidRDefault="00FA2903" w:rsidP="00C177DF">
      <w:pPr>
        <w:spacing w:line="480" w:lineRule="auto"/>
        <w:jc w:val="both"/>
        <w:rPr>
          <w:rFonts w:ascii="Arial" w:hAnsi="Arial" w:cs="Arial"/>
        </w:rPr>
      </w:pPr>
      <w:r w:rsidRPr="00FA2903">
        <w:rPr>
          <w:rFonts w:ascii="Arial" w:hAnsi="Arial" w:cs="Arial"/>
          <w:highlight w:val="yellow"/>
        </w:rPr>
        <w:t>Interestingly, the posteriors for the divergence and population size of the captive Scottish wildcats were both very similar to our priors and only marginally narrower. Given that this was the population for which we had the most samples (65) ….</w:t>
      </w:r>
      <w:r>
        <w:rPr>
          <w:rFonts w:ascii="Arial" w:hAnsi="Arial" w:cs="Arial"/>
        </w:rPr>
        <w:t xml:space="preserve"> </w:t>
      </w:r>
    </w:p>
    <w:p w14:paraId="3C15571D" w14:textId="77777777" w:rsidR="00FA2903" w:rsidRPr="00AE1595" w:rsidRDefault="00FA2903" w:rsidP="00C177DF">
      <w:pPr>
        <w:spacing w:line="480" w:lineRule="auto"/>
        <w:jc w:val="both"/>
        <w:rPr>
          <w:rFonts w:ascii="Arial" w:hAnsi="Arial" w:cs="Arial"/>
        </w:rPr>
      </w:pP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xml:space="preserve">. A resource that was invaluable during this study was the high-performance computing cluster of the University of Bristol, which allowed for up to ~400 simulations running simultaneously. Any future effort to develop this approach should aim to maximise the </w:t>
      </w:r>
      <w:r w:rsidRPr="00AE1595">
        <w:rPr>
          <w:rFonts w:ascii="Arial" w:hAnsi="Arial" w:cs="Arial"/>
        </w:rPr>
        <w:lastRenderedPageBreak/>
        <w:t>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w:t>
      </w:r>
      <w:r w:rsidRPr="00AE1595">
        <w:rPr>
          <w:rFonts w:ascii="Arial" w:hAnsi="Arial" w:cs="Arial"/>
        </w:rPr>
        <w:lastRenderedPageBreak/>
        <w:t>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5199070" w:rsidR="005E1FCB" w:rsidRPr="00AE1595" w:rsidRDefault="005E1FCB" w:rsidP="00C177DF">
      <w:pPr>
        <w:spacing w:line="480" w:lineRule="auto"/>
        <w:jc w:val="both"/>
        <w:rPr>
          <w:rFonts w:ascii="Arial" w:hAnsi="Arial" w:cs="Arial"/>
          <w:b/>
          <w:bCs/>
        </w:rPr>
      </w:pP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Futschik,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759BE29" w14:textId="77777777" w:rsidR="00F13DE0" w:rsidRDefault="00F13DE0" w:rsidP="00F13DE0">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055B18B7" w14:textId="77777777" w:rsidR="00F13DE0" w:rsidRDefault="00F13DE0" w:rsidP="00F13DE0">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lastRenderedPageBreak/>
        <w:t xml:space="preserve">Beaumont, M., &amp; Rannala,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Schmon, S. M. (2022). Investigating the impact of model misspecification in neural simulation-based inference. In </w:t>
      </w:r>
      <w:r>
        <w:rPr>
          <w:i/>
          <w:iCs/>
        </w:rPr>
        <w:t>arXiv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Papamakarios, G., &amp; Murray, I. (2018). Sequential neural methods for likelihood-free inference. </w:t>
      </w:r>
      <w:r>
        <w:rPr>
          <w:i/>
          <w:iCs/>
        </w:rPr>
        <w:t>arXiv Preprint arXiv:1811.08723</w:t>
      </w:r>
      <w:r>
        <w:t>.</w:t>
      </w:r>
    </w:p>
    <w:p w14:paraId="00593621" w14:textId="77777777" w:rsidR="00F13DE0" w:rsidRDefault="00F13DE0" w:rsidP="00F13DE0">
      <w:pPr>
        <w:pStyle w:val="Bibliography"/>
      </w:pPr>
      <w:r w:rsidRPr="00F13DE0">
        <w:rPr>
          <w:lang w:val="de-DE"/>
        </w:rPr>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lastRenderedPageBreak/>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F13DE0">
        <w:rPr>
          <w:lang w:val="de-DE"/>
        </w:rPr>
        <w:t xml:space="preserve">In </w:t>
      </w:r>
      <w:r w:rsidRPr="00F13DE0">
        <w:rPr>
          <w:i/>
          <w:iCs/>
          <w:lang w:val="de-DE"/>
        </w:rPr>
        <w:t>eLife</w:t>
      </w:r>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63BAC7C4" w14:textId="77777777" w:rsidR="00F13DE0" w:rsidRDefault="00F13DE0" w:rsidP="00F13DE0">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lastRenderedPageBreak/>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2E0232CA" w14:textId="77777777" w:rsidR="00F13DE0" w:rsidRDefault="00F13DE0" w:rsidP="00F13DE0">
      <w:pPr>
        <w:pStyle w:val="Bibliography"/>
      </w:pPr>
      <w:r>
        <w:t xml:space="preserve">Jamieson, A., Carmagnini, A., Howard-McCombe, J., Doherty, S., Hirons, A., Dimopoulos, E., Lin, A. T., Allen, R., Anderson-Whymark, H., Barnett, R., Batey, C., Beglane, F., Bowden, W., Bratten, J., Cupere,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r w:rsidRPr="00F13DE0">
        <w:rPr>
          <w:lang w:val="de-DE"/>
        </w:rPr>
        <w:lastRenderedPageBreak/>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PyTrees and filtered transformations. </w:t>
      </w:r>
      <w:r>
        <w:rPr>
          <w:i/>
          <w:iCs/>
        </w:rPr>
        <w:t>arXiv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lastRenderedPageBreak/>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r>
        <w:t xml:space="preserve">Papamakarios, G., Sterratt,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lastRenderedPageBreak/>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r w:rsidRPr="00F13DE0">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r>
        <w:rPr>
          <w:i/>
          <w:iCs/>
        </w:rPr>
        <w:t>FlowJAX: Distributions and Normalizing Flows in Jax</w:t>
      </w:r>
      <w:r>
        <w:t xml:space="preserve"> (Version 12.0.1) [Computer software]. https://doi.org/10.5281/zenodo.10402073</w:t>
      </w:r>
    </w:p>
    <w:p w14:paraId="0BDD7B42" w14:textId="77777777" w:rsidR="00F13DE0" w:rsidRDefault="00F13DE0" w:rsidP="00F13DE0">
      <w:pPr>
        <w:pStyle w:val="Bibliography"/>
      </w:pPr>
      <w:r>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lastRenderedPageBreak/>
        <w:t xml:space="preserve">Yamaguchi, N., Kitchener, A., Driscoll, C., &amp; Nussberger, B. (2015). </w:t>
      </w:r>
      <w:r>
        <w:rPr>
          <w:i/>
          <w:iCs/>
        </w:rPr>
        <w:t>Felis silvestris. The IUCN red list of threatened species 2015: E. T60354712A50652361</w:t>
      </w:r>
      <w:r>
        <w:t>. URL: http://dx. doi. org/10.2305/IUCN. UK.</w:t>
      </w:r>
    </w:p>
    <w:p w14:paraId="4AA6F3FE" w14:textId="465D549E"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lastRenderedPageBreak/>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6825E20C" w:rsidR="007D033A" w:rsidRPr="00AE1595" w:rsidRDefault="00351D4D"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105DC1DA" wp14:editId="55BB3489">
            <wp:extent cx="5731510" cy="5962650"/>
            <wp:effectExtent l="0" t="0" r="2540" b="0"/>
            <wp:docPr id="1850838994" name="Picture 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38994" name="Picture 5"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p w14:paraId="4D380869" w14:textId="77777777" w:rsidR="000F464B" w:rsidRDefault="000F464B" w:rsidP="00C177DF">
      <w:pPr>
        <w:spacing w:line="480" w:lineRule="auto"/>
        <w:jc w:val="both"/>
        <w:rPr>
          <w:rFonts w:ascii="Arial" w:hAnsi="Arial" w:cs="Arial"/>
        </w:rPr>
      </w:pPr>
    </w:p>
    <w:p w14:paraId="38D86174" w14:textId="77777777" w:rsidR="002061A2" w:rsidRDefault="002061A2" w:rsidP="00C177DF">
      <w:pPr>
        <w:spacing w:line="480" w:lineRule="auto"/>
        <w:jc w:val="both"/>
        <w:rPr>
          <w:rFonts w:ascii="Arial" w:hAnsi="Arial" w:cs="Arial"/>
        </w:rPr>
      </w:pPr>
    </w:p>
    <w:p w14:paraId="061B3324" w14:textId="77777777" w:rsidR="002061A2" w:rsidRDefault="002061A2" w:rsidP="00C177DF">
      <w:pPr>
        <w:spacing w:line="480" w:lineRule="auto"/>
        <w:jc w:val="both"/>
        <w:rPr>
          <w:rFonts w:ascii="Arial" w:hAnsi="Arial" w:cs="Arial"/>
        </w:rPr>
      </w:pPr>
    </w:p>
    <w:p w14:paraId="25A3E295" w14:textId="77777777" w:rsidR="002061A2" w:rsidRDefault="002061A2" w:rsidP="00C177DF">
      <w:pPr>
        <w:spacing w:line="480" w:lineRule="auto"/>
        <w:jc w:val="both"/>
        <w:rPr>
          <w:rFonts w:ascii="Arial" w:hAnsi="Arial" w:cs="Arial"/>
        </w:rPr>
      </w:pPr>
    </w:p>
    <w:p w14:paraId="39C76F9F" w14:textId="77777777" w:rsidR="002061A2" w:rsidRDefault="002061A2" w:rsidP="00C177DF">
      <w:pPr>
        <w:spacing w:line="480" w:lineRule="auto"/>
        <w:jc w:val="both"/>
        <w:rPr>
          <w:rFonts w:ascii="Arial" w:hAnsi="Arial" w:cs="Arial"/>
        </w:rPr>
      </w:pPr>
    </w:p>
    <w:p w14:paraId="3294C216" w14:textId="47177AC7" w:rsidR="000F464B" w:rsidRDefault="000F464B" w:rsidP="00C177DF">
      <w:pPr>
        <w:spacing w:line="480" w:lineRule="auto"/>
        <w:jc w:val="both"/>
        <w:rPr>
          <w:rFonts w:ascii="Arial" w:hAnsi="Arial" w:cs="Arial"/>
          <w:b/>
          <w:bCs/>
        </w:rPr>
      </w:pPr>
      <w:r w:rsidRPr="000F464B">
        <w:rPr>
          <w:rFonts w:ascii="Arial" w:hAnsi="Arial" w:cs="Arial"/>
          <w:b/>
          <w:bCs/>
        </w:rPr>
        <w:lastRenderedPageBreak/>
        <w:t>Supplementary material</w:t>
      </w:r>
    </w:p>
    <w:p w14:paraId="02646B9F" w14:textId="722AFAEE" w:rsidR="000F464B" w:rsidRDefault="000F464B" w:rsidP="00C177DF">
      <w:pPr>
        <w:spacing w:line="480" w:lineRule="auto"/>
        <w:jc w:val="both"/>
        <w:rPr>
          <w:rFonts w:ascii="Arial" w:hAnsi="Arial" w:cs="Arial"/>
        </w:rPr>
      </w:pPr>
      <w:r>
        <w:rPr>
          <w:rFonts w:ascii="Arial" w:hAnsi="Arial" w:cs="Arial"/>
        </w:rPr>
        <w:t>Table S1: The summary statistics removed using various methods for detecting statistics</w:t>
      </w:r>
      <w:r w:rsidR="00B140F0">
        <w:rPr>
          <w:rFonts w:ascii="Arial" w:hAnsi="Arial" w:cs="Arial"/>
        </w:rPr>
        <w:t xml:space="preserve"> contributing to model misspecification</w:t>
      </w:r>
      <w:r>
        <w:rPr>
          <w:rFonts w:ascii="Arial" w:hAnsi="Arial" w:cs="Arial"/>
        </w:rPr>
        <w:t>.</w:t>
      </w:r>
    </w:p>
    <w:p w14:paraId="3839C41A" w14:textId="77777777" w:rsidR="000F464B" w:rsidRDefault="000F464B" w:rsidP="00C177DF">
      <w:pPr>
        <w:spacing w:line="480" w:lineRule="auto"/>
        <w:jc w:val="both"/>
        <w:rPr>
          <w:rFonts w:ascii="Arial" w:hAnsi="Arial" w:cs="Arial"/>
        </w:rPr>
      </w:pPr>
    </w:p>
    <w:tbl>
      <w:tblPr>
        <w:tblStyle w:val="TableGrid"/>
        <w:tblW w:w="9276" w:type="dxa"/>
        <w:tblLook w:val="04A0" w:firstRow="1" w:lastRow="0" w:firstColumn="1" w:lastColumn="0" w:noHBand="0" w:noVBand="1"/>
      </w:tblPr>
      <w:tblGrid>
        <w:gridCol w:w="4546"/>
        <w:gridCol w:w="4730"/>
      </w:tblGrid>
      <w:tr w:rsidR="000F464B" w14:paraId="2E7F39BB" w14:textId="77777777" w:rsidTr="000F464B">
        <w:trPr>
          <w:trHeight w:val="501"/>
        </w:trPr>
        <w:tc>
          <w:tcPr>
            <w:tcW w:w="4638" w:type="dxa"/>
          </w:tcPr>
          <w:p w14:paraId="236CDB59" w14:textId="3EF69F3A" w:rsidR="000F464B" w:rsidRDefault="000F464B" w:rsidP="00C177DF">
            <w:pPr>
              <w:spacing w:line="480" w:lineRule="auto"/>
              <w:jc w:val="both"/>
              <w:rPr>
                <w:rFonts w:ascii="Arial" w:hAnsi="Arial" w:cs="Arial"/>
              </w:rPr>
            </w:pPr>
            <w:r>
              <w:rPr>
                <w:rFonts w:ascii="Arial" w:hAnsi="Arial" w:cs="Arial"/>
              </w:rPr>
              <w:t>Method for removing statistics</w:t>
            </w:r>
          </w:p>
        </w:tc>
        <w:tc>
          <w:tcPr>
            <w:tcW w:w="4638" w:type="dxa"/>
          </w:tcPr>
          <w:p w14:paraId="2227B4AF" w14:textId="3E2993F9" w:rsidR="000F464B" w:rsidRDefault="000F464B" w:rsidP="00C177DF">
            <w:pPr>
              <w:spacing w:line="480" w:lineRule="auto"/>
              <w:jc w:val="both"/>
              <w:rPr>
                <w:rFonts w:ascii="Arial" w:hAnsi="Arial" w:cs="Arial"/>
              </w:rPr>
            </w:pPr>
            <w:r>
              <w:rPr>
                <w:rFonts w:ascii="Arial" w:hAnsi="Arial" w:cs="Arial"/>
              </w:rPr>
              <w:t>Statistics removed</w:t>
            </w:r>
          </w:p>
        </w:tc>
      </w:tr>
      <w:tr w:rsidR="000F464B" w:rsidRPr="00E51DBD" w14:paraId="5F8B5E11" w14:textId="77777777" w:rsidTr="000F464B">
        <w:trPr>
          <w:trHeight w:val="501"/>
        </w:trPr>
        <w:tc>
          <w:tcPr>
            <w:tcW w:w="4638" w:type="dxa"/>
          </w:tcPr>
          <w:p w14:paraId="61D67B12" w14:textId="1D700613" w:rsidR="000F464B" w:rsidRDefault="000F464B" w:rsidP="00C177DF">
            <w:pPr>
              <w:spacing w:line="480" w:lineRule="auto"/>
              <w:jc w:val="both"/>
              <w:rPr>
                <w:rFonts w:ascii="Arial" w:hAnsi="Arial" w:cs="Arial"/>
              </w:rPr>
            </w:pPr>
            <w:r>
              <w:rPr>
                <w:rFonts w:ascii="Arial" w:hAnsi="Arial" w:cs="Arial"/>
              </w:rPr>
              <w:t>Limit correlation between summary statistics to 0.99.</w:t>
            </w:r>
          </w:p>
        </w:tc>
        <w:tc>
          <w:tcPr>
            <w:tcW w:w="4638" w:type="dxa"/>
          </w:tcPr>
          <w:p w14:paraId="5EE5B6C8" w14:textId="72848E96"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y1_domestic</w:t>
            </w:r>
            <w:r>
              <w:rPr>
                <w:rFonts w:ascii="Arial" w:hAnsi="Arial" w:cs="Arial"/>
                <w:lang w:val="fr-FR"/>
              </w:rPr>
              <w:t xml:space="preserve">, </w:t>
            </w:r>
            <w:r w:rsidRPr="00A84E2A">
              <w:rPr>
                <w:rFonts w:ascii="Arial" w:hAnsi="Arial" w:cs="Arial"/>
                <w:lang w:val="fr-FR"/>
              </w:rPr>
              <w:t>y1_scot</w:t>
            </w:r>
          </w:p>
          <w:p w14:paraId="2DA1F96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y1_captive</w:t>
            </w:r>
          </w:p>
          <w:p w14:paraId="39EA1A6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y1_eu</w:t>
            </w:r>
          </w:p>
          <w:p w14:paraId="65045C93"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y1_lyb</w:t>
            </w:r>
          </w:p>
          <w:p w14:paraId="73606E3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y3_domestic_captive_lyb</w:t>
            </w:r>
          </w:p>
          <w:p w14:paraId="5570DC4A"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divergence_domestic_eu</w:t>
            </w:r>
            <w:proofErr w:type="spellEnd"/>
          </w:p>
          <w:p w14:paraId="65BFF898"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y3_domestic_scot_lyb</w:t>
            </w:r>
          </w:p>
          <w:p w14:paraId="10B0C6C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y3_domestic_eu_lyb</w:t>
            </w:r>
          </w:p>
          <w:p w14:paraId="68C64E7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divergence_captive_lyb</w:t>
            </w:r>
            <w:proofErr w:type="spellEnd"/>
          </w:p>
          <w:p w14:paraId="1ABC9EA5"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segregating_sites_lyb</w:t>
            </w:r>
            <w:proofErr w:type="spellEnd"/>
          </w:p>
          <w:p w14:paraId="511EE60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segregating_sites_eu</w:t>
            </w:r>
            <w:proofErr w:type="spellEnd"/>
          </w:p>
          <w:p w14:paraId="296A6179"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divergence_scot_lyb</w:t>
            </w:r>
            <w:proofErr w:type="spellEnd"/>
          </w:p>
          <w:p w14:paraId="712A1FC4" w14:textId="77777777" w:rsidR="00A84E2A" w:rsidRPr="00A84E2A" w:rsidRDefault="00A84E2A" w:rsidP="00A84E2A">
            <w:pPr>
              <w:spacing w:line="240" w:lineRule="auto"/>
              <w:jc w:val="both"/>
              <w:rPr>
                <w:rFonts w:ascii="Arial" w:hAnsi="Arial" w:cs="Arial"/>
              </w:rPr>
            </w:pPr>
            <w:r w:rsidRPr="00A84E2A">
              <w:rPr>
                <w:rFonts w:ascii="Arial" w:hAnsi="Arial" w:cs="Arial"/>
              </w:rPr>
              <w:t>f4_domestic_scot_captive_lyb</w:t>
            </w:r>
          </w:p>
          <w:p w14:paraId="7811A6F9"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f4_domestic_captive_eu_lyb</w:t>
            </w:r>
          </w:p>
          <w:p w14:paraId="583F9990"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f4_domestic_scot_eu_lyb</w:t>
            </w:r>
          </w:p>
          <w:p w14:paraId="1AF313F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diversity_domestic</w:t>
            </w:r>
            <w:proofErr w:type="spellEnd"/>
          </w:p>
          <w:p w14:paraId="7A50A3DE" w14:textId="77777777" w:rsidR="00A84E2A" w:rsidRPr="00A84E2A" w:rsidRDefault="00A84E2A" w:rsidP="00A84E2A">
            <w:pPr>
              <w:spacing w:line="240" w:lineRule="auto"/>
              <w:jc w:val="both"/>
              <w:rPr>
                <w:rFonts w:ascii="Arial" w:hAnsi="Arial" w:cs="Arial"/>
              </w:rPr>
            </w:pPr>
            <w:r w:rsidRPr="00A84E2A">
              <w:rPr>
                <w:rFonts w:ascii="Arial" w:hAnsi="Arial" w:cs="Arial"/>
              </w:rPr>
              <w:t>y3_domestic_scot_captive</w:t>
            </w:r>
          </w:p>
          <w:p w14:paraId="02AB790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y3_scot_captive_eu</w:t>
            </w:r>
          </w:p>
          <w:p w14:paraId="074DF0DC"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f2_domestic_eu</w:t>
            </w:r>
          </w:p>
          <w:p w14:paraId="541DE51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y2_domestic_lyb</w:t>
            </w:r>
          </w:p>
          <w:p w14:paraId="19E9900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y3_scot_captive_lyb</w:t>
            </w:r>
          </w:p>
          <w:p w14:paraId="7C3C4DF5" w14:textId="59BEAFBF" w:rsidR="000F464B" w:rsidRPr="00A84E2A" w:rsidRDefault="00A84E2A" w:rsidP="00A84E2A">
            <w:pPr>
              <w:spacing w:line="240" w:lineRule="auto"/>
              <w:jc w:val="both"/>
              <w:rPr>
                <w:rFonts w:ascii="Arial" w:hAnsi="Arial" w:cs="Arial"/>
                <w:lang w:val="fr-FR"/>
              </w:rPr>
            </w:pPr>
            <w:r w:rsidRPr="00A84E2A">
              <w:rPr>
                <w:rFonts w:ascii="Arial" w:hAnsi="Arial" w:cs="Arial"/>
                <w:lang w:val="fr-FR"/>
              </w:rPr>
              <w:t>divergence_captive_eu</w:t>
            </w:r>
            <w:r>
              <w:rPr>
                <w:rFonts w:ascii="Arial" w:hAnsi="Arial" w:cs="Arial"/>
                <w:lang w:val="fr-FR"/>
              </w:rPr>
              <w:t>,</w:t>
            </w:r>
            <w:r w:rsidRPr="00A84E2A">
              <w:rPr>
                <w:rFonts w:ascii="Arial" w:hAnsi="Arial" w:cs="Arial"/>
                <w:lang w:val="fr-FR"/>
              </w:rPr>
              <w:t>pc1_dist_domestic_eu</w:t>
            </w:r>
          </w:p>
        </w:tc>
      </w:tr>
      <w:tr w:rsidR="000F464B" w:rsidRPr="00A84E2A" w14:paraId="2CB4853A" w14:textId="77777777" w:rsidTr="000F464B">
        <w:trPr>
          <w:trHeight w:val="513"/>
        </w:trPr>
        <w:tc>
          <w:tcPr>
            <w:tcW w:w="4638" w:type="dxa"/>
          </w:tcPr>
          <w:p w14:paraId="00A49E87" w14:textId="002A84E2" w:rsidR="000F464B" w:rsidRPr="00A84E2A" w:rsidRDefault="00A84E2A" w:rsidP="00C177DF">
            <w:pPr>
              <w:spacing w:line="480" w:lineRule="auto"/>
              <w:jc w:val="both"/>
              <w:rPr>
                <w:rFonts w:ascii="Arial" w:hAnsi="Arial" w:cs="Arial"/>
                <w:lang w:val="fr-FR"/>
              </w:rPr>
            </w:pPr>
            <w:proofErr w:type="spellStart"/>
            <w:r>
              <w:rPr>
                <w:rFonts w:ascii="Arial" w:hAnsi="Arial" w:cs="Arial"/>
                <w:lang w:val="fr-FR"/>
              </w:rPr>
              <w:t>Outlier</w:t>
            </w:r>
            <w:proofErr w:type="spellEnd"/>
            <w:r>
              <w:rPr>
                <w:rFonts w:ascii="Arial" w:hAnsi="Arial" w:cs="Arial"/>
                <w:lang w:val="fr-FR"/>
              </w:rPr>
              <w:t xml:space="preserve"> </w:t>
            </w:r>
            <w:proofErr w:type="spellStart"/>
            <w:r>
              <w:rPr>
                <w:rFonts w:ascii="Arial" w:hAnsi="Arial" w:cs="Arial"/>
                <w:lang w:val="fr-FR"/>
              </w:rPr>
              <w:t>detection</w:t>
            </w:r>
            <w:proofErr w:type="spellEnd"/>
            <w:r>
              <w:rPr>
                <w:rFonts w:ascii="Arial" w:hAnsi="Arial" w:cs="Arial"/>
                <w:lang w:val="fr-FR"/>
              </w:rPr>
              <w:t xml:space="preserve"> </w:t>
            </w:r>
            <w:proofErr w:type="spellStart"/>
            <w:r>
              <w:rPr>
                <w:rFonts w:ascii="Arial" w:hAnsi="Arial" w:cs="Arial"/>
                <w:lang w:val="fr-FR"/>
              </w:rPr>
              <w:t>absolute</w:t>
            </w:r>
            <w:proofErr w:type="spellEnd"/>
            <w:r>
              <w:rPr>
                <w:rFonts w:ascii="Arial" w:hAnsi="Arial" w:cs="Arial"/>
                <w:lang w:val="fr-FR"/>
              </w:rPr>
              <w:t xml:space="preserve"> noise &lt;0.8.</w:t>
            </w:r>
          </w:p>
        </w:tc>
        <w:tc>
          <w:tcPr>
            <w:tcW w:w="4638" w:type="dxa"/>
          </w:tcPr>
          <w:p w14:paraId="63AAD228"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tajimas_d_eu</w:t>
            </w:r>
            <w:proofErr w:type="spellEnd"/>
          </w:p>
          <w:p w14:paraId="2B4D3794"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relatedness_domestic_lyb</w:t>
            </w:r>
            <w:proofErr w:type="spellEnd"/>
          </w:p>
          <w:p w14:paraId="4C59E39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pc1_iqr_domestic</w:t>
            </w:r>
          </w:p>
          <w:p w14:paraId="2F7CBB8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pc1_iqr_eu</w:t>
            </w:r>
          </w:p>
          <w:p w14:paraId="5F32C8D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pc1_iqr_lyb</w:t>
            </w:r>
          </w:p>
          <w:p w14:paraId="3A4FACAF"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pc2_iqr_domestic</w:t>
            </w:r>
          </w:p>
          <w:p w14:paraId="1DA0817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pc2_iqr_lyb</w:t>
            </w:r>
          </w:p>
          <w:p w14:paraId="3193FF3C"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relatedness_captive_lyb</w:t>
            </w:r>
            <w:proofErr w:type="spellEnd"/>
          </w:p>
          <w:p w14:paraId="15B37971" w14:textId="77777777" w:rsidR="00A84E2A" w:rsidRPr="00A84E2A" w:rsidRDefault="00A84E2A" w:rsidP="00A84E2A">
            <w:pPr>
              <w:spacing w:line="240" w:lineRule="auto"/>
              <w:jc w:val="both"/>
              <w:rPr>
                <w:rFonts w:ascii="Arial" w:hAnsi="Arial" w:cs="Arial"/>
              </w:rPr>
            </w:pPr>
            <w:r w:rsidRPr="00A84E2A">
              <w:rPr>
                <w:rFonts w:ascii="Arial" w:hAnsi="Arial" w:cs="Arial"/>
              </w:rPr>
              <w:t>pc1_median_eu</w:t>
            </w:r>
          </w:p>
          <w:p w14:paraId="4662472E" w14:textId="214692F5" w:rsidR="000F464B" w:rsidRPr="00A84E2A" w:rsidRDefault="00A84E2A" w:rsidP="00A84E2A">
            <w:pPr>
              <w:spacing w:line="240" w:lineRule="auto"/>
              <w:jc w:val="both"/>
              <w:rPr>
                <w:rFonts w:ascii="Arial" w:hAnsi="Arial" w:cs="Arial"/>
                <w:lang w:val="fr-FR"/>
              </w:rPr>
            </w:pPr>
            <w:r w:rsidRPr="00A84E2A">
              <w:rPr>
                <w:rFonts w:ascii="Arial" w:hAnsi="Arial" w:cs="Arial"/>
              </w:rPr>
              <w:t>pc2_dist_domestic_lyb</w:t>
            </w:r>
          </w:p>
        </w:tc>
      </w:tr>
      <w:tr w:rsidR="000F464B" w:rsidRPr="00E51DBD" w14:paraId="36E57533" w14:textId="77777777" w:rsidTr="000F464B">
        <w:trPr>
          <w:trHeight w:val="501"/>
        </w:trPr>
        <w:tc>
          <w:tcPr>
            <w:tcW w:w="4638" w:type="dxa"/>
          </w:tcPr>
          <w:p w14:paraId="2467D252" w14:textId="77EA1291" w:rsidR="000F464B" w:rsidRPr="00A84E2A" w:rsidRDefault="00A84E2A" w:rsidP="00C177DF">
            <w:pPr>
              <w:spacing w:line="480" w:lineRule="auto"/>
              <w:jc w:val="both"/>
              <w:rPr>
                <w:rFonts w:ascii="Arial" w:hAnsi="Arial" w:cs="Arial"/>
              </w:rPr>
            </w:pPr>
            <w:r w:rsidRPr="00A84E2A">
              <w:rPr>
                <w:rFonts w:ascii="Arial" w:hAnsi="Arial" w:cs="Arial"/>
              </w:rPr>
              <w:t xml:space="preserve">Iterative </w:t>
            </w:r>
            <w:r>
              <w:rPr>
                <w:rFonts w:ascii="Arial" w:hAnsi="Arial" w:cs="Arial"/>
              </w:rPr>
              <w:t>algorithm dropping stats to improve percentile of observed data.</w:t>
            </w:r>
          </w:p>
        </w:tc>
        <w:tc>
          <w:tcPr>
            <w:tcW w:w="4638" w:type="dxa"/>
          </w:tcPr>
          <w:p w14:paraId="06B9974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pc2_iqr_eu</w:t>
            </w:r>
          </w:p>
          <w:p w14:paraId="18EC61F9"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relatedness_domestic_eu</w:t>
            </w:r>
            <w:proofErr w:type="spellEnd"/>
          </w:p>
          <w:p w14:paraId="3F773A4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tajimas_d_lyb</w:t>
            </w:r>
            <w:proofErr w:type="spellEnd"/>
          </w:p>
          <w:p w14:paraId="5C030E0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pc1_dist_captive_eu</w:t>
            </w:r>
          </w:p>
          <w:p w14:paraId="7C3D2B41"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fst_scot_lyb</w:t>
            </w:r>
            <w:proofErr w:type="spellEnd"/>
          </w:p>
          <w:p w14:paraId="51B15639" w14:textId="77777777" w:rsidR="00A84E2A" w:rsidRPr="00A84E2A" w:rsidRDefault="00A84E2A" w:rsidP="00A84E2A">
            <w:pPr>
              <w:spacing w:line="240" w:lineRule="auto"/>
              <w:jc w:val="both"/>
              <w:rPr>
                <w:rFonts w:ascii="Arial" w:hAnsi="Arial" w:cs="Arial"/>
              </w:rPr>
            </w:pPr>
            <w:r w:rsidRPr="00A84E2A">
              <w:rPr>
                <w:rFonts w:ascii="Arial" w:hAnsi="Arial" w:cs="Arial"/>
              </w:rPr>
              <w:t>pc2_iqr_scot</w:t>
            </w:r>
          </w:p>
          <w:p w14:paraId="1B459B0E"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pc1_dist_scot_lyb</w:t>
            </w:r>
          </w:p>
          <w:p w14:paraId="3DFC5BDF" w14:textId="585A3376" w:rsidR="000F464B" w:rsidRPr="00A84E2A" w:rsidRDefault="00A84E2A" w:rsidP="00A84E2A">
            <w:pPr>
              <w:spacing w:line="240" w:lineRule="auto"/>
              <w:jc w:val="both"/>
              <w:rPr>
                <w:rFonts w:ascii="Arial" w:hAnsi="Arial" w:cs="Arial"/>
                <w:lang w:val="fr-FR"/>
              </w:rPr>
            </w:pPr>
            <w:r w:rsidRPr="00A84E2A">
              <w:rPr>
                <w:rFonts w:ascii="Arial" w:hAnsi="Arial" w:cs="Arial"/>
                <w:lang w:val="fr-FR"/>
              </w:rPr>
              <w:t>pc1_dist_eu_lyb</w:t>
            </w:r>
          </w:p>
        </w:tc>
      </w:tr>
    </w:tbl>
    <w:p w14:paraId="7419FE37" w14:textId="77777777" w:rsidR="000F464B" w:rsidRPr="00A84E2A" w:rsidRDefault="000F464B" w:rsidP="00C177DF">
      <w:pPr>
        <w:spacing w:line="480" w:lineRule="auto"/>
        <w:jc w:val="both"/>
        <w:rPr>
          <w:rFonts w:ascii="Arial" w:hAnsi="Arial" w:cs="Arial"/>
          <w:lang w:val="fr-FR"/>
        </w:rPr>
      </w:pPr>
    </w:p>
    <w:sectPr w:rsidR="000F464B" w:rsidRPr="00A84E2A"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58262" w14:textId="77777777" w:rsidR="00B06E15" w:rsidRDefault="00B06E15" w:rsidP="00D951F6">
      <w:pPr>
        <w:spacing w:line="240" w:lineRule="auto"/>
      </w:pPr>
      <w:r>
        <w:separator/>
      </w:r>
    </w:p>
  </w:endnote>
  <w:endnote w:type="continuationSeparator" w:id="0">
    <w:p w14:paraId="35985AA0" w14:textId="77777777" w:rsidR="00B06E15" w:rsidRDefault="00B06E15"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7FA93" w14:textId="77777777" w:rsidR="00B06E15" w:rsidRDefault="00B06E15" w:rsidP="00D951F6">
      <w:pPr>
        <w:spacing w:line="240" w:lineRule="auto"/>
      </w:pPr>
      <w:r>
        <w:separator/>
      </w:r>
    </w:p>
  </w:footnote>
  <w:footnote w:type="continuationSeparator" w:id="0">
    <w:p w14:paraId="28C1DDF4" w14:textId="77777777" w:rsidR="00B06E15" w:rsidRDefault="00B06E15"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5761E"/>
    <w:rsid w:val="00163457"/>
    <w:rsid w:val="0016550A"/>
    <w:rsid w:val="0016690E"/>
    <w:rsid w:val="00174581"/>
    <w:rsid w:val="00177747"/>
    <w:rsid w:val="00177F97"/>
    <w:rsid w:val="001862C8"/>
    <w:rsid w:val="00186E34"/>
    <w:rsid w:val="00187CB2"/>
    <w:rsid w:val="001A2274"/>
    <w:rsid w:val="001B59A3"/>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51D4D"/>
    <w:rsid w:val="003655FD"/>
    <w:rsid w:val="00367950"/>
    <w:rsid w:val="0037063E"/>
    <w:rsid w:val="00385CAE"/>
    <w:rsid w:val="003A0BE9"/>
    <w:rsid w:val="003A49FD"/>
    <w:rsid w:val="003A6B67"/>
    <w:rsid w:val="003B14FD"/>
    <w:rsid w:val="003C274D"/>
    <w:rsid w:val="003C384B"/>
    <w:rsid w:val="003C6D05"/>
    <w:rsid w:val="003E2064"/>
    <w:rsid w:val="003E5AB0"/>
    <w:rsid w:val="003F5A52"/>
    <w:rsid w:val="003F5EB2"/>
    <w:rsid w:val="00403F54"/>
    <w:rsid w:val="004064FF"/>
    <w:rsid w:val="00411B30"/>
    <w:rsid w:val="00412724"/>
    <w:rsid w:val="00421A5F"/>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0F29"/>
    <w:rsid w:val="004E12E2"/>
    <w:rsid w:val="004E29DF"/>
    <w:rsid w:val="004F02DB"/>
    <w:rsid w:val="004F335B"/>
    <w:rsid w:val="00502589"/>
    <w:rsid w:val="00507C51"/>
    <w:rsid w:val="00525930"/>
    <w:rsid w:val="005405F4"/>
    <w:rsid w:val="005564D6"/>
    <w:rsid w:val="0056211F"/>
    <w:rsid w:val="005677C5"/>
    <w:rsid w:val="0058328F"/>
    <w:rsid w:val="005944D4"/>
    <w:rsid w:val="005B03F8"/>
    <w:rsid w:val="005D0A7F"/>
    <w:rsid w:val="005D1745"/>
    <w:rsid w:val="005D4533"/>
    <w:rsid w:val="005E1FCB"/>
    <w:rsid w:val="00602A05"/>
    <w:rsid w:val="00606251"/>
    <w:rsid w:val="00612D26"/>
    <w:rsid w:val="00626BDE"/>
    <w:rsid w:val="00650FE6"/>
    <w:rsid w:val="00652387"/>
    <w:rsid w:val="0067310E"/>
    <w:rsid w:val="006751D9"/>
    <w:rsid w:val="00675421"/>
    <w:rsid w:val="00681D34"/>
    <w:rsid w:val="006A45C1"/>
    <w:rsid w:val="006A7481"/>
    <w:rsid w:val="006B0FB7"/>
    <w:rsid w:val="006B373E"/>
    <w:rsid w:val="006B6B19"/>
    <w:rsid w:val="006B6BE1"/>
    <w:rsid w:val="006C0F5C"/>
    <w:rsid w:val="006C59C2"/>
    <w:rsid w:val="006C6276"/>
    <w:rsid w:val="006D236D"/>
    <w:rsid w:val="006D360A"/>
    <w:rsid w:val="006E4805"/>
    <w:rsid w:val="006E58EF"/>
    <w:rsid w:val="006F52DD"/>
    <w:rsid w:val="006F55CA"/>
    <w:rsid w:val="00706A0E"/>
    <w:rsid w:val="007076A3"/>
    <w:rsid w:val="007110C2"/>
    <w:rsid w:val="007121AC"/>
    <w:rsid w:val="007231A2"/>
    <w:rsid w:val="00733B83"/>
    <w:rsid w:val="00736068"/>
    <w:rsid w:val="00762B01"/>
    <w:rsid w:val="007650F5"/>
    <w:rsid w:val="0076557C"/>
    <w:rsid w:val="00765602"/>
    <w:rsid w:val="00783DE2"/>
    <w:rsid w:val="00792F6F"/>
    <w:rsid w:val="00793D38"/>
    <w:rsid w:val="007A14AE"/>
    <w:rsid w:val="007A2A57"/>
    <w:rsid w:val="007B1075"/>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92D74"/>
    <w:rsid w:val="008B2BC6"/>
    <w:rsid w:val="008B4C10"/>
    <w:rsid w:val="008B5079"/>
    <w:rsid w:val="008C03C4"/>
    <w:rsid w:val="008C04AA"/>
    <w:rsid w:val="008E006F"/>
    <w:rsid w:val="008E279D"/>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05F19"/>
    <w:rsid w:val="00B06E15"/>
    <w:rsid w:val="00B140F0"/>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81AA5"/>
    <w:rsid w:val="00B91A4A"/>
    <w:rsid w:val="00B9242A"/>
    <w:rsid w:val="00BA5C9D"/>
    <w:rsid w:val="00BB1C31"/>
    <w:rsid w:val="00BB2B4F"/>
    <w:rsid w:val="00BB3EF7"/>
    <w:rsid w:val="00BC0C48"/>
    <w:rsid w:val="00BC3AC4"/>
    <w:rsid w:val="00BC720E"/>
    <w:rsid w:val="00BC79E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91A"/>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51DBD"/>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2903"/>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28857</Words>
  <Characters>164485</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13</cp:revision>
  <cp:lastPrinted>2023-09-12T09:20:00Z</cp:lastPrinted>
  <dcterms:created xsi:type="dcterms:W3CDTF">2023-09-11T23:26:00Z</dcterms:created>
  <dcterms:modified xsi:type="dcterms:W3CDTF">2024-10-29T16:14:00Z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