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0B93D716"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r w:rsidR="00EE2B56">
        <w:rPr>
          <w:rFonts w:ascii="Arial" w:hAnsi="Arial" w:cs="Arial"/>
        </w:rPr>
        <w:t xml:space="preserve"> (find citation)</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xml:space="preserve">.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w:t>
      </w:r>
      <w:proofErr w:type="spellStart"/>
      <w:r w:rsidRPr="00AE1595">
        <w:rPr>
          <w:rFonts w:ascii="Arial" w:hAnsi="Arial" w:cs="Arial"/>
        </w:rPr>
        <w:t>tsinfer</w:t>
      </w:r>
      <w:proofErr w:type="spellEnd"/>
      <w:r w:rsidRPr="00AE1595">
        <w:rPr>
          <w:rFonts w:ascii="Arial" w:hAnsi="Arial" w:cs="Arial"/>
        </w:rPr>
        <w:t xml:space="preserve">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724B85A2"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w:t>
      </w:r>
      <w:r w:rsidR="003D5370">
        <w:rPr>
          <w:rFonts w:ascii="Arial" w:hAnsi="Arial" w:cs="Arial"/>
        </w:rPr>
        <w:t xml:space="preserve">posterior distributions and the </w:t>
      </w:r>
      <w:r w:rsidRPr="00AE1595">
        <w:rPr>
          <w:rFonts w:ascii="Arial" w:hAnsi="Arial" w:cs="Arial"/>
        </w:rPr>
        <w:t xml:space="preserve">parameters for the next round of simulation. </w:t>
      </w:r>
      <w:r w:rsidR="003D5370">
        <w:rPr>
          <w:rFonts w:ascii="Arial" w:hAnsi="Arial" w:cs="Arial"/>
        </w:rPr>
        <w:t xml:space="preserve">For </w:t>
      </w:r>
      <w:r w:rsidR="003D5370">
        <w:rPr>
          <w:rFonts w:ascii="Arial" w:hAnsi="Arial" w:cs="Arial"/>
        </w:rPr>
        <w:lastRenderedPageBreak/>
        <w:t>the inference to be carried out sequentially</w:t>
      </w:r>
      <w:r w:rsidRPr="00AE1595">
        <w:rPr>
          <w:rFonts w:ascii="Arial" w:hAnsi="Arial" w:cs="Arial"/>
        </w:rPr>
        <w:t xml:space="preserve">, </w:t>
      </w:r>
      <w:r w:rsidR="003D5370">
        <w:rPr>
          <w:rFonts w:ascii="Arial" w:hAnsi="Arial" w:cs="Arial"/>
        </w:rPr>
        <w:t>it was necessary to serialise</w:t>
      </w:r>
      <w:r w:rsidR="00061C58">
        <w:rPr>
          <w:rFonts w:ascii="Arial" w:hAnsi="Arial" w:cs="Arial"/>
        </w:rPr>
        <w:t xml:space="preserve">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003D5370">
        <w:rPr>
          <w:rFonts w:ascii="Arial" w:hAnsi="Arial" w:cs="Arial"/>
        </w:rPr>
        <w:t xml:space="preserve"> </w:t>
      </w:r>
      <w:r w:rsidR="008D3C62">
        <w:rPr>
          <w:rFonts w:ascii="Arial" w:hAnsi="Arial" w:cs="Arial"/>
        </w:rPr>
        <w:t xml:space="preserve">retaining information from previous rounds and </w:t>
      </w:r>
      <w:r w:rsidRPr="00AE1595">
        <w:rPr>
          <w:rFonts w:ascii="Arial" w:hAnsi="Arial" w:cs="Arial"/>
        </w:rPr>
        <w:t>prevent</w:t>
      </w:r>
      <w:r w:rsidR="003D5370">
        <w:rPr>
          <w:rFonts w:ascii="Arial" w:hAnsi="Arial" w:cs="Arial"/>
        </w:rPr>
        <w:t>ing</w:t>
      </w:r>
      <w:r w:rsidRPr="00AE1595">
        <w:rPr>
          <w:rFonts w:ascii="Arial" w:hAnsi="Arial" w:cs="Arial"/>
        </w:rPr>
        <w:t xml:space="preserve"> SNPE from overconfidently estimating a new posterior based on resampled data. The basic outline of this approach is illustrated in Figure 2.</w:t>
      </w:r>
      <w:r w:rsidR="002144D7">
        <w:rPr>
          <w:rFonts w:ascii="Arial" w:hAnsi="Arial" w:cs="Arial"/>
        </w:rPr>
        <w:t xml:space="preserve"> Posterior predictive checks were carried out to assess whether sequential inference was feasible.</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lastRenderedPageBreak/>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11270064"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 xml:space="preserve">Iterative improvement of </w:t>
      </w:r>
      <w:r w:rsidR="0034681D">
        <w:rPr>
          <w:rFonts w:ascii="Arial" w:hAnsi="Arial" w:cs="Arial"/>
          <w:b/>
          <w:bCs/>
        </w:rPr>
        <w:t>HDR (highest density region)</w:t>
      </w:r>
      <w:r>
        <w:rPr>
          <w:rFonts w:ascii="Arial" w:hAnsi="Arial" w:cs="Arial"/>
          <w:b/>
          <w:bCs/>
        </w:rPr>
        <w:t xml:space="preserv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w:t>
      </w:r>
      <w:r w:rsidR="0034681D">
        <w:rPr>
          <w:rFonts w:ascii="Arial" w:hAnsi="Arial" w:cs="Arial"/>
        </w:rPr>
        <w:t>HDR</w:t>
      </w:r>
      <w:r>
        <w:rPr>
          <w:rFonts w:ascii="Arial" w:hAnsi="Arial" w:cs="Arial"/>
        </w:rPr>
        <w:t xml:space="preserve"> of the observed data</w:t>
      </w:r>
      <w:r w:rsidR="0034681D">
        <w:rPr>
          <w:rFonts w:ascii="Arial" w:hAnsi="Arial" w:cs="Arial"/>
        </w:rPr>
        <w:t xml:space="preserve"> (between 0 and 1)</w:t>
      </w:r>
      <w:r>
        <w:rPr>
          <w:rFonts w:ascii="Arial" w:hAnsi="Arial" w:cs="Arial"/>
        </w:rPr>
        <w:t>.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r w:rsidR="0034681D">
        <w:rPr>
          <w:rFonts w:ascii="Arial" w:hAnsi="Arial" w:cs="Arial"/>
        </w:rPr>
        <w:t xml:space="preserve"> This method for evaluating the HDR of the observed data was also used as a posterior predictive check to evaluate the viability of SNPE </w:t>
      </w:r>
      <w:r w:rsidR="003A6CA6">
        <w:rPr>
          <w:rFonts w:ascii="Arial" w:hAnsi="Arial" w:cs="Arial"/>
        </w:rPr>
        <w:fldChar w:fldCharType="begin"/>
      </w:r>
      <w:r w:rsidR="003A6CA6">
        <w:rPr>
          <w:rFonts w:ascii="Arial" w:hAnsi="Arial" w:cs="Arial"/>
        </w:rPr>
        <w:instrText xml:space="preserve"> ADDIN ZOTERO_ITEM CSL_CITATION {"citationID":"U3MINke0","properties":{"formattedCitation":"(Gabry et al., 2019)","plainCitation":"(Gabry et al., 2019)","noteIndex":0},"citationItems":[{"id":11741,"uris":["http://zotero.org/users/14220656/items/IWXZKIQD"],"itemData":{"id":11741,"type":"article-journal","abstract":"Bayesian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 dimensional models that are used by applied researchers.","container-title":"Journal of the Royal Statistical Society Series A: Statistics in Society","DOI":"10.1111/rssa.12378","ISSN":"0964-1998","issue":"2","journalAbbreviation":"Journal of the Royal Statistical Society Series A: Statistics in Society","page":"389-402","title":"Visualization in Bayesian Workflow","volume":"182","author":[{"family":"Gabry","given":"Jonah"},{"family":"Simpson","given":"Daniel"},{"family":"Vehtari","given":"Aki"},{"family":"Betancourt","given":"Michael"},{"family":"Gelman","given":"Andrew"}],"issued":{"date-parts":[["2019",2,1]]}}}],"schema":"https://github.com/citation-style-language/schema/raw/master/csl-citation.json"} </w:instrText>
      </w:r>
      <w:r w:rsidR="003A6CA6">
        <w:rPr>
          <w:rFonts w:ascii="Arial" w:hAnsi="Arial" w:cs="Arial"/>
        </w:rPr>
        <w:fldChar w:fldCharType="separate"/>
      </w:r>
      <w:r w:rsidR="003A6CA6" w:rsidRPr="003A6CA6">
        <w:rPr>
          <w:rFonts w:ascii="Arial" w:hAnsi="Arial" w:cs="Arial"/>
        </w:rPr>
        <w:t>(Gabry et al., 2019)</w:t>
      </w:r>
      <w:r w:rsidR="003A6CA6">
        <w:rPr>
          <w:rFonts w:ascii="Arial" w:hAnsi="Arial" w:cs="Arial"/>
        </w:rPr>
        <w:fldChar w:fldCharType="end"/>
      </w:r>
      <w:r w:rsidR="0034681D">
        <w:rPr>
          <w:rFonts w:ascii="Arial" w:hAnsi="Arial" w:cs="Arial"/>
        </w:rPr>
        <w:t>.</w:t>
      </w:r>
    </w:p>
    <w:bookmarkEnd w:id="0"/>
    <w:p w14:paraId="7DD8C601" w14:textId="574C1436" w:rsidR="000E1E47" w:rsidRPr="007231A2" w:rsidRDefault="007231A2" w:rsidP="00D62DCF">
      <w:pPr>
        <w:spacing w:line="480" w:lineRule="auto"/>
        <w:rPr>
          <w:rFonts w:ascii="Arial" w:hAnsi="Arial" w:cs="Arial"/>
        </w:rPr>
      </w:pPr>
      <w:r w:rsidRPr="007231A2">
        <w:rPr>
          <w:rFonts w:ascii="Arial" w:hAnsi="Arial" w:cs="Arial"/>
        </w:rPr>
        <w:lastRenderedPageBreak/>
        <w:t xml:space="preserve">This multi-faceted approach reduced our initial set of 134 summary statistics down to </w:t>
      </w:r>
      <w:r w:rsidR="007D033A">
        <w:rPr>
          <w:rFonts w:ascii="Arial" w:hAnsi="Arial" w:cs="Arial"/>
        </w:rPr>
        <w:t>93</w:t>
      </w:r>
      <w:r w:rsidR="002C4446">
        <w:rPr>
          <w:rFonts w:ascii="Arial" w:hAnsi="Arial" w:cs="Arial"/>
        </w:rPr>
        <w:t xml:space="preserve"> </w:t>
      </w:r>
      <w:r w:rsidR="0010369F">
        <w:rPr>
          <w:rFonts w:ascii="Arial" w:hAnsi="Arial" w:cs="Arial"/>
        </w:rPr>
        <w:t>statistics</w:t>
      </w:r>
      <w:r w:rsidR="002C4446">
        <w:rPr>
          <w:rFonts w:ascii="Arial" w:hAnsi="Arial" w:cs="Arial"/>
        </w:rPr>
        <w:t>,</w:t>
      </w:r>
      <w:r w:rsidR="0010369F">
        <w:rPr>
          <w:rFonts w:ascii="Arial" w:hAnsi="Arial" w:cs="Arial"/>
        </w:rPr>
        <w:t xml:space="preserve">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w:t>
      </w:r>
      <w:proofErr w:type="spellStart"/>
      <w:r w:rsidR="00B05F19">
        <w:rPr>
          <w:rFonts w:ascii="Arial" w:hAnsi="Arial" w:cs="Arial"/>
        </w:rPr>
        <w:t>kya</w:t>
      </w:r>
      <w:proofErr w:type="spellEnd"/>
      <w:r w:rsidR="00B05F19">
        <w:rPr>
          <w:rFonts w:ascii="Arial" w:hAnsi="Arial" w:cs="Arial"/>
        </w:rPr>
        <w:t xml:space="preserve">)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 xml:space="preserve">.5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77777777"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 xml:space="preserve">living to captive Scottish wildcats, were </w:t>
      </w:r>
      <w:r w:rsidR="005944D4">
        <w:rPr>
          <w:rFonts w:ascii="Arial" w:hAnsi="Arial" w:cs="Arial"/>
        </w:rPr>
        <w:lastRenderedPageBreak/>
        <w:t>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w:t>
      </w:r>
      <w:r w:rsidR="00CA30E6">
        <w:rPr>
          <w:rFonts w:ascii="Arial" w:hAnsi="Arial" w:cs="Arial"/>
        </w:rPr>
        <w:t xml:space="preserve"> </w:t>
      </w:r>
    </w:p>
    <w:p w14:paraId="7DF817F9" w14:textId="77777777" w:rsidR="00CA30E6" w:rsidRDefault="003C384B" w:rsidP="00C177DF">
      <w:pPr>
        <w:spacing w:line="480" w:lineRule="auto"/>
        <w:jc w:val="both"/>
        <w:rPr>
          <w:rFonts w:ascii="Arial" w:hAnsi="Arial" w:cs="Arial"/>
        </w:rPr>
      </w:pPr>
      <w:r>
        <w:rPr>
          <w:rFonts w:ascii="Arial" w:hAnsi="Arial" w:cs="Arial"/>
        </w:rPr>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w:t>
      </w:r>
      <w:proofErr w:type="spellStart"/>
      <w:r w:rsidR="00CA30E6">
        <w:rPr>
          <w:rFonts w:ascii="Arial" w:hAnsi="Arial" w:cs="Arial"/>
        </w:rPr>
        <w:t>pairplot</w:t>
      </w:r>
      <w:proofErr w:type="spellEnd"/>
      <w:r w:rsidR="00CA30E6">
        <w:rPr>
          <w:rFonts w:ascii="Arial" w:hAnsi="Arial" w:cs="Arial"/>
        </w:rPr>
        <w:t xml:space="preserve">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543EF234" w:rsidR="00340E41" w:rsidRPr="0086216A" w:rsidRDefault="003C274D" w:rsidP="00C177DF">
      <w:pPr>
        <w:spacing w:line="480" w:lineRule="auto"/>
        <w:jc w:val="both"/>
        <w:rPr>
          <w:rFonts w:ascii="Arial" w:hAnsi="Arial" w:cs="Arial"/>
        </w:rPr>
      </w:pPr>
      <w:r>
        <w:rPr>
          <w:rFonts w:ascii="Arial" w:hAnsi="Arial" w:cs="Arial"/>
        </w:rPr>
        <w:lastRenderedPageBreak/>
        <w:t>The means were evaluated for all marginal parameter posteriors, and this posterior mean model of evolution was simulated. PCA was carried out on the resulting genotype matrix and that of the observed data, and principal components 1 and 2 were plotted for comparison</w:t>
      </w:r>
      <w:r w:rsidR="00414363">
        <w:rPr>
          <w:rFonts w:ascii="Arial" w:hAnsi="Arial" w:cs="Arial"/>
        </w:rPr>
        <w:t xml:space="preserve"> as part of a posterior predictive check</w:t>
      </w:r>
      <w:r w:rsidR="003D5370">
        <w:rPr>
          <w:rFonts w:ascii="Arial" w:hAnsi="Arial" w:cs="Arial"/>
        </w:rPr>
        <w:t xml:space="preserve"> </w:t>
      </w:r>
      <w:r>
        <w:rPr>
          <w:rFonts w:ascii="Arial" w:hAnsi="Arial" w:cs="Arial"/>
        </w:rPr>
        <w:t xml:space="preserve">. 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5720B0B2" w14:textId="77777777" w:rsidR="00E010DB" w:rsidRPr="00AE1595" w:rsidRDefault="00E010DB" w:rsidP="00C177DF">
      <w:pPr>
        <w:spacing w:line="480" w:lineRule="auto"/>
        <w:jc w:val="both"/>
        <w:rPr>
          <w:rFonts w:ascii="Arial" w:hAnsi="Arial" w:cs="Arial"/>
          <w:u w:val="single"/>
        </w:rPr>
      </w:pPr>
    </w:p>
    <w:p w14:paraId="6D1D55FD" w14:textId="0CC903E7" w:rsidR="005F71DD" w:rsidRPr="00AE1595" w:rsidRDefault="00340E41" w:rsidP="00C177DF">
      <w:pPr>
        <w:spacing w:line="480" w:lineRule="auto"/>
        <w:jc w:val="both"/>
        <w:rPr>
          <w:rFonts w:ascii="Arial" w:hAnsi="Arial" w:cs="Arial"/>
          <w:b/>
          <w:bCs/>
        </w:rPr>
      </w:pPr>
      <w:r w:rsidRPr="00AE1595">
        <w:rPr>
          <w:rFonts w:ascii="Arial" w:hAnsi="Arial" w:cs="Arial"/>
          <w:b/>
          <w:bCs/>
        </w:rPr>
        <w:t>4. Discussion</w:t>
      </w:r>
    </w:p>
    <w:p w14:paraId="6CDBBFF9" w14:textId="4133213B" w:rsidR="00C3153C" w:rsidRDefault="00EE2B56" w:rsidP="00C177DF">
      <w:pPr>
        <w:spacing w:line="480" w:lineRule="auto"/>
        <w:jc w:val="both"/>
        <w:rPr>
          <w:rFonts w:ascii="Arial" w:hAnsi="Arial" w:cs="Arial"/>
        </w:rPr>
      </w:pPr>
      <w:r>
        <w:rPr>
          <w:rFonts w:ascii="Arial" w:hAnsi="Arial" w:cs="Arial"/>
        </w:rPr>
        <w:t>Plan</w:t>
      </w:r>
    </w:p>
    <w:p w14:paraId="67BB4D4C" w14:textId="1B747A4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NPE unable to make estimates outside of prior support</w:t>
      </w:r>
    </w:p>
    <w:p w14:paraId="67691774" w14:textId="6B2551FE"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posteriors and implications for evolution/conservation etc</w:t>
      </w:r>
      <w:r w:rsidR="00B300BF">
        <w:rPr>
          <w:rFonts w:ascii="Arial" w:hAnsi="Arial" w:cs="Arial"/>
        </w:rPr>
        <w:t>, widen prior for domestic pop size maybe</w:t>
      </w:r>
    </w:p>
    <w:p w14:paraId="521EA455" w14:textId="64A8CF49"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model misspecification and sensitivity to summary statistics, how to improve choice of summary statistics</w:t>
      </w:r>
    </w:p>
    <w:p w14:paraId="56997C9F" w14:textId="608E54C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 xml:space="preserve">Talk about possible sources, e.g. </w:t>
      </w:r>
      <w:proofErr w:type="spellStart"/>
      <w:r>
        <w:rPr>
          <w:rFonts w:ascii="Arial" w:hAnsi="Arial" w:cs="Arial"/>
        </w:rPr>
        <w:t>pca</w:t>
      </w:r>
      <w:proofErr w:type="spellEnd"/>
      <w:r>
        <w:rPr>
          <w:rFonts w:ascii="Arial" w:hAnsi="Arial" w:cs="Arial"/>
        </w:rPr>
        <w:t xml:space="preserve"> noise, low sample size, unrepresentative samples, missingness, population structure, </w:t>
      </w:r>
    </w:p>
    <w:p w14:paraId="6A0897C6" w14:textId="1D912DA9" w:rsidR="00C4111E" w:rsidRDefault="00C4111E" w:rsidP="00EE2B56">
      <w:pPr>
        <w:pStyle w:val="ListParagraph"/>
        <w:numPr>
          <w:ilvl w:val="0"/>
          <w:numId w:val="22"/>
        </w:numPr>
        <w:spacing w:line="480" w:lineRule="auto"/>
        <w:jc w:val="both"/>
        <w:rPr>
          <w:rFonts w:ascii="Arial" w:hAnsi="Arial" w:cs="Arial"/>
        </w:rPr>
      </w:pPr>
      <w:r>
        <w:rPr>
          <w:rFonts w:ascii="Arial" w:hAnsi="Arial" w:cs="Arial"/>
        </w:rPr>
        <w:t>Removing summary stats – all models are wrong but some are useful – George Box</w:t>
      </w:r>
    </w:p>
    <w:p w14:paraId="3341B458" w14:textId="64D6445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methods to remove summary stats, how to improve</w:t>
      </w:r>
    </w:p>
    <w:p w14:paraId="6059D0C5" w14:textId="2D2265A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how posteriors improved with removal of summary stats</w:t>
      </w:r>
    </w:p>
    <w:p w14:paraId="03349515" w14:textId="579FCB23"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Correlation of parameters</w:t>
      </w:r>
    </w:p>
    <w:p w14:paraId="64AFC68E" w14:textId="77777777" w:rsidR="00EE2B56" w:rsidRPr="00EE2B56" w:rsidRDefault="00EE2B56" w:rsidP="00EE2B56">
      <w:pPr>
        <w:pStyle w:val="ListParagraph"/>
        <w:numPr>
          <w:ilvl w:val="0"/>
          <w:numId w:val="22"/>
        </w:numPr>
        <w:spacing w:line="480" w:lineRule="auto"/>
        <w:jc w:val="both"/>
        <w:rPr>
          <w:rFonts w:ascii="Arial" w:hAnsi="Arial" w:cs="Arial"/>
        </w:rPr>
      </w:pPr>
    </w:p>
    <w:p w14:paraId="71C40E8F" w14:textId="502E9C29" w:rsidR="00C3153C" w:rsidRDefault="00C4111E" w:rsidP="00C177DF">
      <w:pPr>
        <w:spacing w:line="480" w:lineRule="auto"/>
        <w:jc w:val="both"/>
        <w:rPr>
          <w:rFonts w:ascii="Arial" w:hAnsi="Arial" w:cs="Arial"/>
        </w:rPr>
      </w:pPr>
      <w:r>
        <w:rPr>
          <w:rFonts w:ascii="Arial" w:hAnsi="Arial" w:cs="Arial"/>
        </w:rPr>
        <w:t xml:space="preserve">As the HDR of the observed data was evaluated </w:t>
      </w:r>
      <w:r w:rsidR="00D62DCF">
        <w:rPr>
          <w:rFonts w:ascii="Arial" w:hAnsi="Arial" w:cs="Arial"/>
        </w:rPr>
        <w:t>as</w:t>
      </w:r>
      <w:r>
        <w:rPr>
          <w:rFonts w:ascii="Arial" w:hAnsi="Arial" w:cs="Arial"/>
        </w:rPr>
        <w:t xml:space="preserve"> 1.00 after the first round of inference, </w:t>
      </w:r>
      <w:r w:rsidR="0034681D">
        <w:rPr>
          <w:rFonts w:ascii="Arial" w:hAnsi="Arial" w:cs="Arial"/>
        </w:rPr>
        <w:t xml:space="preserve">further rounds were not feasible given the apparent misspecification remaining and the poor </w:t>
      </w:r>
      <w:r w:rsidR="0034681D">
        <w:rPr>
          <w:rFonts w:ascii="Arial" w:hAnsi="Arial" w:cs="Arial"/>
        </w:rPr>
        <w:lastRenderedPageBreak/>
        <w:t>ability of neural density estimator</w:t>
      </w:r>
      <w:r w:rsidR="00F1798F">
        <w:rPr>
          <w:rFonts w:ascii="Arial" w:hAnsi="Arial" w:cs="Arial"/>
        </w:rPr>
        <w:t>s</w:t>
      </w:r>
      <w:r w:rsidR="0034681D">
        <w:rPr>
          <w:rFonts w:ascii="Arial" w:hAnsi="Arial" w:cs="Arial"/>
        </w:rPr>
        <w:t xml:space="preserve"> to condition the posterior towards an observation outside of prior support</w:t>
      </w:r>
      <w:r w:rsidR="00F1798F">
        <w:rPr>
          <w:rFonts w:ascii="Arial" w:hAnsi="Arial" w:cs="Arial"/>
        </w:rPr>
        <w:t xml:space="preserve"> (citation?) (maybe put this after main discussion of posteriors). However, after one round of inference, informative posteriors were recovered for all parameters in our model of wildcat evolution.</w:t>
      </w:r>
    </w:p>
    <w:p w14:paraId="1B38C4A5" w14:textId="77777777" w:rsidR="00C4111E" w:rsidRDefault="00C4111E" w:rsidP="00C177DF">
      <w:pPr>
        <w:spacing w:line="480" w:lineRule="auto"/>
        <w:jc w:val="both"/>
        <w:rPr>
          <w:rFonts w:ascii="Arial" w:hAnsi="Arial" w:cs="Arial"/>
        </w:rPr>
      </w:pPr>
    </w:p>
    <w:p w14:paraId="066A1D30" w14:textId="77777777" w:rsidR="00C4111E" w:rsidRDefault="00C4111E" w:rsidP="00C177DF">
      <w:pPr>
        <w:spacing w:line="480" w:lineRule="auto"/>
        <w:jc w:val="both"/>
        <w:rPr>
          <w:rFonts w:ascii="Arial" w:hAnsi="Arial" w:cs="Arial"/>
        </w:rPr>
      </w:pPr>
    </w:p>
    <w:p w14:paraId="0FDD6443" w14:textId="77777777" w:rsidR="00C4111E" w:rsidRDefault="00C4111E" w:rsidP="00C177DF">
      <w:pPr>
        <w:spacing w:line="480" w:lineRule="auto"/>
        <w:jc w:val="both"/>
        <w:rPr>
          <w:rFonts w:ascii="Arial" w:hAnsi="Arial" w:cs="Arial"/>
        </w:rPr>
      </w:pPr>
    </w:p>
    <w:p w14:paraId="15F255B3" w14:textId="40C21C4A" w:rsidR="00340E41" w:rsidRPr="00AE1595" w:rsidRDefault="00340E41" w:rsidP="00C177DF">
      <w:pPr>
        <w:spacing w:line="480" w:lineRule="auto"/>
        <w:jc w:val="both"/>
        <w:rPr>
          <w:rFonts w:ascii="Arial" w:hAnsi="Arial" w:cs="Arial"/>
        </w:rPr>
      </w:pPr>
      <w:r w:rsidRPr="00AE1595">
        <w:rPr>
          <w:rFonts w:ascii="Arial" w:hAnsi="Arial" w:cs="Arial"/>
        </w:rPr>
        <w:t xml:space="preserve">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C177DF">
      <w:pPr>
        <w:spacing w:line="480" w:lineRule="auto"/>
        <w:jc w:val="both"/>
        <w:rPr>
          <w:rFonts w:ascii="Arial" w:hAnsi="Arial" w:cs="Arial"/>
        </w:rPr>
      </w:pPr>
    </w:p>
    <w:p w14:paraId="697342D9"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4.1. Conclusions for demography</w:t>
      </w:r>
    </w:p>
    <w:p w14:paraId="05D860B1" w14:textId="44903FE1" w:rsidR="00340E41" w:rsidRPr="00AE1595" w:rsidRDefault="00340E41" w:rsidP="00C177DF">
      <w:pPr>
        <w:spacing w:line="480" w:lineRule="auto"/>
        <w:jc w:val="both"/>
        <w:rPr>
          <w:rFonts w:ascii="Arial" w:hAnsi="Arial" w:cs="Arial"/>
        </w:rPr>
      </w:pPr>
      <w:r w:rsidRPr="00AE1595">
        <w:rPr>
          <w:rFonts w:ascii="Arial" w:hAnsi="Arial" w:cs="Arial"/>
        </w:rPr>
        <w:t xml:space="preserve">Firstly, the distributions for migration rate and the duration of migration of genetic material from </w:t>
      </w:r>
      <w:r w:rsidR="00F225F9">
        <w:rPr>
          <w:rFonts w:ascii="Arial" w:hAnsi="Arial" w:cs="Arial"/>
        </w:rPr>
        <w:t>domestic</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w:t>
      </w:r>
      <w:r w:rsidRPr="00AE1595">
        <w:rPr>
          <w:rFonts w:ascii="Arial" w:hAnsi="Arial" w:cs="Arial"/>
        </w:rPr>
        <w:lastRenderedPageBreak/>
        <w:t>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F225F9">
        <w:rPr>
          <w:rFonts w:ascii="Arial" w:hAnsi="Arial" w:cs="Arial"/>
        </w:rPr>
        <w:t>domestics</w:t>
      </w:r>
      <w:r w:rsidRPr="00AE1595">
        <w:rPr>
          <w:rFonts w:ascii="Arial" w:hAnsi="Arial" w:cs="Arial"/>
        </w:rPr>
        <w:t xml:space="preserve"> and </w:t>
      </w:r>
      <w:r w:rsidR="00AA5E1C">
        <w:rPr>
          <w:rFonts w:ascii="Arial" w:hAnsi="Arial" w:cs="Arial"/>
        </w:rPr>
        <w:t>wildcat</w:t>
      </w:r>
      <w:r w:rsidRPr="00AE1595">
        <w:rPr>
          <w:rFonts w:ascii="Arial" w:hAnsi="Arial" w:cs="Arial"/>
        </w:rPr>
        <w:t>s occurred, emphasizing the importance of this captive population as a resource for repopulation.</w:t>
      </w:r>
    </w:p>
    <w:p w14:paraId="59022251" w14:textId="77777777" w:rsidR="00340E41" w:rsidRPr="00AE1595" w:rsidRDefault="00340E41" w:rsidP="00C177DF">
      <w:pPr>
        <w:spacing w:line="480" w:lineRule="auto"/>
        <w:jc w:val="both"/>
        <w:rPr>
          <w:rFonts w:ascii="Arial" w:hAnsi="Arial" w:cs="Arial"/>
        </w:rPr>
      </w:pPr>
    </w:p>
    <w:p w14:paraId="41EB6A39" w14:textId="04ED2639" w:rsidR="00340E41" w:rsidRPr="00AE1595" w:rsidRDefault="00340E41" w:rsidP="00C177DF">
      <w:pPr>
        <w:spacing w:line="480" w:lineRule="auto"/>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F225F9">
        <w:rPr>
          <w:rFonts w:ascii="Arial" w:hAnsi="Arial" w:cs="Arial"/>
        </w:rPr>
        <w:t>domestic</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F225F9">
        <w:rPr>
          <w:rFonts w:ascii="Arial" w:hAnsi="Arial" w:cs="Arial"/>
        </w:rPr>
        <w:t>domestics</w:t>
      </w:r>
      <w:r w:rsidRPr="00AE1595">
        <w:rPr>
          <w:rFonts w:ascii="Arial" w:hAnsi="Arial" w:cs="Arial"/>
        </w:rPr>
        <w:t xml:space="preserve">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C177DF">
      <w:pPr>
        <w:spacing w:line="480" w:lineRule="auto"/>
        <w:jc w:val="both"/>
        <w:rPr>
          <w:rFonts w:ascii="Arial" w:hAnsi="Arial" w:cs="Arial"/>
        </w:rPr>
      </w:pPr>
    </w:p>
    <w:p w14:paraId="425BEB9A" w14:textId="6C9B4C12" w:rsidR="00340E41" w:rsidRPr="00AE1595" w:rsidRDefault="00340E41" w:rsidP="00C177DF">
      <w:pPr>
        <w:spacing w:line="480" w:lineRule="auto"/>
        <w:jc w:val="both"/>
        <w:rPr>
          <w:rFonts w:ascii="Arial" w:hAnsi="Arial" w:cs="Arial"/>
        </w:rPr>
      </w:pPr>
      <w:r w:rsidRPr="00AE1595">
        <w:rPr>
          <w:rFonts w:ascii="Arial" w:hAnsi="Arial" w:cs="Arial"/>
        </w:rPr>
        <w:t xml:space="preserve">Our second round posteriors for the effective divergence times of </w:t>
      </w:r>
      <w:r w:rsidR="00F225F9">
        <w:rPr>
          <w:rFonts w:ascii="Arial" w:hAnsi="Arial" w:cs="Arial"/>
        </w:rPr>
        <w:t>domestic</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xml:space="preserve">) were not estimated with any more density than our priors, </w:t>
      </w:r>
      <w:r w:rsidRPr="00AE1595">
        <w:rPr>
          <w:rFonts w:ascii="Arial" w:hAnsi="Arial" w:cs="Arial"/>
        </w:rPr>
        <w:lastRenderedPageBreak/>
        <w:t>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C177DF">
      <w:pPr>
        <w:spacing w:line="480" w:lineRule="auto"/>
        <w:jc w:val="both"/>
        <w:rPr>
          <w:rFonts w:ascii="Arial" w:hAnsi="Arial" w:cs="Arial"/>
        </w:rPr>
      </w:pPr>
    </w:p>
    <w:p w14:paraId="190D8150" w14:textId="77777777" w:rsidR="00340E41" w:rsidRPr="00AE1595" w:rsidRDefault="00340E41" w:rsidP="00C177DF">
      <w:pPr>
        <w:spacing w:line="480" w:lineRule="auto"/>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C177DF">
      <w:pPr>
        <w:spacing w:line="480" w:lineRule="auto"/>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C177DF">
      <w:pPr>
        <w:spacing w:line="480" w:lineRule="auto"/>
        <w:jc w:val="both"/>
        <w:rPr>
          <w:rFonts w:ascii="Arial" w:hAnsi="Arial" w:cs="Arial"/>
        </w:rPr>
      </w:pPr>
    </w:p>
    <w:p w14:paraId="490A381E" w14:textId="62DCFBB6" w:rsidR="00BC0C48" w:rsidRPr="00AE1595" w:rsidRDefault="00BC0C48" w:rsidP="00C177DF">
      <w:pPr>
        <w:pStyle w:val="ListParagraph"/>
        <w:numPr>
          <w:ilvl w:val="0"/>
          <w:numId w:val="19"/>
        </w:numPr>
        <w:spacing w:line="480" w:lineRule="auto"/>
        <w:jc w:val="both"/>
        <w:rPr>
          <w:rFonts w:ascii="Arial" w:hAnsi="Arial" w:cs="Arial"/>
        </w:rPr>
      </w:pPr>
      <w:r w:rsidRPr="00AE1595">
        <w:rPr>
          <w:rFonts w:ascii="Arial" w:hAnsi="Arial" w:cs="Arial"/>
        </w:rPr>
        <w:lastRenderedPageBreak/>
        <w:t>Rewrite this paragraph</w:t>
      </w:r>
    </w:p>
    <w:p w14:paraId="03245560" w14:textId="77777777" w:rsidR="00340E41" w:rsidRPr="00AE1595" w:rsidRDefault="00340E41" w:rsidP="00C177DF">
      <w:pPr>
        <w:spacing w:line="480" w:lineRule="auto"/>
        <w:jc w:val="both"/>
        <w:rPr>
          <w:rFonts w:ascii="Arial" w:hAnsi="Arial" w:cs="Arial"/>
        </w:rPr>
      </w:pPr>
    </w:p>
    <w:p w14:paraId="23EBE645"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 xml:space="preserve">4.3. Possible model improvements </w:t>
      </w:r>
    </w:p>
    <w:p w14:paraId="2BEDA6DB" w14:textId="5F4C6D73" w:rsidR="00340E41" w:rsidRPr="00AE1595" w:rsidRDefault="00340E41" w:rsidP="00C177DF">
      <w:pPr>
        <w:spacing w:line="480" w:lineRule="auto"/>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F225F9">
        <w:rPr>
          <w:rFonts w:ascii="Arial" w:hAnsi="Arial" w:cs="Arial"/>
        </w:rPr>
        <w:t>domestics</w:t>
      </w:r>
      <w:r w:rsidRPr="00AE1595">
        <w:rPr>
          <w:rFonts w:ascii="Arial" w:hAnsi="Arial" w:cs="Arial"/>
        </w:rPr>
        <w:t xml:space="preserve">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C177DF">
      <w:pPr>
        <w:spacing w:line="480" w:lineRule="auto"/>
        <w:jc w:val="both"/>
        <w:rPr>
          <w:rFonts w:ascii="Arial" w:hAnsi="Arial" w:cs="Arial"/>
        </w:rPr>
      </w:pPr>
    </w:p>
    <w:p w14:paraId="184129E2" w14:textId="2AAFEC3C" w:rsidR="00FA2903" w:rsidRPr="00AE1595" w:rsidRDefault="00340E41" w:rsidP="00C177DF">
      <w:pPr>
        <w:spacing w:line="480" w:lineRule="auto"/>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w:t>
      </w:r>
      <w:r w:rsidRPr="00AE1595">
        <w:rPr>
          <w:rFonts w:ascii="Arial" w:hAnsi="Arial" w:cs="Arial"/>
        </w:rPr>
        <w:lastRenderedPageBreak/>
        <w:t xml:space="preserve">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C177DF">
      <w:pPr>
        <w:spacing w:line="480" w:lineRule="auto"/>
        <w:jc w:val="both"/>
        <w:rPr>
          <w:rFonts w:ascii="Arial" w:hAnsi="Arial" w:cs="Arial"/>
        </w:rPr>
      </w:pPr>
    </w:p>
    <w:p w14:paraId="5B12A2E8" w14:textId="767CF94F" w:rsidR="00340E41" w:rsidRDefault="00340E41" w:rsidP="00C177DF">
      <w:pPr>
        <w:spacing w:line="480" w:lineRule="auto"/>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xml:space="preserve">. Although the PCA for our first round MAP model implies to some extent a good fit of our model to the observed </w:t>
      </w:r>
      <w:r w:rsidRPr="00AE1595">
        <w:rPr>
          <w:rFonts w:ascii="Arial" w:hAnsi="Arial" w:cs="Arial"/>
        </w:rPr>
        <w:lastRenderedPageBreak/>
        <w:t>data (</w:t>
      </w:r>
      <w:r w:rsidRPr="00AE1595">
        <w:rPr>
          <w:rFonts w:ascii="Arial" w:hAnsi="Arial" w:cs="Arial"/>
          <w:i/>
          <w:iCs/>
        </w:rPr>
        <w:t xml:space="preserve">Fig. </w:t>
      </w:r>
      <w:r w:rsidR="00281A3A">
        <w:rPr>
          <w:rFonts w:ascii="Arial" w:hAnsi="Arial" w:cs="Arial"/>
          <w:i/>
          <w:iCs/>
        </w:rPr>
        <w:t>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44B506B4" w14:textId="77777777" w:rsidR="00CA30E6" w:rsidRDefault="00CA30E6" w:rsidP="00C177DF">
      <w:pPr>
        <w:spacing w:line="480" w:lineRule="auto"/>
        <w:jc w:val="both"/>
        <w:rPr>
          <w:rFonts w:ascii="Arial" w:hAnsi="Arial" w:cs="Arial"/>
        </w:rPr>
      </w:pPr>
    </w:p>
    <w:p w14:paraId="19594993" w14:textId="3539C6E6" w:rsidR="00CA30E6" w:rsidRDefault="00CA30E6" w:rsidP="00C177DF">
      <w:pPr>
        <w:spacing w:line="480" w:lineRule="auto"/>
        <w:jc w:val="both"/>
        <w:rPr>
          <w:rFonts w:ascii="Arial" w:hAnsi="Arial" w:cs="Arial"/>
        </w:rPr>
      </w:pPr>
      <w:r w:rsidRPr="007110C2">
        <w:rPr>
          <w:rFonts w:ascii="Arial" w:hAnsi="Arial" w:cs="Arial"/>
          <w:highlight w:val="yellow"/>
        </w:rPr>
        <w:t xml:space="preserve">Correlation of these parameters indicates that the data may lack features that </w:t>
      </w:r>
      <w:r w:rsidR="00EE2B56">
        <w:rPr>
          <w:rFonts w:ascii="Arial" w:hAnsi="Arial" w:cs="Arial"/>
          <w:highlight w:val="yellow"/>
        </w:rPr>
        <w:t>uniquely</w:t>
      </w:r>
      <w:r w:rsidRPr="007110C2">
        <w:rPr>
          <w:rFonts w:ascii="Arial" w:hAnsi="Arial" w:cs="Arial"/>
          <w:highlight w:val="yellow"/>
        </w:rPr>
        <w:t xml:space="preserve"> describe these parameters, and features determining one parameter will also determine the other </w:t>
      </w:r>
      <w:r w:rsidRPr="007110C2">
        <w:rPr>
          <w:rFonts w:ascii="Arial" w:hAnsi="Arial" w:cs="Arial"/>
          <w:highlight w:val="yellow"/>
        </w:rPr>
        <w:fldChar w:fldCharType="begin"/>
      </w:r>
      <w:r w:rsidRPr="007110C2">
        <w:rPr>
          <w:rFonts w:ascii="Arial" w:hAnsi="Arial" w:cs="Arial"/>
          <w:highlight w:val="yellow"/>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Pr="007110C2">
        <w:rPr>
          <w:rFonts w:ascii="Arial" w:hAnsi="Arial" w:cs="Arial"/>
          <w:highlight w:val="yellow"/>
        </w:rPr>
        <w:fldChar w:fldCharType="separate"/>
      </w:r>
      <w:r w:rsidRPr="007110C2">
        <w:rPr>
          <w:rFonts w:ascii="Arial" w:hAnsi="Arial" w:cs="Arial"/>
          <w:highlight w:val="yellow"/>
        </w:rPr>
        <w:t>(Li &amp; Vu, 2013)</w:t>
      </w:r>
      <w:r w:rsidRPr="007110C2">
        <w:rPr>
          <w:rFonts w:ascii="Arial" w:hAnsi="Arial" w:cs="Arial"/>
          <w:highlight w:val="yellow"/>
        </w:rPr>
        <w:fldChar w:fldCharType="end"/>
      </w:r>
      <w:r w:rsidRPr="007110C2">
        <w:rPr>
          <w:rFonts w:ascii="Arial" w:hAnsi="Arial" w:cs="Arial"/>
          <w:highlight w:val="yellow"/>
        </w:rPr>
        <w:t>.</w:t>
      </w:r>
      <w:r w:rsidRPr="00AE1595">
        <w:rPr>
          <w:rFonts w:ascii="Arial" w:hAnsi="Arial" w:cs="Arial"/>
        </w:rPr>
        <w:t xml:space="preserve"> </w:t>
      </w:r>
    </w:p>
    <w:p w14:paraId="3F2B204E" w14:textId="77777777" w:rsidR="00CA66B4" w:rsidRDefault="00CA66B4" w:rsidP="00C177DF">
      <w:pPr>
        <w:spacing w:line="480" w:lineRule="auto"/>
        <w:jc w:val="both"/>
        <w:rPr>
          <w:rFonts w:ascii="Arial" w:hAnsi="Arial" w:cs="Arial"/>
        </w:rPr>
      </w:pPr>
    </w:p>
    <w:p w14:paraId="2CB799E6" w14:textId="1186147B" w:rsidR="00CA66B4" w:rsidRPr="00AE1595" w:rsidRDefault="00CA66B4" w:rsidP="00C177DF">
      <w:pPr>
        <w:spacing w:line="480" w:lineRule="auto"/>
        <w:jc w:val="both"/>
        <w:rPr>
          <w:rFonts w:ascii="Arial" w:hAnsi="Arial" w:cs="Arial"/>
        </w:rPr>
      </w:pPr>
      <w:r>
        <w:rPr>
          <w:rFonts w:ascii="Arial" w:hAnsi="Arial" w:cs="Arial"/>
        </w:rPr>
        <w:t xml:space="preserve">Use Procrustes rotation on PCA for </w:t>
      </w:r>
      <w:proofErr w:type="spellStart"/>
      <w:r>
        <w:rPr>
          <w:rFonts w:ascii="Arial" w:hAnsi="Arial" w:cs="Arial"/>
        </w:rPr>
        <w:t>pca</w:t>
      </w:r>
      <w:proofErr w:type="spellEnd"/>
      <w:r>
        <w:rPr>
          <w:rFonts w:ascii="Arial" w:hAnsi="Arial" w:cs="Arial"/>
        </w:rPr>
        <w:t xml:space="preserve"> based stats to reduce noise.</w:t>
      </w:r>
    </w:p>
    <w:p w14:paraId="75007319" w14:textId="77777777" w:rsidR="00340E41" w:rsidRPr="00AE1595" w:rsidRDefault="00340E41" w:rsidP="00C177DF">
      <w:pPr>
        <w:spacing w:line="480" w:lineRule="auto"/>
        <w:jc w:val="both"/>
        <w:rPr>
          <w:rFonts w:ascii="Arial" w:hAnsi="Arial" w:cs="Arial"/>
        </w:rPr>
      </w:pPr>
    </w:p>
    <w:p w14:paraId="2D4C779A" w14:textId="77777777" w:rsidR="00340E41" w:rsidRPr="00AE1595" w:rsidRDefault="00340E41" w:rsidP="00C177DF">
      <w:pPr>
        <w:spacing w:line="480" w:lineRule="auto"/>
        <w:jc w:val="both"/>
        <w:rPr>
          <w:rFonts w:ascii="Arial" w:hAnsi="Arial" w:cs="Arial"/>
        </w:rPr>
      </w:pPr>
      <w:r w:rsidRPr="00AE1595">
        <w:rPr>
          <w:rFonts w:ascii="Arial" w:hAnsi="Arial" w:cs="Arial"/>
          <w:i/>
          <w:iCs/>
        </w:rPr>
        <w:t>4.4. Genomic data</w:t>
      </w:r>
    </w:p>
    <w:p w14:paraId="6995099D" w14:textId="0CC925F6" w:rsidR="00340E41" w:rsidRDefault="00340E41" w:rsidP="00C177DF">
      <w:pPr>
        <w:spacing w:line="480" w:lineRule="auto"/>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xml:space="preserve">. Finally, as for any study using genetic data, obtaining greater numbers of samples for each population would give a </w:t>
      </w:r>
      <w:r w:rsidRPr="00AE1595">
        <w:rPr>
          <w:rFonts w:ascii="Arial" w:hAnsi="Arial" w:cs="Arial"/>
        </w:rPr>
        <w:lastRenderedPageBreak/>
        <w:t>more representative data set and improve the accuracy of summary statistics calculated, therefore providing better inferences.</w:t>
      </w:r>
    </w:p>
    <w:p w14:paraId="446CD5BE" w14:textId="77777777" w:rsidR="00FA2903" w:rsidRDefault="00FA2903" w:rsidP="00C177DF">
      <w:pPr>
        <w:spacing w:line="480" w:lineRule="auto"/>
        <w:jc w:val="both"/>
        <w:rPr>
          <w:rFonts w:ascii="Arial" w:hAnsi="Arial" w:cs="Arial"/>
        </w:rPr>
      </w:pPr>
    </w:p>
    <w:p w14:paraId="71D198F9" w14:textId="2375997B" w:rsidR="00FA2903" w:rsidRDefault="00FA2903" w:rsidP="00C177DF">
      <w:pPr>
        <w:spacing w:line="480" w:lineRule="auto"/>
        <w:jc w:val="both"/>
        <w:rPr>
          <w:rFonts w:ascii="Arial" w:hAnsi="Arial" w:cs="Arial"/>
        </w:rPr>
      </w:pPr>
      <w:r w:rsidRPr="00FA2903">
        <w:rPr>
          <w:rFonts w:ascii="Arial" w:hAnsi="Arial" w:cs="Arial"/>
          <w:highlight w:val="yellow"/>
        </w:rPr>
        <w:t>Interestingly, the posteriors for the divergence and population size of the captive Scottish wildcats were both very similar to our priors and only marginally narrower. Given that this was the population for which we had the most samples (65) ….</w:t>
      </w:r>
      <w:r>
        <w:rPr>
          <w:rFonts w:ascii="Arial" w:hAnsi="Arial" w:cs="Arial"/>
        </w:rPr>
        <w:t xml:space="preserve"> </w:t>
      </w:r>
    </w:p>
    <w:p w14:paraId="3C15571D" w14:textId="77777777" w:rsidR="00FA2903" w:rsidRPr="00AE1595" w:rsidRDefault="00FA2903" w:rsidP="00C177DF">
      <w:pPr>
        <w:spacing w:line="480" w:lineRule="auto"/>
        <w:jc w:val="both"/>
        <w:rPr>
          <w:rFonts w:ascii="Arial" w:hAnsi="Arial" w:cs="Arial"/>
        </w:rPr>
      </w:pPr>
    </w:p>
    <w:p w14:paraId="159EAE7E" w14:textId="77777777" w:rsidR="00340E41" w:rsidRPr="00AE1595" w:rsidRDefault="00340E41" w:rsidP="00C177DF">
      <w:pPr>
        <w:spacing w:line="480" w:lineRule="auto"/>
        <w:jc w:val="both"/>
        <w:rPr>
          <w:rFonts w:ascii="Arial" w:hAnsi="Arial" w:cs="Arial"/>
        </w:rPr>
      </w:pPr>
    </w:p>
    <w:p w14:paraId="0398E52E"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4.5. Simulation approach limitations</w:t>
      </w:r>
    </w:p>
    <w:p w14:paraId="1B9CBB2D" w14:textId="34AD1CE2" w:rsidR="00340E41" w:rsidRPr="00AE1595" w:rsidRDefault="00340E41" w:rsidP="00C177DF">
      <w:pPr>
        <w:spacing w:line="480" w:lineRule="auto"/>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00595C60">
        <w:rPr>
          <w:rFonts w:ascii="Arial" w:hAnsi="Arial" w:cs="Arial"/>
        </w:rPr>
        <w:t xml:space="preserve"> </w:t>
      </w:r>
      <w:r w:rsidR="00595C60">
        <w:rPr>
          <w:rFonts w:ascii="Arial" w:hAnsi="Arial" w:cs="Arial"/>
        </w:rPr>
        <w:fldChar w:fldCharType="begin"/>
      </w:r>
      <w:r w:rsidR="00595C60">
        <w:rPr>
          <w:rFonts w:ascii="Arial" w:hAnsi="Arial" w:cs="Arial"/>
        </w:rPr>
        <w:instrText xml:space="preserve"> ADDIN ZOTERO_ITEM CSL_CITATION {"citationID":"chbPNH7l","properties":{"formattedCitation":"(Howard-McCombe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595C60">
        <w:rPr>
          <w:rFonts w:ascii="Arial" w:hAnsi="Arial" w:cs="Arial"/>
        </w:rPr>
        <w:fldChar w:fldCharType="separate"/>
      </w:r>
      <w:r w:rsidR="00595C60" w:rsidRPr="00595C60">
        <w:rPr>
          <w:rFonts w:ascii="Arial" w:hAnsi="Arial" w:cs="Arial"/>
        </w:rPr>
        <w:t>(Howard-McCombe et al., 2021)</w:t>
      </w:r>
      <w:r w:rsidR="00595C60">
        <w:rPr>
          <w:rFonts w:ascii="Arial" w:hAnsi="Arial" w:cs="Arial"/>
        </w:rPr>
        <w:fldChar w:fldCharType="end"/>
      </w:r>
      <w:r w:rsidRPr="00AE1595">
        <w:rPr>
          <w:rFonts w:ascii="Arial" w:hAnsi="Arial" w:cs="Arial"/>
        </w:rPr>
        <w:t xml:space="preserve">.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w:t>
      </w:r>
      <w:r w:rsidRPr="00AE1595">
        <w:rPr>
          <w:rFonts w:ascii="Arial" w:hAnsi="Arial" w:cs="Arial"/>
        </w:rPr>
        <w:lastRenderedPageBreak/>
        <w:t>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C177DF">
      <w:pPr>
        <w:spacing w:line="480" w:lineRule="auto"/>
        <w:jc w:val="both"/>
        <w:rPr>
          <w:rFonts w:ascii="Arial" w:hAnsi="Arial" w:cs="Arial"/>
        </w:rPr>
      </w:pPr>
    </w:p>
    <w:p w14:paraId="41D79A02" w14:textId="77777777" w:rsidR="00340E41" w:rsidRPr="00AE1595" w:rsidRDefault="00340E41" w:rsidP="00C177DF">
      <w:pPr>
        <w:spacing w:line="480" w:lineRule="auto"/>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C177DF">
      <w:pPr>
        <w:spacing w:line="480" w:lineRule="auto"/>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C177DF">
      <w:pPr>
        <w:spacing w:line="480" w:lineRule="auto"/>
        <w:jc w:val="both"/>
        <w:rPr>
          <w:rFonts w:ascii="Arial" w:hAnsi="Arial" w:cs="Arial"/>
        </w:rPr>
      </w:pPr>
    </w:p>
    <w:p w14:paraId="1D2E96F1" w14:textId="696F4D34" w:rsidR="00340E41" w:rsidRDefault="00340E41" w:rsidP="00C177DF">
      <w:pPr>
        <w:spacing w:line="480" w:lineRule="auto"/>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C177DF">
      <w:pPr>
        <w:spacing w:line="480" w:lineRule="auto"/>
        <w:jc w:val="both"/>
        <w:rPr>
          <w:rFonts w:ascii="Arial" w:hAnsi="Arial" w:cs="Arial"/>
        </w:rPr>
      </w:pPr>
    </w:p>
    <w:p w14:paraId="2401196B" w14:textId="154B0016" w:rsidR="00602A05" w:rsidRPr="00602A05" w:rsidRDefault="00602A05" w:rsidP="00C177DF">
      <w:pPr>
        <w:pStyle w:val="ListParagraph"/>
        <w:numPr>
          <w:ilvl w:val="0"/>
          <w:numId w:val="19"/>
        </w:numPr>
        <w:spacing w:line="480" w:lineRule="auto"/>
        <w:jc w:val="both"/>
        <w:rPr>
          <w:rFonts w:ascii="Arial" w:hAnsi="Arial" w:cs="Arial"/>
        </w:rPr>
      </w:pPr>
      <w:r>
        <w:rPr>
          <w:rFonts w:ascii="Arial" w:hAnsi="Arial" w:cs="Arial"/>
        </w:rPr>
        <w:lastRenderedPageBreak/>
        <w:t>Future studies should try identifying samples that might be contributin</w:t>
      </w:r>
      <w:r w:rsidR="00F225F9">
        <w:rPr>
          <w:rFonts w:ascii="Arial" w:hAnsi="Arial" w:cs="Arial"/>
        </w:rPr>
        <w:t>g</w:t>
      </w:r>
      <w:r>
        <w:rPr>
          <w:rFonts w:ascii="Arial" w:hAnsi="Arial" w:cs="Arial"/>
        </w:rPr>
        <w:t xml:space="preserve"> to model misspecification. </w:t>
      </w:r>
    </w:p>
    <w:p w14:paraId="0DBC34C3" w14:textId="1F61510D" w:rsidR="005E1FCB" w:rsidRPr="00AE1595" w:rsidRDefault="005E1FCB" w:rsidP="00C177DF">
      <w:pPr>
        <w:spacing w:line="480" w:lineRule="auto"/>
        <w:jc w:val="both"/>
        <w:rPr>
          <w:rFonts w:ascii="Arial" w:hAnsi="Arial" w:cs="Arial"/>
        </w:rPr>
      </w:pP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43FF7D46" w14:textId="77777777" w:rsidR="00595C60" w:rsidRDefault="00AE1595" w:rsidP="00595C6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595C60" w:rsidRPr="00595C60">
        <w:rPr>
          <w:lang w:val="de-DE"/>
        </w:rPr>
        <w:t xml:space="preserve">Aeschbacher, S., Beaumont, M. A., &amp; Futschik, A. (2012). </w:t>
      </w:r>
      <w:r w:rsidR="00595C60">
        <w:t xml:space="preserve">A novel approach for choosing summary statistics in approximate Bayesian computation. In </w:t>
      </w:r>
      <w:r w:rsidR="00595C60">
        <w:rPr>
          <w:i/>
          <w:iCs/>
        </w:rPr>
        <w:t>Genetics</w:t>
      </w:r>
      <w:r w:rsidR="00595C60">
        <w:t xml:space="preserve"> (Vol. 192, Issue 3, pp. 1027–1047).</w:t>
      </w:r>
    </w:p>
    <w:p w14:paraId="3B75CF2E" w14:textId="77777777" w:rsidR="00595C60" w:rsidRDefault="00595C60" w:rsidP="00595C6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3199EF01" w14:textId="77777777" w:rsidR="00595C60" w:rsidRDefault="00595C60" w:rsidP="00595C6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7972C44A" w14:textId="77777777" w:rsidR="00595C60" w:rsidRDefault="00595C60" w:rsidP="00595C6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42E13D4C" w14:textId="77777777" w:rsidR="00595C60" w:rsidRDefault="00595C60" w:rsidP="00595C6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55F97489" w14:textId="77777777" w:rsidR="00595C60" w:rsidRDefault="00595C60" w:rsidP="00595C60">
      <w:pPr>
        <w:pStyle w:val="Bibliography"/>
      </w:pPr>
      <w:r>
        <w:t xml:space="preserve">Beaumont, M., &amp; Rannala, B. (2004). The Bayesian revolution in genetics. In </w:t>
      </w:r>
      <w:r>
        <w:rPr>
          <w:i/>
          <w:iCs/>
        </w:rPr>
        <w:t>Nature Reviews Genetics</w:t>
      </w:r>
      <w:r>
        <w:t xml:space="preserve"> (Vol. 5, Issue 4, pp. 251–261). https://doi.org/10.1038/nrg1318</w:t>
      </w:r>
    </w:p>
    <w:p w14:paraId="5DF88322" w14:textId="77777777" w:rsidR="00595C60" w:rsidRDefault="00595C60" w:rsidP="00595C60">
      <w:pPr>
        <w:pStyle w:val="Bibliography"/>
      </w:pPr>
      <w:r>
        <w:lastRenderedPageBreak/>
        <w:t xml:space="preserve">Beaumont, M., Zhang, W., &amp; Balding, D. J. (2002). Approximate Bayesian computation in population genetics. In </w:t>
      </w:r>
      <w:r>
        <w:rPr>
          <w:i/>
          <w:iCs/>
        </w:rPr>
        <w:t>Genetics</w:t>
      </w:r>
      <w:r>
        <w:t xml:space="preserve"> (Vol. 162, Issue 4, pp. 2025–2035).</w:t>
      </w:r>
    </w:p>
    <w:p w14:paraId="21CBA79D" w14:textId="77777777" w:rsidR="00595C60" w:rsidRDefault="00595C60" w:rsidP="00595C6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1CE9F9F8" w14:textId="77777777" w:rsidR="00595C60" w:rsidRDefault="00595C60" w:rsidP="00595C6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572760F4" w14:textId="77777777" w:rsidR="00595C60" w:rsidRDefault="00595C60" w:rsidP="00595C60">
      <w:pPr>
        <w:pStyle w:val="Bibliography"/>
      </w:pPr>
      <w:r>
        <w:t xml:space="preserve">Cannon, P., Ward, D., &amp; Schmon, S. M. (2022). Investigating the impact of model misspecification in neural simulation-based inference. In </w:t>
      </w:r>
      <w:r>
        <w:rPr>
          <w:i/>
          <w:iCs/>
        </w:rPr>
        <w:t>arXiv preprint arXiv:2209.01845</w:t>
      </w:r>
      <w:r>
        <w:t>.</w:t>
      </w:r>
    </w:p>
    <w:p w14:paraId="1CBF63E2" w14:textId="77777777" w:rsidR="00595C60" w:rsidRDefault="00595C60" w:rsidP="00595C60">
      <w:pPr>
        <w:pStyle w:val="Bibliography"/>
      </w:pPr>
      <w:r>
        <w:rPr>
          <w:i/>
          <w:iCs/>
        </w:rPr>
        <w:t>CATS Report Scotland</w:t>
      </w:r>
      <w:r>
        <w:t>. (2021). [Report]. Cats Protection.</w:t>
      </w:r>
    </w:p>
    <w:p w14:paraId="75679683" w14:textId="77777777" w:rsidR="00595C60" w:rsidRDefault="00595C60" w:rsidP="00595C6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22060F63" w14:textId="77777777" w:rsidR="00595C60" w:rsidRDefault="00595C60" w:rsidP="00595C6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5D88FCBD" w14:textId="77777777" w:rsidR="00595C60" w:rsidRDefault="00595C60" w:rsidP="00595C60">
      <w:pPr>
        <w:pStyle w:val="Bibliography"/>
      </w:pPr>
      <w:r>
        <w:t xml:space="preserve">Durkan, C., Papamakarios, G., &amp; Murray, I. (2018). Sequential neural methods for likelihood-free inference. </w:t>
      </w:r>
      <w:r>
        <w:rPr>
          <w:i/>
          <w:iCs/>
        </w:rPr>
        <w:t>arXiv Preprint arXiv:1811.08723</w:t>
      </w:r>
      <w:r>
        <w:t>.</w:t>
      </w:r>
    </w:p>
    <w:p w14:paraId="6B54CC34" w14:textId="77777777" w:rsidR="00595C60" w:rsidRDefault="00595C60" w:rsidP="00595C60">
      <w:pPr>
        <w:pStyle w:val="Bibliography"/>
      </w:pPr>
      <w:r w:rsidRPr="00595C6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2F2AD629" w14:textId="77777777" w:rsidR="00595C60" w:rsidRDefault="00595C60" w:rsidP="00595C60">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1966B2B2" w14:textId="77777777" w:rsidR="00595C60" w:rsidRDefault="00595C60" w:rsidP="00595C60">
      <w:pPr>
        <w:pStyle w:val="Bibliography"/>
      </w:pPr>
      <w:r>
        <w:lastRenderedPageBreak/>
        <w:t xml:space="preserve">Gabry, J., Simpson, D., Vehtari, A., Betancourt, M., &amp; Gelman, A. (2019). Visualization in Bayesian Workflow. </w:t>
      </w:r>
      <w:r>
        <w:rPr>
          <w:i/>
          <w:iCs/>
        </w:rPr>
        <w:t>Journal of the Royal Statistical Society Series A: Statistics in Society</w:t>
      </w:r>
      <w:r>
        <w:t xml:space="preserve">, </w:t>
      </w:r>
      <w:r>
        <w:rPr>
          <w:i/>
          <w:iCs/>
        </w:rPr>
        <w:t>182</w:t>
      </w:r>
      <w:r>
        <w:t>(2), 389–402. https://doi.org/10.1111/rssa.12378</w:t>
      </w:r>
    </w:p>
    <w:p w14:paraId="13E21B4D" w14:textId="77777777" w:rsidR="00595C60" w:rsidRPr="00595C60" w:rsidRDefault="00595C60" w:rsidP="00595C6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595C60">
        <w:rPr>
          <w:lang w:val="de-DE"/>
        </w:rPr>
        <w:t xml:space="preserve">In </w:t>
      </w:r>
      <w:r w:rsidRPr="00595C60">
        <w:rPr>
          <w:i/>
          <w:iCs/>
          <w:lang w:val="de-DE"/>
        </w:rPr>
        <w:t>eLife</w:t>
      </w:r>
      <w:r w:rsidRPr="00595C60">
        <w:rPr>
          <w:lang w:val="de-DE"/>
        </w:rPr>
        <w:t xml:space="preserve"> (Vol. 9, p. e56261). https://doi.org/10.7554/eLife.56261</w:t>
      </w:r>
    </w:p>
    <w:p w14:paraId="643E1B22" w14:textId="77777777" w:rsidR="00595C60" w:rsidRDefault="00595C60" w:rsidP="00595C60">
      <w:pPr>
        <w:pStyle w:val="Bibliography"/>
      </w:pPr>
      <w:r w:rsidRPr="00595C60">
        <w:rPr>
          <w:lang w:val="de-DE"/>
        </w:rPr>
        <w:t xml:space="preserve">Greenberg, D., Nonnenmacher, M., &amp; Macke, J. (2019). </w:t>
      </w:r>
      <w:r>
        <w:rPr>
          <w:i/>
          <w:iCs/>
        </w:rPr>
        <w:t>Automatic posterior transformation for likelihood-free inference</w:t>
      </w:r>
      <w:r>
        <w:t xml:space="preserve"> (pp. 2404–2414). PMLR.</w:t>
      </w:r>
    </w:p>
    <w:p w14:paraId="3DA3D01A" w14:textId="77777777" w:rsidR="00595C60" w:rsidRDefault="00595C60" w:rsidP="00595C6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50734CBC" w14:textId="77777777" w:rsidR="00595C60" w:rsidRDefault="00595C60" w:rsidP="00595C6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7253B996" w14:textId="77777777" w:rsidR="00595C60" w:rsidRDefault="00595C60" w:rsidP="00595C60">
      <w:pPr>
        <w:pStyle w:val="Bibliography"/>
      </w:pPr>
      <w:r w:rsidRPr="00595C6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1103A1E9" w14:textId="77777777" w:rsidR="00595C60" w:rsidRDefault="00595C60" w:rsidP="00595C6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53672935" w14:textId="77777777" w:rsidR="00595C60" w:rsidRDefault="00595C60" w:rsidP="00595C6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37A4AD9F" w14:textId="77777777" w:rsidR="00595C60" w:rsidRDefault="00595C60" w:rsidP="00595C6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43A57EA9" w14:textId="77777777" w:rsidR="00595C60" w:rsidRDefault="00595C60" w:rsidP="00595C60">
      <w:pPr>
        <w:pStyle w:val="Bibliography"/>
      </w:pPr>
      <w:r>
        <w:t xml:space="preserve">Howard-McCombe, J., Ward, D., Kitchener, A. C., Lawson, D., Senn, H. V., &amp; Beaumont, M. (2021). On the use of genome-wide data to model and date the time of anthropogenic hybridisation: An </w:t>
      </w:r>
      <w:r>
        <w:lastRenderedPageBreak/>
        <w:t xml:space="preserve">example from the Scottish wildcat. In </w:t>
      </w:r>
      <w:r>
        <w:rPr>
          <w:i/>
          <w:iCs/>
        </w:rPr>
        <w:t>Molecular Ecology</w:t>
      </w:r>
      <w:r>
        <w:t xml:space="preserve"> (Vol. 30, Issue 15, pp. 3688–3702). https://doi.org/10.1111/mec.16000</w:t>
      </w:r>
    </w:p>
    <w:p w14:paraId="3EF8E153" w14:textId="77777777" w:rsidR="00595C60" w:rsidRDefault="00595C60" w:rsidP="00595C60">
      <w:pPr>
        <w:pStyle w:val="Bibliography"/>
      </w:pPr>
      <w:r w:rsidRPr="00595C60">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6CE91560" w14:textId="77777777" w:rsidR="00595C60" w:rsidRDefault="00595C60" w:rsidP="00595C6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4E5F71D" w14:textId="77777777" w:rsidR="00595C60" w:rsidRDefault="00595C60" w:rsidP="00595C6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4545FB76" w14:textId="77777777" w:rsidR="00595C60" w:rsidRDefault="00595C60" w:rsidP="00595C6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8CCB53C" w14:textId="77777777" w:rsidR="00595C60" w:rsidRDefault="00595C60" w:rsidP="00595C6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505190B1" w14:textId="77777777" w:rsidR="00595C60" w:rsidRDefault="00595C60" w:rsidP="00595C6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6428C498" w14:textId="77777777" w:rsidR="00595C60" w:rsidRDefault="00595C60" w:rsidP="00595C6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0B0AE373" w14:textId="77777777" w:rsidR="00595C60" w:rsidRDefault="00595C60" w:rsidP="00595C60">
      <w:pPr>
        <w:pStyle w:val="Bibliography"/>
      </w:pPr>
      <w:r w:rsidRPr="00595C60">
        <w:rPr>
          <w:lang w:val="de-DE"/>
        </w:rPr>
        <w:lastRenderedPageBreak/>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3BC4594B" w14:textId="77777777" w:rsidR="00595C60" w:rsidRDefault="00595C60" w:rsidP="00595C60">
      <w:pPr>
        <w:pStyle w:val="Bibliography"/>
      </w:pPr>
      <w:r>
        <w:t xml:space="preserve">Kidger, P., &amp; Garcia, C. (2021). Equinox: Neural networks in JAX via callable PyTrees and filtered transformations. </w:t>
      </w:r>
      <w:r>
        <w:rPr>
          <w:i/>
          <w:iCs/>
        </w:rPr>
        <w:t>arXiv Preprint arXiv:2111.00254</w:t>
      </w:r>
      <w:r>
        <w:t>.</w:t>
      </w:r>
    </w:p>
    <w:p w14:paraId="76A253A8" w14:textId="77777777" w:rsidR="00595C60" w:rsidRDefault="00595C60" w:rsidP="00595C60">
      <w:pPr>
        <w:pStyle w:val="Bibliography"/>
      </w:pPr>
      <w:r>
        <w:t xml:space="preserve">Kingman, J. F. C. (1982). The coalescent. In </w:t>
      </w:r>
      <w:r>
        <w:rPr>
          <w:i/>
          <w:iCs/>
        </w:rPr>
        <w:t>Stochastic Processes and their Applications</w:t>
      </w:r>
      <w:r>
        <w:t xml:space="preserve"> (Vol. 13, Issue 3, pp. 235–248). https://doi.org/10.1016/0304-4149(82)90011-4</w:t>
      </w:r>
    </w:p>
    <w:p w14:paraId="4C7043D3" w14:textId="77777777" w:rsidR="00595C60" w:rsidRDefault="00595C60" w:rsidP="00595C60">
      <w:pPr>
        <w:pStyle w:val="Bibliography"/>
      </w:pPr>
      <w:r w:rsidRPr="00595C6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09E6CFCB" w14:textId="77777777" w:rsidR="00595C60" w:rsidRDefault="00595C60" w:rsidP="00595C6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76BE65ED" w14:textId="77777777" w:rsidR="00595C60" w:rsidRDefault="00595C60" w:rsidP="00595C6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0159245F" w14:textId="77777777" w:rsidR="00595C60" w:rsidRDefault="00595C60" w:rsidP="00595C6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3D4F9F2" w14:textId="77777777" w:rsidR="00595C60" w:rsidRDefault="00595C60" w:rsidP="00595C60">
      <w:pPr>
        <w:pStyle w:val="Bibliography"/>
      </w:pPr>
      <w:r>
        <w:t xml:space="preserve">Neaves, L. E., &amp; Hollingsworth, P. M. (2013). </w:t>
      </w:r>
      <w:r>
        <w:rPr>
          <w:i/>
          <w:iCs/>
        </w:rPr>
        <w:t>The Scottish wildcat (Felis sylvestris): A review of genetic information and its implications for management</w:t>
      </w:r>
      <w:r>
        <w:t>.</w:t>
      </w:r>
    </w:p>
    <w:p w14:paraId="2C85A3EA" w14:textId="77777777" w:rsidR="00595C60" w:rsidRDefault="00595C60" w:rsidP="00595C60">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1DEE15A3" w14:textId="77777777" w:rsidR="00595C60" w:rsidRDefault="00595C60" w:rsidP="00595C6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51C0C895" w14:textId="77777777" w:rsidR="00595C60" w:rsidRDefault="00595C60" w:rsidP="00595C6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6BDBE913" w14:textId="77777777" w:rsidR="00595C60" w:rsidRDefault="00595C60" w:rsidP="00595C6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6E895BC9" w14:textId="77777777" w:rsidR="00595C60" w:rsidRDefault="00595C60" w:rsidP="00595C6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6931ECA" w14:textId="77777777" w:rsidR="00595C60" w:rsidRDefault="00595C60" w:rsidP="00595C6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7510ED18" w14:textId="77777777" w:rsidR="00595C60" w:rsidRDefault="00595C60" w:rsidP="00595C6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25649706" w14:textId="77777777" w:rsidR="00595C60" w:rsidRDefault="00595C60" w:rsidP="00595C60">
      <w:pPr>
        <w:pStyle w:val="Bibliography"/>
      </w:pPr>
      <w:r w:rsidRPr="00595C6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1F028AD6" w14:textId="77777777" w:rsidR="00595C60" w:rsidRDefault="00595C60" w:rsidP="00595C60">
      <w:pPr>
        <w:pStyle w:val="Bibliography"/>
      </w:pPr>
      <w:r>
        <w:lastRenderedPageBreak/>
        <w:t xml:space="preserve">Reich, D., Thangaraj, K., Patterson, N., Price, A. L., &amp; Singh, L. (2009). Reconstructing Indian population history. In </w:t>
      </w:r>
      <w:r>
        <w:rPr>
          <w:i/>
          <w:iCs/>
        </w:rPr>
        <w:t>Nature</w:t>
      </w:r>
      <w:r>
        <w:t xml:space="preserve"> (Vol. 461, Issue 7263, pp. 489–494). https://doi.org/10.1038/nature08365</w:t>
      </w:r>
    </w:p>
    <w:p w14:paraId="3F94FC6C" w14:textId="77777777" w:rsidR="00595C60" w:rsidRDefault="00595C60" w:rsidP="00595C6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51A49C6A" w14:textId="77777777" w:rsidR="00595C60" w:rsidRDefault="00595C60" w:rsidP="00595C60">
      <w:pPr>
        <w:pStyle w:val="Bibliography"/>
      </w:pPr>
      <w:r w:rsidRPr="00595C6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33117EE7" w14:textId="77777777" w:rsidR="00595C60" w:rsidRDefault="00595C60" w:rsidP="00595C6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413E2914" w14:textId="77777777" w:rsidR="00595C60" w:rsidRDefault="00595C60" w:rsidP="00595C6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08BAB0D9" w14:textId="77777777" w:rsidR="00595C60" w:rsidRDefault="00595C60" w:rsidP="00595C6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D1F1A5E" w14:textId="77777777" w:rsidR="00595C60" w:rsidRDefault="00595C60" w:rsidP="00595C6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2D43886D" w14:textId="77777777" w:rsidR="00595C60" w:rsidRDefault="00595C60" w:rsidP="00595C60">
      <w:pPr>
        <w:pStyle w:val="Bibliography"/>
      </w:pPr>
      <w:r>
        <w:t xml:space="preserve">Ward, D. (2024). </w:t>
      </w:r>
      <w:r>
        <w:rPr>
          <w:i/>
          <w:iCs/>
        </w:rPr>
        <w:t>FlowJAX: Distributions and Normalizing Flows in Jax</w:t>
      </w:r>
      <w:r>
        <w:t xml:space="preserve"> (Version 12.0.1) [Computer software]. https://doi.org/10.5281/zenodo.10402073</w:t>
      </w:r>
    </w:p>
    <w:p w14:paraId="26F1776E" w14:textId="77777777" w:rsidR="00595C60" w:rsidRDefault="00595C60" w:rsidP="00595C60">
      <w:pPr>
        <w:pStyle w:val="Bibliography"/>
      </w:pPr>
      <w:r w:rsidRPr="00595C60">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2C958B3C"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GridTable4-Accent3"/>
        <w:tblW w:w="0" w:type="auto"/>
        <w:tblLook w:val="06A0" w:firstRow="1" w:lastRow="0" w:firstColumn="1" w:lastColumn="0" w:noHBand="1" w:noVBand="1"/>
      </w:tblPr>
      <w:tblGrid>
        <w:gridCol w:w="2205"/>
        <w:gridCol w:w="2791"/>
        <w:gridCol w:w="4020"/>
      </w:tblGrid>
      <w:tr w:rsidR="005E1FCB" w:rsidRPr="00AE1595" w14:paraId="4F029A65" w14:textId="77777777" w:rsidTr="00C4111E">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A6CA6">
              <w:rPr>
                <w:rFonts w:ascii="Arial" w:hAnsi="Arial" w:cs="Arial"/>
                <w:highlight w:val="red"/>
              </w:rPr>
              <w:t xml:space="preserve">Adapted from </w:t>
            </w:r>
            <w:r w:rsidR="00385CAE" w:rsidRPr="003A6CA6">
              <w:rPr>
                <w:rFonts w:ascii="Arial" w:hAnsi="Arial" w:cs="Arial"/>
                <w:highlight w:val="red"/>
              </w:rPr>
              <w:t>Ward (2021)</w:t>
            </w:r>
          </w:p>
        </w:tc>
      </w:tr>
      <w:tr w:rsidR="005E1FCB" w:rsidRPr="00AE1595" w14:paraId="6CCC1E46"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Very broad around </w:t>
            </w:r>
            <w:proofErr w:type="spellStart"/>
            <w:r w:rsidRPr="00AE1595">
              <w:rPr>
                <w:rFonts w:ascii="Arial" w:hAnsi="Arial" w:cs="Arial"/>
              </w:rPr>
              <w:t>mtDNA</w:t>
            </w:r>
            <w:proofErr w:type="spellEnd"/>
            <w:r w:rsidRPr="00AE1595">
              <w:rPr>
                <w:rFonts w:ascii="Arial" w:hAnsi="Arial" w:cs="Arial"/>
              </w:rPr>
              <w:t xml:space="preserve">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Flooding of </w:t>
            </w:r>
            <w:proofErr w:type="spellStart"/>
            <w:r w:rsidRPr="00AE1595">
              <w:rPr>
                <w:rFonts w:ascii="Arial" w:hAnsi="Arial" w:cs="Arial"/>
              </w:rPr>
              <w:t>Doggerland</w:t>
            </w:r>
            <w:proofErr w:type="spellEnd"/>
            <w:r w:rsidRPr="00AE1595">
              <w:rPr>
                <w:rFonts w:ascii="Arial" w:hAnsi="Arial" w:cs="Arial"/>
              </w:rPr>
              <w:t xml:space="preserve">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C177DF">
      <w:pPr>
        <w:spacing w:line="480" w:lineRule="auto"/>
        <w:jc w:val="both"/>
        <w:rPr>
          <w:rFonts w:ascii="Arial" w:hAnsi="Arial" w:cs="Arial"/>
          <w:u w:val="single"/>
        </w:rPr>
      </w:pPr>
    </w:p>
    <w:p w14:paraId="147C5394" w14:textId="77777777" w:rsidR="005E1FCB" w:rsidRPr="00AE1595" w:rsidRDefault="005E1FCB" w:rsidP="00C177DF">
      <w:pPr>
        <w:spacing w:line="480" w:lineRule="auto"/>
        <w:jc w:val="both"/>
        <w:rPr>
          <w:rFonts w:ascii="Arial" w:hAnsi="Arial" w:cs="Arial"/>
          <w:u w:val="single"/>
        </w:rPr>
      </w:pPr>
    </w:p>
    <w:p w14:paraId="009F14C2" w14:textId="77777777" w:rsidR="005E1FCB" w:rsidRPr="00AE1595" w:rsidRDefault="005E1FCB" w:rsidP="00C177DF">
      <w:pPr>
        <w:spacing w:line="480" w:lineRule="auto"/>
        <w:jc w:val="both"/>
        <w:rPr>
          <w:rFonts w:ascii="Arial" w:hAnsi="Arial" w:cs="Arial"/>
          <w:u w:val="single"/>
        </w:rPr>
      </w:pPr>
    </w:p>
    <w:p w14:paraId="71EC0E98" w14:textId="77777777" w:rsidR="005E1FCB" w:rsidRPr="00AE1595" w:rsidRDefault="005E1FCB" w:rsidP="00C177DF">
      <w:pPr>
        <w:spacing w:line="480" w:lineRule="auto"/>
        <w:jc w:val="both"/>
        <w:rPr>
          <w:rFonts w:ascii="Arial" w:hAnsi="Arial" w:cs="Arial"/>
          <w:u w:val="single"/>
        </w:rPr>
      </w:pPr>
    </w:p>
    <w:p w14:paraId="07F8DF4D" w14:textId="77777777" w:rsidR="005E1FCB" w:rsidRPr="00AE1595" w:rsidRDefault="005E1FCB" w:rsidP="00C177DF">
      <w:pPr>
        <w:spacing w:line="480" w:lineRule="auto"/>
        <w:jc w:val="both"/>
        <w:rPr>
          <w:rFonts w:ascii="Arial" w:hAnsi="Arial" w:cs="Arial"/>
          <w:u w:val="single"/>
        </w:rPr>
      </w:pPr>
    </w:p>
    <w:p w14:paraId="719B3236" w14:textId="77777777" w:rsidR="005E1FCB" w:rsidRPr="00AE1595" w:rsidRDefault="005E1FCB" w:rsidP="00C177DF">
      <w:pPr>
        <w:spacing w:line="480" w:lineRule="auto"/>
        <w:jc w:val="both"/>
        <w:rPr>
          <w:rFonts w:ascii="Arial" w:hAnsi="Arial" w:cs="Arial"/>
          <w:u w:val="single"/>
        </w:rPr>
      </w:pPr>
    </w:p>
    <w:p w14:paraId="69E22605" w14:textId="77777777" w:rsidR="005E1FCB" w:rsidRPr="00AE1595" w:rsidRDefault="005E1FCB" w:rsidP="00C177DF">
      <w:pPr>
        <w:spacing w:line="480" w:lineRule="auto"/>
        <w:jc w:val="both"/>
        <w:rPr>
          <w:rFonts w:ascii="Arial" w:hAnsi="Arial" w:cs="Arial"/>
          <w:u w:val="single"/>
        </w:rPr>
      </w:pPr>
    </w:p>
    <w:p w14:paraId="52AF6B3F" w14:textId="77777777" w:rsidR="005E1FCB" w:rsidRPr="00AE1595" w:rsidRDefault="005E1FCB" w:rsidP="00C177DF">
      <w:pPr>
        <w:spacing w:line="480" w:lineRule="auto"/>
        <w:jc w:val="both"/>
        <w:rPr>
          <w:rFonts w:ascii="Arial" w:hAnsi="Arial" w:cs="Arial"/>
          <w:u w:val="single"/>
        </w:rPr>
      </w:pPr>
    </w:p>
    <w:p w14:paraId="39D624C1" w14:textId="77777777" w:rsidR="00177F97" w:rsidRPr="00AE1595" w:rsidRDefault="00177F97" w:rsidP="00C177DF">
      <w:pPr>
        <w:spacing w:line="480" w:lineRule="auto"/>
        <w:jc w:val="both"/>
        <w:rPr>
          <w:rFonts w:ascii="Arial" w:hAnsi="Arial" w:cs="Arial"/>
          <w:u w:val="single"/>
        </w:rPr>
      </w:pPr>
    </w:p>
    <w:p w14:paraId="0BBF1D1A" w14:textId="77777777" w:rsidR="002E2640" w:rsidRPr="00AE1595" w:rsidRDefault="002E2640" w:rsidP="00C177DF">
      <w:pPr>
        <w:spacing w:line="480" w:lineRule="auto"/>
        <w:jc w:val="both"/>
        <w:rPr>
          <w:rFonts w:ascii="Arial" w:hAnsi="Arial" w:cs="Arial"/>
          <w:u w:val="single"/>
        </w:rPr>
      </w:pPr>
    </w:p>
    <w:p w14:paraId="1A28E8C1" w14:textId="2B66CCD0" w:rsidR="00F310CF" w:rsidRPr="00AE1595" w:rsidRDefault="005E1FCB" w:rsidP="00C177DF">
      <w:pPr>
        <w:spacing w:line="480" w:lineRule="auto"/>
        <w:jc w:val="both"/>
        <w:rPr>
          <w:rFonts w:ascii="Arial" w:hAnsi="Arial" w:cs="Arial"/>
        </w:rPr>
      </w:pPr>
      <w:r w:rsidRPr="00AE1595">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1D63CBD9">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889C2AC" id="Group 11" o:spid="_x0000_s1026" style="position:absolute;left:0;text-align:left;margin-left:-44.85pt;margin-top:0;width:554.65pt;height:356.35pt;z-index:251660288;mso-width-relative:margin"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w:t>
      </w:r>
      <w:r w:rsidR="003A6CA6">
        <w:rPr>
          <w:rFonts w:ascii="Arial" w:hAnsi="Arial" w:cs="Arial"/>
        </w:rPr>
        <w:t>a</w:t>
      </w:r>
      <w:r w:rsidRPr="00AE1595">
        <w:rPr>
          <w:rFonts w:ascii="Arial" w:hAnsi="Arial" w:cs="Arial"/>
        </w:rPr>
        <w:t xml:space="preserve"> previous stud</w:t>
      </w:r>
      <w:r w:rsidR="003A6CA6">
        <w:rPr>
          <w:rFonts w:ascii="Arial" w:hAnsi="Arial" w:cs="Arial"/>
        </w:rPr>
        <w:t>y</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39753509" w:rsidR="007D033A" w:rsidRPr="00AE1595" w:rsidRDefault="00197B80"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60805BFB" wp14:editId="7FF5B160">
            <wp:extent cx="5731510" cy="6142990"/>
            <wp:effectExtent l="0" t="0" r="2540" b="0"/>
            <wp:docPr id="1760026362" name="Picture 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6362" name="Picture 3"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14299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111BAE3F"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xml:space="preserve">: </w:t>
      </w:r>
      <w:proofErr w:type="spellStart"/>
      <w:r w:rsidR="00D42DD6">
        <w:rPr>
          <w:rFonts w:ascii="Arial" w:hAnsi="Arial" w:cs="Arial"/>
        </w:rPr>
        <w:t>Pairplot</w:t>
      </w:r>
      <w:proofErr w:type="spellEnd"/>
      <w:r w:rsidR="00D42DD6">
        <w:rPr>
          <w:rFonts w:ascii="Arial" w:hAnsi="Arial" w:cs="Arial"/>
        </w:rPr>
        <w:t xml:space="preserve"> of joint</w:t>
      </w:r>
      <w:r w:rsidR="00A06D9C">
        <w:rPr>
          <w:rFonts w:ascii="Arial" w:hAnsi="Arial" w:cs="Arial"/>
        </w:rPr>
        <w:t xml:space="preserve"> posterior</w:t>
      </w:r>
      <w:r w:rsidR="00D42DD6">
        <w:rPr>
          <w:rFonts w:ascii="Arial" w:hAnsi="Arial" w:cs="Arial"/>
        </w:rPr>
        <w:t xml:space="preserve"> distributions between parameters that show correlation.</w:t>
      </w:r>
      <w:r w:rsidR="007F334B">
        <w:rPr>
          <w:rFonts w:ascii="Arial" w:hAnsi="Arial" w:cs="Arial"/>
        </w:rPr>
        <w:t xml:space="preserve"> (maybe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w:t>
      </w:r>
      <w:proofErr w:type="spellStart"/>
      <w:r w:rsidRPr="00AE1595">
        <w:rPr>
          <w:rFonts w:ascii="Arial" w:hAnsi="Arial" w:cs="Arial"/>
          <w:i/>
          <w:iCs/>
        </w:rPr>
        <w:t>posterioiri</w:t>
      </w:r>
      <w:proofErr w:type="spellEnd"/>
      <w:r w:rsidRPr="00AE1595">
        <w:rPr>
          <w:rFonts w:ascii="Arial" w:hAnsi="Arial" w:cs="Arial"/>
          <w:i/>
          <w:iCs/>
        </w:rPr>
        <w:t xml:space="preserve">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197B80"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divergence_domestic_eu</w:t>
            </w:r>
            <w:proofErr w:type="spellEnd"/>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divergence_captive_lyb</w:t>
            </w:r>
            <w:proofErr w:type="spellEnd"/>
          </w:p>
          <w:p w14:paraId="1ABC9EA5"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segregating_sites_lyb</w:t>
            </w:r>
            <w:proofErr w:type="spellEnd"/>
          </w:p>
          <w:p w14:paraId="511EE60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segregating_sites_eu</w:t>
            </w:r>
            <w:proofErr w:type="spellEnd"/>
          </w:p>
          <w:p w14:paraId="296A6179"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divergence_scot_lyb</w:t>
            </w:r>
            <w:proofErr w:type="spellEnd"/>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diversity_domestic</w:t>
            </w:r>
            <w:proofErr w:type="spellEnd"/>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proofErr w:type="spellStart"/>
            <w:r>
              <w:rPr>
                <w:rFonts w:ascii="Arial" w:hAnsi="Arial" w:cs="Arial"/>
                <w:lang w:val="fr-FR"/>
              </w:rPr>
              <w:t>Outlier</w:t>
            </w:r>
            <w:proofErr w:type="spellEnd"/>
            <w:r>
              <w:rPr>
                <w:rFonts w:ascii="Arial" w:hAnsi="Arial" w:cs="Arial"/>
                <w:lang w:val="fr-FR"/>
              </w:rPr>
              <w:t xml:space="preserve"> </w:t>
            </w:r>
            <w:proofErr w:type="spellStart"/>
            <w:r>
              <w:rPr>
                <w:rFonts w:ascii="Arial" w:hAnsi="Arial" w:cs="Arial"/>
                <w:lang w:val="fr-FR"/>
              </w:rPr>
              <w:t>detection</w:t>
            </w:r>
            <w:proofErr w:type="spellEnd"/>
            <w:r>
              <w:rPr>
                <w:rFonts w:ascii="Arial" w:hAnsi="Arial" w:cs="Arial"/>
                <w:lang w:val="fr-FR"/>
              </w:rPr>
              <w:t xml:space="preserve"> </w:t>
            </w:r>
            <w:proofErr w:type="spellStart"/>
            <w:r>
              <w:rPr>
                <w:rFonts w:ascii="Arial" w:hAnsi="Arial" w:cs="Arial"/>
                <w:lang w:val="fr-FR"/>
              </w:rPr>
              <w:t>absolute</w:t>
            </w:r>
            <w:proofErr w:type="spellEnd"/>
            <w:r>
              <w:rPr>
                <w:rFonts w:ascii="Arial" w:hAnsi="Arial" w:cs="Arial"/>
                <w:lang w:val="fr-FR"/>
              </w:rPr>
              <w:t xml:space="preserve"> noise &lt;0.8.</w:t>
            </w:r>
          </w:p>
        </w:tc>
        <w:tc>
          <w:tcPr>
            <w:tcW w:w="4638" w:type="dxa"/>
          </w:tcPr>
          <w:p w14:paraId="63AAD228"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tajimas_d_eu</w:t>
            </w:r>
            <w:proofErr w:type="spellEnd"/>
          </w:p>
          <w:p w14:paraId="2B4D3794"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relatedness_domestic_lyb</w:t>
            </w:r>
            <w:proofErr w:type="spellEnd"/>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relatedness_captive_lyb</w:t>
            </w:r>
            <w:proofErr w:type="spellEnd"/>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197B80"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relatedness_domestic_eu</w:t>
            </w:r>
            <w:proofErr w:type="spellEnd"/>
          </w:p>
          <w:p w14:paraId="3F773A4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tajimas_d_lyb</w:t>
            </w:r>
            <w:proofErr w:type="spellEnd"/>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fst_scot_lyb</w:t>
            </w:r>
            <w:proofErr w:type="spellEnd"/>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EE2B56" w:rsidRDefault="00281A3A" w:rsidP="00C177DF">
      <w:pPr>
        <w:spacing w:line="480" w:lineRule="auto"/>
        <w:jc w:val="both"/>
        <w:rPr>
          <w:rFonts w:ascii="Arial" w:hAnsi="Arial" w:cs="Arial"/>
          <w:lang w:val="fr-FR"/>
        </w:rPr>
      </w:pPr>
    </w:p>
    <w:sectPr w:rsidR="00281A3A" w:rsidRPr="00EE2B56"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A2208" w14:textId="77777777" w:rsidR="00295889" w:rsidRDefault="00295889" w:rsidP="00D951F6">
      <w:pPr>
        <w:spacing w:line="240" w:lineRule="auto"/>
      </w:pPr>
      <w:r>
        <w:separator/>
      </w:r>
    </w:p>
  </w:endnote>
  <w:endnote w:type="continuationSeparator" w:id="0">
    <w:p w14:paraId="1B4FD2FA" w14:textId="77777777" w:rsidR="00295889" w:rsidRDefault="00295889"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67E39" w14:textId="77777777" w:rsidR="00295889" w:rsidRDefault="00295889" w:rsidP="00D951F6">
      <w:pPr>
        <w:spacing w:line="240" w:lineRule="auto"/>
      </w:pPr>
      <w:r>
        <w:separator/>
      </w:r>
    </w:p>
  </w:footnote>
  <w:footnote w:type="continuationSeparator" w:id="0">
    <w:p w14:paraId="2337ED5F" w14:textId="77777777" w:rsidR="00295889" w:rsidRDefault="00295889"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257BA2"/>
    <w:multiLevelType w:val="hybridMultilevel"/>
    <w:tmpl w:val="3DA09356"/>
    <w:lvl w:ilvl="0" w:tplc="26C81BC2">
      <w:start w:val="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1"/>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20"/>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 w:numId="22" w16cid:durableId="151225917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103E3"/>
    <w:rsid w:val="00021233"/>
    <w:rsid w:val="00023644"/>
    <w:rsid w:val="000244E8"/>
    <w:rsid w:val="00042834"/>
    <w:rsid w:val="0004516E"/>
    <w:rsid w:val="00061C58"/>
    <w:rsid w:val="0007627B"/>
    <w:rsid w:val="000A38BF"/>
    <w:rsid w:val="000A7157"/>
    <w:rsid w:val="000A78ED"/>
    <w:rsid w:val="000B210C"/>
    <w:rsid w:val="000C2147"/>
    <w:rsid w:val="000C73F1"/>
    <w:rsid w:val="000C774D"/>
    <w:rsid w:val="000D584A"/>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97B80"/>
    <w:rsid w:val="001A2274"/>
    <w:rsid w:val="001B59A3"/>
    <w:rsid w:val="001B73DC"/>
    <w:rsid w:val="001C03DB"/>
    <w:rsid w:val="001C7A91"/>
    <w:rsid w:val="001C7FCE"/>
    <w:rsid w:val="001D5FEE"/>
    <w:rsid w:val="002061A2"/>
    <w:rsid w:val="00211472"/>
    <w:rsid w:val="002120B0"/>
    <w:rsid w:val="002144D7"/>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889"/>
    <w:rsid w:val="00295972"/>
    <w:rsid w:val="002B4659"/>
    <w:rsid w:val="002B4A62"/>
    <w:rsid w:val="002C082B"/>
    <w:rsid w:val="002C4446"/>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4681D"/>
    <w:rsid w:val="0035117D"/>
    <w:rsid w:val="00351D4D"/>
    <w:rsid w:val="003655FD"/>
    <w:rsid w:val="00367950"/>
    <w:rsid w:val="0037063E"/>
    <w:rsid w:val="00385CAE"/>
    <w:rsid w:val="003A0BE9"/>
    <w:rsid w:val="003A49FD"/>
    <w:rsid w:val="003A6B67"/>
    <w:rsid w:val="003A6CA6"/>
    <w:rsid w:val="003B14FD"/>
    <w:rsid w:val="003C274D"/>
    <w:rsid w:val="003C384B"/>
    <w:rsid w:val="003C6D05"/>
    <w:rsid w:val="003D5370"/>
    <w:rsid w:val="003E2064"/>
    <w:rsid w:val="003E5AB0"/>
    <w:rsid w:val="003F5A52"/>
    <w:rsid w:val="003F5EB2"/>
    <w:rsid w:val="00403F54"/>
    <w:rsid w:val="004064FF"/>
    <w:rsid w:val="00411B30"/>
    <w:rsid w:val="00412724"/>
    <w:rsid w:val="00414363"/>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C01CA"/>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211F"/>
    <w:rsid w:val="005677C5"/>
    <w:rsid w:val="0058328F"/>
    <w:rsid w:val="005944D4"/>
    <w:rsid w:val="00595C60"/>
    <w:rsid w:val="005B03F8"/>
    <w:rsid w:val="005D0A7F"/>
    <w:rsid w:val="005D1745"/>
    <w:rsid w:val="005D4533"/>
    <w:rsid w:val="005E1FCB"/>
    <w:rsid w:val="005F71DD"/>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45DE5"/>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7F334B"/>
    <w:rsid w:val="00810ADF"/>
    <w:rsid w:val="0081152E"/>
    <w:rsid w:val="00827131"/>
    <w:rsid w:val="00831724"/>
    <w:rsid w:val="00831C39"/>
    <w:rsid w:val="008328E7"/>
    <w:rsid w:val="008368D0"/>
    <w:rsid w:val="008421F1"/>
    <w:rsid w:val="00851926"/>
    <w:rsid w:val="0085414E"/>
    <w:rsid w:val="00856069"/>
    <w:rsid w:val="0086216A"/>
    <w:rsid w:val="00863C71"/>
    <w:rsid w:val="00863D47"/>
    <w:rsid w:val="008664E1"/>
    <w:rsid w:val="0087596D"/>
    <w:rsid w:val="00890F28"/>
    <w:rsid w:val="00892742"/>
    <w:rsid w:val="00892D74"/>
    <w:rsid w:val="008B2BC6"/>
    <w:rsid w:val="008B4C10"/>
    <w:rsid w:val="008B5079"/>
    <w:rsid w:val="008C03C4"/>
    <w:rsid w:val="008C04AA"/>
    <w:rsid w:val="008C6971"/>
    <w:rsid w:val="008D3C62"/>
    <w:rsid w:val="008D4417"/>
    <w:rsid w:val="008E006F"/>
    <w:rsid w:val="008E279D"/>
    <w:rsid w:val="008E5BF3"/>
    <w:rsid w:val="008F47CF"/>
    <w:rsid w:val="00906501"/>
    <w:rsid w:val="009166C5"/>
    <w:rsid w:val="00917227"/>
    <w:rsid w:val="00917F4A"/>
    <w:rsid w:val="009263AA"/>
    <w:rsid w:val="0095182B"/>
    <w:rsid w:val="009521F8"/>
    <w:rsid w:val="00953BB6"/>
    <w:rsid w:val="00971BF9"/>
    <w:rsid w:val="009A622E"/>
    <w:rsid w:val="009C50DA"/>
    <w:rsid w:val="009D6A63"/>
    <w:rsid w:val="00A01BE9"/>
    <w:rsid w:val="00A06B32"/>
    <w:rsid w:val="00A06D9C"/>
    <w:rsid w:val="00A3061E"/>
    <w:rsid w:val="00A32915"/>
    <w:rsid w:val="00A573FE"/>
    <w:rsid w:val="00A57589"/>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5E6D"/>
    <w:rsid w:val="00B27CBA"/>
    <w:rsid w:val="00B300BF"/>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111E"/>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2DCF"/>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A531A"/>
    <w:rsid w:val="00EB304B"/>
    <w:rsid w:val="00EB7A1F"/>
    <w:rsid w:val="00EC2D39"/>
    <w:rsid w:val="00ED2B41"/>
    <w:rsid w:val="00ED4739"/>
    <w:rsid w:val="00ED5F8D"/>
    <w:rsid w:val="00ED7962"/>
    <w:rsid w:val="00EE2B56"/>
    <w:rsid w:val="00F10E80"/>
    <w:rsid w:val="00F13DE0"/>
    <w:rsid w:val="00F1798F"/>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3">
    <w:name w:val="Grid Table 4 Accent 3"/>
    <w:basedOn w:val="TableNormal"/>
    <w:uiPriority w:val="49"/>
    <w:rsid w:val="00C411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29664</Words>
  <Characters>169089</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34</cp:revision>
  <cp:lastPrinted>2023-09-12T09:20:00Z</cp:lastPrinted>
  <dcterms:created xsi:type="dcterms:W3CDTF">2023-09-11T23:26:00Z</dcterms:created>
  <dcterms:modified xsi:type="dcterms:W3CDTF">2024-11-01T15:17:00Z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id="DoB4qlqy"/&gt;&lt;style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