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pStyle w:val="2"/>
        <w:bidi w:val="0"/>
        <w:spacing w:before="0" w:beforeLines="0" w:after="0" w:afterLines="0"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改进IRM实现</w:t>
      </w:r>
    </w:p>
    <w:p w14:paraId="53C580FC">
      <w:pPr>
        <w:pStyle w:val="3"/>
        <w:bidi w:val="0"/>
        <w:spacing w:before="0" w:beforeLines="0" w:after="0" w:afterLines="0"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</w:t>
      </w:r>
    </w:p>
    <w:p w14:paraId="1C404A65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原始代码中的IRM约束采用如下形式：</w:t>
      </w:r>
    </w:p>
    <w:p w14:paraId="4F496A89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logits = scale * z_env.sum(dim=1, keepdim=True)</w:t>
      </w:r>
    </w:p>
    <w:p w14:paraId="31AB066C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即直接对潜在表示 z_c 的各维求和后计算IRM penalty。</w:t>
      </w:r>
    </w:p>
    <w:p w14:paraId="5D17318E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该实现能够产生环境不变性约束，但IRM约束未直接作用于最终决策函</w:t>
      </w:r>
      <w:r>
        <w:rPr>
          <w:rFonts w:hint="eastAsia" w:ascii="Times New Roman" w:hAnsi="Times New Roman" w:eastAsia="SimSun" w:cs="Times New Roman"/>
          <w:lang w:val="en-US" w:eastAsia="zh-CN"/>
        </w:rPr>
        <w:t>数，</w:t>
      </w:r>
      <w:r>
        <w:rPr>
          <w:rFonts w:hint="default" w:ascii="Times New Roman" w:hAnsi="Times New Roman" w:eastAsia="SimSun" w:cs="Times New Roman"/>
          <w:lang w:val="en-US" w:eastAsia="zh-CN"/>
        </w:rPr>
        <w:t>其优化目标与最终分类器 Predictor 不一致</w:t>
      </w:r>
      <w:r>
        <w:rPr>
          <w:rFonts w:hint="eastAsia" w:ascii="Times New Roman" w:hAnsi="Times New Roman" w:eastAsia="SimSun" w:cs="Times New Roman"/>
          <w:lang w:val="en-US" w:eastAsia="zh-CN"/>
        </w:rPr>
        <w:t>。</w:t>
      </w:r>
    </w:p>
    <w:p w14:paraId="52B120C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</w:t>
      </w:r>
    </w:p>
    <w:p w14:paraId="0A6E7C78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参考标准IRM思想，重新实现IRM penalty。</w:t>
      </w:r>
    </w:p>
    <w:p w14:paraId="23817639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对于每个环境 e：</w:t>
      </w:r>
    </w:p>
    <w:p w14:paraId="6346B59A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logits = predictor(z_env)</w:t>
      </w:r>
    </w:p>
    <w:p w14:paraId="05178F35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loss_e = BCE(scale * logits, y_env)</w:t>
      </w:r>
    </w:p>
    <w:p w14:paraId="343FF290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penalty_e = ||∂loss_e/∂scale||²</w:t>
      </w:r>
    </w:p>
    <w:p w14:paraId="04AC33BB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其中 scale 作为IRM论文中的虚拟分类器参数，用于衡量不同环境下风险函数的最优性是否一致。</w:t>
      </w:r>
    </w:p>
    <w:p w14:paraId="1F15EF6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72327A7E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除IRM实现外，其余模块保持不变</w:t>
      </w:r>
      <w:r>
        <w:rPr>
          <w:rFonts w:hint="eastAsia" w:ascii="Times New Roman" w:hAnsi="Times New Roman" w:eastAsia="SimSun" w:cs="Times New Roman"/>
          <w:lang w:val="en-US" w:eastAsia="zh-CN"/>
        </w:rPr>
        <w:t>，</w:t>
      </w:r>
      <w:r>
        <w:rPr>
          <w:rFonts w:hint="default" w:ascii="Times New Roman" w:hAnsi="Times New Roman" w:eastAsia="SimSun" w:cs="Times New Roman"/>
          <w:lang w:val="en-US" w:eastAsia="zh-CN"/>
        </w:rPr>
        <w:t>所有超参数均保持一致，仅比较IRM实现修改带来的影响。</w:t>
      </w:r>
      <w:r>
        <w:rPr>
          <w:rFonts w:hint="eastAsia" w:ascii="Times New Roman" w:hAnsi="Times New Roman" w:eastAsia="SimSun" w:cs="Times New Roman"/>
          <w:lang w:val="en-US" w:eastAsia="zh-CN"/>
        </w:rPr>
        <w:t>除此之外，在评估指标中加入AUPRC, Jaccard, zc→env acc, zs→env acc以更全面评估模型性能。</w:t>
      </w:r>
    </w:p>
    <w:p w14:paraId="35EFDA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tbl>
      <w:tblPr>
        <w:tblStyle w:val="2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66"/>
        <w:gridCol w:w="1031"/>
        <w:gridCol w:w="1031"/>
        <w:gridCol w:w="1031"/>
        <w:gridCol w:w="1031"/>
        <w:gridCol w:w="1326"/>
        <w:gridCol w:w="1344"/>
      </w:tblGrid>
      <w:tr w14:paraId="3712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09412A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ExpID</w:t>
            </w:r>
          </w:p>
        </w:tc>
        <w:tc>
          <w:tcPr>
            <w:tcW w:w="5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CA881D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Model</w:t>
            </w:r>
          </w:p>
        </w:tc>
        <w:tc>
          <w:tcPr>
            <w:tcW w:w="60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585B3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AUC</w:t>
            </w:r>
          </w:p>
        </w:tc>
        <w:tc>
          <w:tcPr>
            <w:tcW w:w="60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D5FBF3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AUPRC</w:t>
            </w:r>
          </w:p>
        </w:tc>
        <w:tc>
          <w:tcPr>
            <w:tcW w:w="60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0914C9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F1</w:t>
            </w:r>
          </w:p>
        </w:tc>
        <w:tc>
          <w:tcPr>
            <w:tcW w:w="60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D5D8B3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Jaccard</w:t>
            </w:r>
          </w:p>
        </w:tc>
        <w:tc>
          <w:tcPr>
            <w:tcW w:w="7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93179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zc→env acc</w:t>
            </w:r>
          </w:p>
        </w:tc>
        <w:tc>
          <w:tcPr>
            <w:tcW w:w="7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F5D77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zs→env acc</w:t>
            </w:r>
          </w:p>
        </w:tc>
      </w:tr>
      <w:tr w14:paraId="217B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D225C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508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302C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简化IRM</w:t>
            </w:r>
          </w:p>
        </w:tc>
        <w:tc>
          <w:tcPr>
            <w:tcW w:w="60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84BD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lang w:val="en-US" w:eastAsia="zh-CN"/>
              </w:rPr>
              <w:t>0.7502</w:t>
            </w:r>
          </w:p>
        </w:tc>
        <w:tc>
          <w:tcPr>
            <w:tcW w:w="60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4EDC1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0.3934</w:t>
            </w:r>
          </w:p>
        </w:tc>
        <w:tc>
          <w:tcPr>
            <w:tcW w:w="60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D4AA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lang w:val="en-US" w:eastAsia="zh-CN"/>
              </w:rPr>
              <w:t>0.3953</w:t>
            </w:r>
          </w:p>
        </w:tc>
        <w:tc>
          <w:tcPr>
            <w:tcW w:w="60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BEF6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0.4000</w:t>
            </w:r>
          </w:p>
        </w:tc>
        <w:tc>
          <w:tcPr>
            <w:tcW w:w="7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4E15A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0.2263</w:t>
            </w:r>
          </w:p>
        </w:tc>
        <w:tc>
          <w:tcPr>
            <w:tcW w:w="7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44EB7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0.3268</w:t>
            </w:r>
          </w:p>
        </w:tc>
      </w:tr>
      <w:tr w14:paraId="0683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F314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5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CF734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B8AB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0.7313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E3E43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0.3380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E77C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0.3458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30DAA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154C0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0.1997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33C90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0.3394</w:t>
            </w:r>
          </w:p>
        </w:tc>
      </w:tr>
      <w:tr w14:paraId="57AA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1AA9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5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70419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4398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0.7479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86577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0.4126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71FD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0.3780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1F64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41D70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0.2388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B3CF2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0.2891</w:t>
            </w:r>
          </w:p>
        </w:tc>
      </w:tr>
      <w:tr w14:paraId="0412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1AF9DBA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3353689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平均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6BCC5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0.7431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0B5ED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0.3813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11E64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0.3730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5AD6A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0.3757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05687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0.2216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0C209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0.3184</w:t>
            </w:r>
          </w:p>
        </w:tc>
      </w:tr>
      <w:tr w14:paraId="78D9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2E344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5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B94AB1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IRM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v1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13FC5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0.7512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B1295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0.3497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9D04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0.4184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0B30C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0.2500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0731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0.2975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06707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0.2612</w:t>
            </w:r>
          </w:p>
        </w:tc>
      </w:tr>
      <w:tr w14:paraId="6A2D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5DB7C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5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0E751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1AE2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0.7482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42D9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0.3904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8D33C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0.3813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195D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D8C9F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0.2179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07722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0.3296</w:t>
            </w:r>
          </w:p>
        </w:tc>
      </w:tr>
      <w:tr w14:paraId="0211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B6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5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E6844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2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0.7410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4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0.3704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B0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0.3658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FA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0.4000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AF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0.2151</w:t>
            </w:r>
          </w:p>
        </w:tc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C3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0.3128</w:t>
            </w:r>
          </w:p>
        </w:tc>
      </w:tr>
      <w:tr w14:paraId="56538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50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6A2C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62E122E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平均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3D327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0.7468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2421B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0.3702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4F9F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0.3885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7B742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0.3379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22EDB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0.2435</w:t>
            </w:r>
          </w:p>
        </w:tc>
        <w:tc>
          <w:tcPr>
            <w:tcW w:w="7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4CF2A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0.3012</w:t>
            </w:r>
          </w:p>
        </w:tc>
      </w:tr>
    </w:tbl>
    <w:p w14:paraId="23C52C55">
      <w:pPr>
        <w:pStyle w:val="4"/>
        <w:numPr>
          <w:ilvl w:val="2"/>
          <w:numId w:val="0"/>
        </w:numPr>
        <w:tabs>
          <w:tab w:val="left" w:pos="0"/>
          <w:tab w:val="left" w:pos="312"/>
        </w:tabs>
        <w:bidi w:val="0"/>
        <w:spacing w:beforeAutospacing="0" w:after="0" w:afterLines="0" w:afterAutospacing="0" w:line="240" w:lineRule="auto"/>
        <w:ind w:leftChars="0"/>
        <w:rPr>
          <w:rFonts w:hint="default"/>
          <w:lang w:val="en-US" w:eastAsia="zh-CN"/>
        </w:rPr>
      </w:pP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7795"/>
      </w:tblGrid>
      <w:tr w14:paraId="693A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C756924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ExpID</w:t>
            </w:r>
          </w:p>
        </w:tc>
        <w:tc>
          <w:tcPr>
            <w:tcW w:w="45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B067E2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Selected_features</w:t>
            </w:r>
          </w:p>
        </w:tc>
      </w:tr>
      <w:tr w14:paraId="1EEC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18AB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45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BB950">
            <w:pPr>
              <w:numPr>
                <w:ilvl w:val="0"/>
                <w:numId w:val="2"/>
              </w:numPr>
              <w:snapToGrid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sleep_duration 2. social_activity 3. using_phone_year 4. if_use_mobile_phone 5. depression</w:t>
            </w:r>
          </w:p>
          <w:p w14:paraId="2E787446">
            <w:pPr>
              <w:numPr>
                <w:ilvl w:val="0"/>
                <w:numId w:val="0"/>
              </w:numPr>
              <w:snapToGrid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IADL 7. alcohol 8. age 9. hours_phone_per_day</w:t>
            </w:r>
          </w:p>
        </w:tc>
      </w:tr>
      <w:tr w14:paraId="4DCE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62F8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188DD">
            <w:pPr>
              <w:snapToGrid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alcohol 2. using_phone_year 3. sleep_duration 4. hours_phone_per_day 5. marital_status 6. smoke         7. IADL 8. social_activity 9. depression 10. age</w:t>
            </w:r>
          </w:p>
        </w:tc>
      </w:tr>
      <w:tr w14:paraId="73B1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D4DEE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2949F">
            <w:pPr>
              <w:snapToGrid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if_use_mobile_phone 2. social_activity 3. hours_phone_per_day 4. sleep_duration 5. wealth 6. using_phone_year 7. physical_activity 8. IADL 9. depression 10. age</w:t>
            </w:r>
          </w:p>
        </w:tc>
      </w:tr>
      <w:tr w14:paraId="5139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B365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45F485">
            <w:pPr>
              <w:numPr>
                <w:ilvl w:val="0"/>
                <w:numId w:val="3"/>
              </w:num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lang w:val="en-US" w:eastAsia="zh-CN"/>
              </w:rPr>
              <w:t>sleep_duration 2. using_phone_year 3. hours_phone_per_day 4. if_use_mobile_phone 5. marital_status 6. social_activity 7. residence 8. physical_activity 9. IADL 10. depression</w:t>
            </w:r>
          </w:p>
        </w:tc>
      </w:tr>
      <w:tr w14:paraId="20E5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53FC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6A536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lang w:val="en-US" w:eastAsia="zh-CN"/>
              </w:rPr>
              <w:t>1. social_activity 2. age 3. sleep_duration 4. alcohol 5. using_phone_year 6. depression 7. physical_activity 8. IADL 9. hours_phone_per_day 10. if_use_mobile_phone</w:t>
            </w:r>
          </w:p>
        </w:tc>
      </w:tr>
      <w:tr w14:paraId="1634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01D1F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45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2F93CA">
            <w:pP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social_activity 2. sleep_duration 3. using_phone_year 4. age 5. if_use_mobile_phone 6. wealth 7. hours_phone_per_day 8. IADL 9. depression</w:t>
            </w:r>
          </w:p>
        </w:tc>
      </w:tr>
    </w:tbl>
    <w:p w14:paraId="083A3AD5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结果分析</w:t>
      </w:r>
    </w:p>
    <w:p w14:paraId="7D0F3999">
      <w:pPr>
        <w:pStyle w:val="3"/>
        <w:numPr>
          <w:ilvl w:val="1"/>
          <w:numId w:val="0"/>
        </w:numPr>
        <w:bidi w:val="0"/>
        <w:spacing w:before="0" w:beforeLines="0" w:after="0" w:afterLines="0" w:line="360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两种方法在分类性能上较为接近。标准IRM在AUC上略有提升（+0.0037），但简化IRM在AUPRC上略优于标准IRM，说明两种方法均能够较好地完成认知障碍预测任务。</w:t>
      </w:r>
    </w:p>
    <w:p w14:paraId="36C5578E">
      <w:pPr>
        <w:pStyle w:val="3"/>
        <w:numPr>
          <w:ilvl w:val="1"/>
          <w:numId w:val="0"/>
        </w:numPr>
        <w:bidi w:val="0"/>
        <w:spacing w:before="0" w:beforeLines="0" w:after="0" w:afterLines="0" w:line="360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在环境不变性方面，标准IRM的 z_s→env accuracy 为0.3012，略低于简化IRM的0.3184，说明标准IRM能够更有效地将环境相关信息限制在环境分支之外。</w:t>
      </w:r>
    </w:p>
    <w:p w14:paraId="1265A2B3">
      <w:pPr>
        <w:pStyle w:val="3"/>
        <w:numPr>
          <w:ilvl w:val="1"/>
          <w:numId w:val="0"/>
        </w:numPr>
        <w:bidi w:val="0"/>
        <w:spacing w:before="0" w:beforeLines="0" w:after="0" w:afterLines="0" w:line="360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值得注意的是，标准IRM的平均Jaccard系数为0.3379，略低于简化IRM的0.3757，说明其最终选择的特征集合与先验因果图的一致性并未显著提升。这表明IRM约束更倾向于学习稳定预测特征，而不一定严格遵循结构先验。</w:t>
      </w:r>
    </w:p>
    <w:p w14:paraId="14A527E5">
      <w:pPr>
        <w:pStyle w:val="3"/>
        <w:numPr>
          <w:ilvl w:val="1"/>
          <w:numId w:val="0"/>
        </w:numPr>
        <w:bidi w:val="0"/>
        <w:spacing w:before="0" w:beforeLines="0" w:after="0" w:afterLines="0" w:line="360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总体而言，标准IRM在分类性能和环境不变性方面表现略优，而简化IRM在图先验一致性和AUPRC指标上具有一定优势。两种方法均能够稳定发现认知障碍相关因素，但标准IRM学习得到的表示具有更强的跨环境泛化能力。</w:t>
      </w:r>
    </w:p>
    <w:p w14:paraId="57DA101B">
      <w:pPr>
        <w:pStyle w:val="2"/>
        <w:bidi w:val="0"/>
        <w:rPr>
          <w:rFonts w:hint="eastAsia"/>
          <w:lang w:val="en-US" w:eastAsia="zh-CN"/>
        </w:rPr>
      </w:pPr>
      <w:r>
        <w:rPr>
          <w:b/>
          <w:bCs/>
        </w:rPr>
        <w:t>L_cosine</w:t>
      </w:r>
      <w:r>
        <w:rPr>
          <w:rFonts w:hint="eastAsia"/>
          <w:b/>
          <w:bCs/>
          <w:lang w:val="en-US" w:eastAsia="zh-CN"/>
        </w:rPr>
        <w:t>的</w:t>
      </w:r>
      <w:r>
        <w:rPr>
          <w:b/>
          <w:bCs/>
        </w:rPr>
        <w:t>替换扩展</w:t>
      </w:r>
    </w:p>
    <w:p w14:paraId="3EEB6D3D">
      <w:pPr>
        <w:pStyle w:val="3"/>
        <w:bidi w:val="0"/>
      </w:pPr>
      <w:r>
        <w:rPr>
          <w:rFonts w:hint="eastAsia"/>
          <w:lang w:val="en-US" w:eastAsia="zh-CN"/>
        </w:rPr>
        <w:t>任务目标</w:t>
      </w:r>
    </w:p>
    <w:p w14:paraId="06173C2E">
      <w:pPr>
        <w:ind w:firstLine="420" w:firstLineChars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原模型使用 cosine similarity 约束潜变量 z_c 与 z_s 的独立性，但该方法仅能消除线性相关性，难以刻画复杂的非线性依赖关系。因此，本实验引入 HSIC（Hilbert-Schmidt Independence Criterion），以增强表示空间中的统计独立性约束。</w:t>
      </w:r>
    </w:p>
    <w:p w14:paraId="55073C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方法改进</w:t>
      </w:r>
    </w:p>
    <w:p w14:paraId="74B2C919">
      <w:pPr>
        <w:ind w:firstLine="420" w:firstLineChars="0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原方法（Cosine）通过归一化后内积约束，仅约束方向一致性，对非线性依赖无效。</w:t>
      </w:r>
    </w:p>
    <w:p w14:paraId="2C84D318">
      <w:pPr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ab/>
      </w:r>
      <w:r>
        <w:rPr>
          <w:rFonts w:hint="eastAsia" w:ascii="SimSun" w:hAnsi="SimSun" w:eastAsia="SimSun" w:cs="SimSun"/>
          <w:lang w:val="en-US" w:eastAsia="zh-CN"/>
        </w:rPr>
        <w:t>改进方法（HSIC）采用核方法定义独立性，</w:t>
      </w:r>
    </w:p>
    <w:p w14:paraId="020603E3">
      <w:pPr>
        <w:rPr>
          <w:rFonts w:hint="eastAsia" w:ascii="SimSun" w:hAnsi="SimSun" w:eastAsia="SimSun" w:cs="SimSun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imSun"/>
              <w:sz w:val="21"/>
            </w:rPr>
            <m:t>HSIC</m:t>
          </m:r>
          <m:r>
            <m:rPr/>
            <w:rPr>
              <w:rFonts w:hint="default" w:ascii="Cambria Math" w:hAnsi="Cambria Math" w:eastAsia="SimSun"/>
              <w:sz w:val="21"/>
            </w:rPr>
            <m:t>(X,Y)=</m:t>
          </m:r>
          <m:f>
            <m:fPr>
              <m:ctrlPr>
                <w:rPr>
                  <w:rFonts w:hint="default" w:ascii="Cambria Math" w:hAnsi="Cambria Math" w:eastAsia="SimSun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SimSun"/>
                  <w:sz w:val="21"/>
                </w:rPr>
                <m:t>1</m:t>
              </m:r>
              <m:ctrlPr>
                <w:rPr>
                  <w:rFonts w:ascii="Cambria Math" w:hAnsi="Cambria Math" w:eastAsia="SimSun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SimSun"/>
                  <w:sz w:val="21"/>
                </w:rPr>
                <m:t>(n−1</m:t>
              </m:r>
              <m:sSup>
                <m:sSupPr>
                  <m:ctrlPr>
                    <w:rPr>
                      <w:rFonts w:hint="default" w:ascii="Cambria Math" w:hAnsi="Cambria Math" w:eastAsia="SimSun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imSun"/>
                      <w:sz w:val="21"/>
                    </w:rPr>
                    <m:t>)</m:t>
                  </m:r>
                  <m:ctrlPr>
                    <w:rPr>
                      <w:rFonts w:ascii="Cambria Math" w:hAnsi="Cambria Math" w:eastAsia="SimSun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imSun"/>
                      <w:sz w:val="21"/>
                    </w:rPr>
                    <m:t>2</m:t>
                  </m:r>
                  <m:ctrlPr>
                    <w:rPr>
                      <w:rFonts w:ascii="Cambria Math" w:hAnsi="Cambria Math" w:eastAsia="SimSun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 w:eastAsia="SimSun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imSun"/>
              <w:sz w:val="21"/>
            </w:rPr>
            <m:t>tr</m:t>
          </m:r>
          <m:r>
            <m:rPr/>
            <w:rPr>
              <w:rFonts w:hint="default" w:ascii="Cambria Math" w:hAnsi="Cambria Math" w:eastAsia="SimSun"/>
              <w:sz w:val="21"/>
            </w:rPr>
            <m:t>(KHLH)</m:t>
          </m:r>
        </m:oMath>
      </m:oMathPara>
    </w:p>
    <w:p w14:paraId="6B1A176E">
      <w:pPr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其中K、L为RBF kernel矩阵，H为中心化矩阵。</w:t>
      </w:r>
    </w:p>
    <w:p w14:paraId="70D419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实现方式</w:t>
      </w:r>
    </w:p>
    <w:p w14:paraId="651ECBE8">
      <w:pPr>
        <w:ind w:firstLine="420" w:firstLineChars="0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在不改变模型结构的前提下，新增统一接口：</w:t>
      </w:r>
    </w:p>
    <w:p w14:paraId="5E46AAA9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SimSun"/>
              <w:sz w:val="21"/>
            </w:rPr>
            <m:t>independenc</m:t>
          </m:r>
          <m:sSub>
            <m:sSubPr>
              <m:ctrlPr>
                <w:rPr>
                  <w:rFonts w:hint="default" w:ascii="Cambria Math" w:hAnsi="Cambria Math" w:eastAsia="SimSun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1"/>
                </w:rPr>
                <m:t>e</m:t>
              </m:r>
              <m:ctrlPr>
                <w:rPr>
                  <w:rFonts w:ascii="Cambria Math" w:hAnsi="Cambria Math" w:eastAsia="SimSun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1"/>
                </w:rPr>
                <m:t>l</m:t>
              </m:r>
              <m:ctrlPr>
                <w:rPr>
                  <w:rFonts w:ascii="Cambria Math" w:hAnsi="Cambria Math" w:eastAsia="SimSun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1"/>
            </w:rPr>
            <m:t>oss(</m:t>
          </m:r>
          <m:sSub>
            <m:sSubPr>
              <m:ctrlPr>
                <w:rPr>
                  <w:rFonts w:hint="default" w:ascii="Cambria Math" w:hAnsi="Cambria Math" w:eastAsia="SimSun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1"/>
                </w:rPr>
                <m:t>z</m:t>
              </m:r>
              <m:ctrlPr>
                <w:rPr>
                  <w:rFonts w:ascii="Cambria Math" w:hAnsi="Cambria Math" w:eastAsia="SimSun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1"/>
                </w:rPr>
                <m:t>c</m:t>
              </m:r>
              <m:ctrlPr>
                <w:rPr>
                  <w:rFonts w:ascii="Cambria Math" w:hAnsi="Cambria Math" w:eastAsia="SimSun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 w:eastAsia="SimSun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1"/>
                </w:rPr>
                <m:t>z</m:t>
              </m:r>
              <m:ctrlPr>
                <w:rPr>
                  <w:rFonts w:ascii="Cambria Math" w:hAnsi="Cambria Math" w:eastAsia="SimSun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1"/>
                </w:rPr>
                <m:t>s</m:t>
              </m:r>
              <m:ctrlPr>
                <w:rPr>
                  <w:rFonts w:ascii="Cambria Math" w:hAnsi="Cambria Math" w:eastAsia="SimSun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1"/>
            </w:rPr>
            <m:t>,mode="</m:t>
          </m:r>
          <m:r>
            <m:rPr>
              <m:sty m:val="p"/>
            </m:rPr>
            <w:rPr>
              <w:rFonts w:hint="default" w:ascii="Cambria Math" w:hAnsi="Cambria Math" w:eastAsia="SimSun"/>
              <w:sz w:val="21"/>
            </w:rPr>
            <m:t>cosine"/"hsic")</m:t>
          </m:r>
        </m:oMath>
      </m:oMathPara>
    </w:p>
    <w:p w14:paraId="49A06CE2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通过参数 INDEP_MODE 控制使用方式，实现 cosine 与 HSIC 的可切换实验框架。</w:t>
      </w:r>
    </w:p>
    <w:p w14:paraId="0DA5448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2F54DBCC">
      <w:pPr>
        <w:spacing w:line="360" w:lineRule="auto"/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lang w:val="en-US" w:eastAsia="zh-CN"/>
        </w:rPr>
        <w:t>除</w:t>
      </w:r>
      <w:r>
        <w:rPr>
          <w:rFonts w:hint="eastAsia" w:ascii="Times New Roman" w:hAnsi="Times New Roman" w:eastAsia="SimSun" w:cs="Times New Roman"/>
          <w:lang w:val="en-US" w:eastAsia="zh-CN"/>
        </w:rPr>
        <w:t>独立性目标</w:t>
      </w:r>
      <w:r>
        <w:rPr>
          <w:rFonts w:hint="default" w:ascii="Times New Roman" w:hAnsi="Times New Roman" w:eastAsia="SimSun" w:cs="Times New Roman"/>
          <w:lang w:val="en-US" w:eastAsia="zh-CN"/>
        </w:rPr>
        <w:t>实现外，其余模块保持不变</w:t>
      </w:r>
      <w:r>
        <w:rPr>
          <w:rFonts w:hint="eastAsia" w:ascii="Times New Roman" w:hAnsi="Times New Roman" w:eastAsia="SimSun" w:cs="Times New Roman"/>
          <w:lang w:val="en-US" w:eastAsia="zh-CN"/>
        </w:rPr>
        <w:t>，</w:t>
      </w:r>
      <w:r>
        <w:rPr>
          <w:rFonts w:hint="default" w:ascii="Times New Roman" w:hAnsi="Times New Roman" w:eastAsia="SimSun" w:cs="Times New Roman"/>
          <w:lang w:val="en-US" w:eastAsia="zh-CN"/>
        </w:rPr>
        <w:t>所有超参数均保持一致，仅比较</w:t>
      </w:r>
      <w:r>
        <w:rPr>
          <w:rFonts w:hint="eastAsia" w:ascii="Times New Roman" w:hAnsi="Times New Roman" w:eastAsia="SimSun" w:cs="Times New Roman"/>
          <w:lang w:val="en-US" w:eastAsia="zh-CN"/>
        </w:rPr>
        <w:t>HSIC和cosine模式</w:t>
      </w:r>
      <w:r>
        <w:rPr>
          <w:rFonts w:hint="default" w:ascii="Times New Roman" w:hAnsi="Times New Roman" w:eastAsia="SimSun" w:cs="Times New Roman"/>
          <w:lang w:val="en-US" w:eastAsia="zh-CN"/>
        </w:rPr>
        <w:t>修改带来的影响。</w:t>
      </w:r>
      <w:r>
        <w:rPr>
          <w:rFonts w:hint="eastAsia" w:ascii="Times New Roman" w:hAnsi="Times New Roman" w:eastAsia="SimSun" w:cs="Times New Roman"/>
          <w:lang w:val="en-US" w:eastAsia="zh-CN"/>
        </w:rPr>
        <w:t>除此之外，在评估指标中加入不同方式预测的AUC以更全面评估模型性能。</w:t>
      </w:r>
    </w:p>
    <w:p w14:paraId="2FF99D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14:paraId="492B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0252371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ExpID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17B9D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Model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FF5806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AUC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D758DE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AUPRC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1A9B09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F1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AF9A34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Jaccard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3E4CF2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zc→env acc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4639C6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zs→env acc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9398B9">
            <w:pPr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zc→AUC</w:t>
            </w:r>
          </w:p>
        </w:tc>
      </w:tr>
      <w:tr w14:paraId="6A43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3239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946" w:type="dxa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0FBB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cosine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4445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0.7484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81DA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0.4039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07C7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0.3984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652F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0.3333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0561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0.3101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7E29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0.2709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936B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0.7461</w:t>
            </w:r>
          </w:p>
        </w:tc>
      </w:tr>
      <w:tr w14:paraId="79D6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9DD3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28D6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E981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0.7510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1072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0.3818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AA6B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0.3733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55C3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0.1818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6206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0.3324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D55E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0.2640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F1D7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0.7476</w:t>
            </w:r>
          </w:p>
        </w:tc>
      </w:tr>
      <w:tr w14:paraId="1B80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C35B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35DA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3A71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5058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0.3695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9DB3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0.3463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07D8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0.1429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1192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0.2612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6DDF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0.2919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A2B7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0.7430</w:t>
            </w:r>
          </w:p>
        </w:tc>
      </w:tr>
      <w:tr w14:paraId="4F9E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42EF067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262B092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平均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750D1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0.7476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74BC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0.3851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626F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0.3727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68E3A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0.2193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167DC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0.3012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4193B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0.2756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 w14:paraId="5FEC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0.7456</w:t>
            </w:r>
          </w:p>
        </w:tc>
      </w:tr>
      <w:tr w14:paraId="6A1A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90E4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9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85D9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HSIC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9144C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F9A1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0.3695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5E2A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0.3463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072A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0.1429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8CC1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0.2612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E1D5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0.2919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FA7F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0.7430</w:t>
            </w:r>
          </w:p>
        </w:tc>
      </w:tr>
      <w:tr w14:paraId="1139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EC7E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ED28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0A68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0.7407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F368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0.3405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DCDE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0.3519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216F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0.2143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3098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0.2947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0AB9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0.2891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853B4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0.7403</w:t>
            </w:r>
          </w:p>
        </w:tc>
      </w:tr>
      <w:tr w14:paraId="4B4C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36F3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B746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F6EE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0.7455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5AD6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0.3730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A0825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0.3810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8CA3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0.1818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664B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0.2584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1542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0.3184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547F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0.7226</w:t>
            </w:r>
          </w:p>
        </w:tc>
      </w:tr>
      <w:tr w14:paraId="6BFB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0B4E18C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5A606FC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平均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4E54B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0.7432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71F25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0.3610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22C0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0.3597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79261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0.1797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682A3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0.2714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5FBAC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0.2998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1F1F1" w:themeFill="background1" w:themeFillShade="F2"/>
            <w:vAlign w:val="center"/>
          </w:tcPr>
          <w:p w14:paraId="44848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napToGrid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0.7353</w:t>
            </w:r>
          </w:p>
        </w:tc>
      </w:tr>
    </w:tbl>
    <w:p w14:paraId="61809327">
      <w:pPr>
        <w:rPr>
          <w:rFonts w:hint="eastAsia"/>
          <w:lang w:val="en-US" w:eastAsia="zh-CN"/>
        </w:rPr>
      </w:pP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7795"/>
      </w:tblGrid>
      <w:tr w14:paraId="1C39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D0ED9B4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ExpID</w:t>
            </w:r>
          </w:p>
        </w:tc>
        <w:tc>
          <w:tcPr>
            <w:tcW w:w="45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828BDA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Selected_features</w:t>
            </w:r>
          </w:p>
        </w:tc>
      </w:tr>
      <w:tr w14:paraId="497C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A03E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45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1C3F6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sleep_duration 2. depression 3. if_use_mobile_phone 4. residence 5. social_activity 6. alcohol 7. IADL 8. physical_activity 9. using_phone_year 10. age 11. wealth</w:t>
            </w:r>
          </w:p>
        </w:tc>
      </w:tr>
      <w:tr w14:paraId="4E4D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3DAE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2FA63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using_phone_year 2. hours_phone_per_day 3. sleep_quality 4. alcohol 5. marital_status 6. residence 7. if_use_mobile_phone 8. IADL</w:t>
            </w:r>
          </w:p>
        </w:tc>
      </w:tr>
      <w:tr w14:paraId="3FA6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7E78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C7777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education 2. social_activity 3. hours_phone_per_day 4. gender 5. alcohol 6. smoke 7. marital_status 8. using_phone_year 9. IADL 10. physical_activity 11. sleep_duration</w:t>
            </w:r>
          </w:p>
        </w:tc>
      </w:tr>
      <w:tr w14:paraId="5530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BFD0E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4723E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marital_status 2. depression 3. hours_phone_per_day 4. residence 5. social_activity 6. sleep_duration 7. alcohol 8. physical_activity</w:t>
            </w:r>
          </w:p>
        </w:tc>
      </w:tr>
      <w:tr w14:paraId="0E94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046C6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4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16BFF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sleep_duration 2. smoke 3. education 4. social_activity 5. age 6. if_use_mobile_phone 7. wealth 8. residence 9. depression 10. physical_activity 11. IADL 12. marital_status</w:t>
            </w:r>
          </w:p>
        </w:tc>
      </w:tr>
      <w:tr w14:paraId="00EA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06C9C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45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25D92B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 hours_phone_per_day 2. age 3. sleep_duration 4. social_activity 5. marital_status 6. if_use_mobile_phone 7. wealth 8. physical_activity</w:t>
            </w:r>
          </w:p>
        </w:tc>
      </w:tr>
    </w:tbl>
    <w:p w14:paraId="5C1F1C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结果分析</w:t>
      </w:r>
    </w:p>
    <w:p w14:paraId="70491CDE">
      <w:pPr>
        <w:ind w:firstLine="420" w:firstLineChars="0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Cosine约束的实验结果整体优于HSIC约束。Cosine模型的平均AUC达到0.7476，高于HSIC模型的0.7432；平均AUPRC分别为0.3851和0.3610；平均F1分别为0.3727和0.3597。说明Cosine约束在预测性能方面表现更稳定。</w:t>
      </w:r>
    </w:p>
    <w:p w14:paraId="73964A0E">
      <w:pPr>
        <w:ind w:firstLine="420" w:firstLineChars="0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在环境信息分离方面，HSIC模型的 zc→env accuracy 为0.2714，低于Cosine模型的0.3012，说明HSIC确实更有效地削弱了 zc 中的环境信息。然而与此同时，zs→env accuracy 从0.2756提升至0.2998，表明更多环境相关信息被压缩到了环境表示 zs 中。这说明HSIC实现了更强的表示解耦，但这种解耦并未转化为更好的预测性能。</w:t>
      </w:r>
    </w:p>
    <w:p w14:paraId="5D858DC2">
      <w:pPr>
        <w:ind w:firstLine="420" w:firstLineChars="0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综合来看，HSIC能够更严格地约束 zc 与 zs 的统计独立性，并提高环境信息分离程度，但同时削弱了 zc 中的任务相关信息，导致预测性能下降。说明该任务的因果特征可能并不明确，需要在后续实验中进一步考虑模型的选择。</w:t>
      </w:r>
    </w:p>
    <w:p w14:paraId="5C7C14B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增加csv文件导出和probe classifier诊断</w:t>
      </w:r>
    </w:p>
    <w:p w14:paraId="254DDAAC">
      <w:pPr>
        <w:ind w:firstLine="420" w:firstLineChars="0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对于每个样本，增加保存其因果表征 zc、环境表征 zs、预测概率以及对应的环境标签、认知状态和数据划分信息的模块，为后续表征聚类与可视化分析提供基础数据支持。</w:t>
      </w:r>
    </w:p>
    <w:p w14:paraId="391E3EA0">
      <w:pPr>
        <w:ind w:firstLine="420" w:firstLineChars="0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为验证因果解耦效果，在前面的TODO中已经完成：采用多层感知机（MLP）作为 Probe Classifier 对潜在表征进行诊断。具体包括zc→env Acc、zs→env Acc以及zc→label AUC三个指标。</w:t>
      </w:r>
    </w:p>
    <w:p w14:paraId="3734AEE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代码完善</w:t>
      </w:r>
    </w:p>
    <w:p w14:paraId="32A7AB0F">
      <w:pPr>
        <w:ind w:firstLine="420" w:firstLineChars="0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增加IRM实现开关，分为"none" | "standard" | "v11"三种实现方式，通过IRM_MODEL调节。</w:t>
      </w:r>
    </w:p>
    <w:p w14:paraId="512FAC1C">
      <w:pPr>
        <w:ind w:firstLine="420" w:firstLineChars="0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全部完成后的完整实验记录（ExpID和导出的csv文件匹配）：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14:paraId="4A5B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916DCD6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ExpID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0114B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Model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D9126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AUC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CFB6FA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AUPRC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58D68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F1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A0908F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Jaccard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256105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zc→env acc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6169AB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zs→env acc</w:t>
            </w:r>
          </w:p>
        </w:tc>
        <w:tc>
          <w:tcPr>
            <w:tcW w:w="9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60EAC7">
            <w:pPr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zc→AUC</w:t>
            </w:r>
          </w:p>
        </w:tc>
      </w:tr>
      <w:tr w14:paraId="72E3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214A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6" w:type="dxa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147806DB">
            <w:pPr>
              <w:jc w:val="center"/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IRM v11</w:t>
            </w:r>
          </w:p>
          <w:p w14:paraId="4996A1F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HSIC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654E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0.7428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D2FB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0.3659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28B2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E084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0.3333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2735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0.2556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4B57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0.3184</w:t>
            </w:r>
          </w:p>
        </w:tc>
        <w:tc>
          <w:tcPr>
            <w:tcW w:w="9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EA19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0.7373</w:t>
            </w:r>
          </w:p>
        </w:tc>
      </w:tr>
      <w:tr w14:paraId="1A702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E8E9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C82630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B576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BCBF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799A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0.3668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DD36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0.2000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E73BC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0.2542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18E2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08C5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0.7487</w:t>
            </w:r>
          </w:p>
        </w:tc>
      </w:tr>
      <w:tr w14:paraId="3006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CA1B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D9651C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FFBE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0.7457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8F04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0.3648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75C8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DEA8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0.4167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2858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0.2528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4F6C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DB7A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0.7415</w:t>
            </w:r>
          </w:p>
        </w:tc>
      </w:tr>
      <w:tr w14:paraId="61DD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40A8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152F8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E3F8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0.7385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EA4A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57AB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0.3577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5860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0.3077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67561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0.2430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C4A4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0.3031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9123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0.7346</w:t>
            </w:r>
          </w:p>
        </w:tc>
      </w:tr>
      <w:tr w14:paraId="65C14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8B06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0B9D88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CE93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0.7495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1031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0.3985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3618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C7DA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0.2222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E084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0.2598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B8FB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0.3045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3232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0.7612</w:t>
            </w:r>
          </w:p>
        </w:tc>
      </w:tr>
      <w:tr w14:paraId="5FAE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8EB1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399900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C62C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29CD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0.3802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7F01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0.4167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93D4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0.0833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8C47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0.2486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1090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0.3338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8A36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0.7303</w:t>
            </w:r>
          </w:p>
        </w:tc>
      </w:tr>
      <w:tr w14:paraId="7A31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ACE06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085D7B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CCD5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0.7488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D783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05B35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6742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0.4000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E018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0.2891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A578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0.3268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9036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0.7381</w:t>
            </w:r>
          </w:p>
        </w:tc>
      </w:tr>
      <w:tr w14:paraId="54CE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BD99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1A3BE2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059CE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0.7495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B96C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0.3899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5B4A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0.4087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5C69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0.1667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B46F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0.2360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F69F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A03A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0.7574</w:t>
            </w:r>
          </w:p>
        </w:tc>
      </w:tr>
      <w:tr w14:paraId="4903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1BF3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F17A59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FE1D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0.7532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AA40B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16CD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0.3965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8AF4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0.1429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F540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18F8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0.2486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742E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0.7444</w:t>
            </w:r>
          </w:p>
        </w:tc>
      </w:tr>
      <w:tr w14:paraId="1D35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5E15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9F32D0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F035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0D78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0.4143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1486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0.3952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66C5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0.2308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0438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0.2416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3A95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0.3324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7044F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0.7354</w:t>
            </w:r>
          </w:p>
        </w:tc>
      </w:tr>
      <w:tr w14:paraId="502C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5290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2B15DF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B2EB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0.7584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FE7C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0.3756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D72C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BDF8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0.0769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1865A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D5AC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CD9F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0.7467</w:t>
            </w:r>
          </w:p>
        </w:tc>
      </w:tr>
      <w:tr w14:paraId="0C55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B429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2A7D4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1130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6532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FC70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FE79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0.3636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24B1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0.3087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1E4F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0.2388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A5B4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0.7459</w:t>
            </w:r>
          </w:p>
        </w:tc>
      </w:tr>
      <w:tr w14:paraId="43B1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16E4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5B8CCB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27DA8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0.7380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7BCD1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B6EB6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0.3982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02062B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0.2727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11182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0.2374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127901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0.3031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22EC8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0.7357</w:t>
            </w:r>
          </w:p>
        </w:tc>
      </w:tr>
      <w:tr w14:paraId="23F8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0D33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946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E07E2D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64C948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0.7471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2B1A1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0.3777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C246D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0.3463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C2EF4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0.2500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00267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0.2835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9D877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D62D9">
            <w:pPr>
              <w:jc w:val="center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0.7675</w:t>
            </w:r>
          </w:p>
        </w:tc>
      </w:tr>
      <w:tr w14:paraId="0DBD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28E0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946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9FEE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658C9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0.7581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D6D6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0.3852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8CC5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0.3837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AED82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0.0833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65C9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0.3128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EA0D61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0.2751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369B5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0.7384</w:t>
            </w:r>
          </w:p>
        </w:tc>
      </w:tr>
    </w:tbl>
    <w:p w14:paraId="56214642">
      <w:pPr>
        <w:rPr>
          <w:rFonts w:hint="default" w:ascii="SimSun" w:hAnsi="SimSun" w:eastAsia="SimSun" w:cs="SimSun"/>
          <w:lang w:val="en-US" w:eastAsia="zh-CN"/>
        </w:rPr>
      </w:pP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7795"/>
      </w:tblGrid>
      <w:tr w14:paraId="67B2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9D569E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ExpID</w:t>
            </w:r>
          </w:p>
        </w:tc>
        <w:tc>
          <w:tcPr>
            <w:tcW w:w="457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2B43A8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Selected_features</w:t>
            </w:r>
          </w:p>
        </w:tc>
      </w:tr>
      <w:tr w14:paraId="3FB2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FBDBE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457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B95C1C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chronic_disease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smoke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depression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age</w:t>
            </w:r>
          </w:p>
        </w:tc>
      </w:tr>
      <w:tr w14:paraId="6D37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D36E7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4B9B1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gender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if_use_mobile_phone</w:t>
            </w:r>
          </w:p>
        </w:tc>
      </w:tr>
      <w:tr w14:paraId="541A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B455D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7A8F5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sleep_quality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depressio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n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wealth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12. hours_phone_per_day</w:t>
            </w:r>
          </w:p>
        </w:tc>
      </w:tr>
      <w:tr w14:paraId="5C79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B31F7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9B033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sleep_quality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marital_status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depression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12. living_alone</w:t>
            </w:r>
          </w:p>
        </w:tc>
      </w:tr>
      <w:tr w14:paraId="2F1E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6076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03EDD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depression</w:t>
            </w:r>
          </w:p>
        </w:tc>
      </w:tr>
      <w:tr w14:paraId="7FAD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411C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D6EA58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chronic_disease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smoke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marital_status</w:t>
            </w:r>
          </w:p>
        </w:tc>
      </w:tr>
      <w:tr w14:paraId="023E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6323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1EBE0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depression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wealth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hours_phone_per_day</w:t>
            </w:r>
          </w:p>
        </w:tc>
      </w:tr>
      <w:tr w14:paraId="4D15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4A793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30E901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sleep_quality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gender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if_use_mobile_phone</w:t>
            </w:r>
          </w:p>
        </w:tc>
      </w:tr>
      <w:tr w14:paraId="29DE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34BF6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F6A2B2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wealth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marital_status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living_alone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residence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11. sleep_duration</w:t>
            </w:r>
          </w:p>
        </w:tc>
      </w:tr>
      <w:tr w14:paraId="3212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D2AB2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F2CFF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depression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living_alone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marital_status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11. using_phone_year</w:t>
            </w:r>
          </w:p>
        </w:tc>
      </w:tr>
      <w:tr w14:paraId="5C8F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29C90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1BB0C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residence 4.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chronic_disease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alcohol</w:t>
            </w:r>
          </w:p>
        </w:tc>
      </w:tr>
      <w:tr w14:paraId="661A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42C94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05283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residence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social_activit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y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depression</w:t>
            </w:r>
          </w:p>
        </w:tc>
      </w:tr>
      <w:tr w14:paraId="3337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BFFD8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4E12D">
            <w:pPr>
              <w:jc w:val="both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using_phone_year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hours_phone_per_day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residence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social_activity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age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9. education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10. depression</w:t>
            </w:r>
          </w:p>
        </w:tc>
      </w:tr>
      <w:tr w14:paraId="4519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42A9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45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DD153">
            <w:pPr>
              <w:jc w:val="both"/>
              <w:rPr>
                <w:rFonts w:hint="default" w:ascii="Times New Roman" w:hAnsi="Times New Roman" w:eastAsia="SimSun" w:cs="Times New Roman"/>
                <w:b w:val="0"/>
                <w:snapToGrid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IADL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sleep_quality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using_phone_year</w:t>
            </w:r>
          </w:p>
        </w:tc>
      </w:tr>
      <w:tr w14:paraId="26A65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5C64BC">
            <w:pPr>
              <w:jc w:val="center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457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3C544A">
            <w:pPr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1. sleep_duration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2. if_use_mobile_phone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3. physical_activity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4. wealth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5. alcohol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6. depression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7. residence</w:t>
            </w:r>
            <w:r>
              <w:rPr>
                <w:rFonts w:hint="eastAsia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8. IADL</w:t>
            </w:r>
            <w:bookmarkStart w:id="0" w:name="_GoBack"/>
            <w:bookmarkEnd w:id="0"/>
          </w:p>
        </w:tc>
      </w:tr>
    </w:tbl>
    <w:p w14:paraId="225C8BEC">
      <w:pPr>
        <w:rPr>
          <w:rFonts w:hint="default" w:ascii="SimSun" w:hAnsi="SimSun" w:eastAsia="SimSun" w:cs="SimSu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51FC0623"/>
    <w:multiLevelType w:val="singleLevel"/>
    <w:tmpl w:val="51FC062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9482D27"/>
    <w:multiLevelType w:val="singleLevel"/>
    <w:tmpl w:val="79482D2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F7D41"/>
    <w:rsid w:val="03560202"/>
    <w:rsid w:val="03B81593"/>
    <w:rsid w:val="041C0406"/>
    <w:rsid w:val="05E57574"/>
    <w:rsid w:val="07523963"/>
    <w:rsid w:val="07BD6329"/>
    <w:rsid w:val="08EA766A"/>
    <w:rsid w:val="09F85504"/>
    <w:rsid w:val="0A527305"/>
    <w:rsid w:val="0AE5590B"/>
    <w:rsid w:val="0C5D32D8"/>
    <w:rsid w:val="0C825211"/>
    <w:rsid w:val="0CF75B59"/>
    <w:rsid w:val="12F43BA2"/>
    <w:rsid w:val="175F37DC"/>
    <w:rsid w:val="198E7334"/>
    <w:rsid w:val="1C685307"/>
    <w:rsid w:val="1DBE2011"/>
    <w:rsid w:val="1DD00527"/>
    <w:rsid w:val="22194BE5"/>
    <w:rsid w:val="241443C1"/>
    <w:rsid w:val="25AA530D"/>
    <w:rsid w:val="265E103F"/>
    <w:rsid w:val="266C3D2B"/>
    <w:rsid w:val="281773B5"/>
    <w:rsid w:val="28A30200"/>
    <w:rsid w:val="2AB31059"/>
    <w:rsid w:val="2BA20CA2"/>
    <w:rsid w:val="318C0AB5"/>
    <w:rsid w:val="32415ACF"/>
    <w:rsid w:val="376C4DC8"/>
    <w:rsid w:val="3A8C23F6"/>
    <w:rsid w:val="3BB13283"/>
    <w:rsid w:val="3D054292"/>
    <w:rsid w:val="3D10497F"/>
    <w:rsid w:val="3E962118"/>
    <w:rsid w:val="3E9C323A"/>
    <w:rsid w:val="3F202B7D"/>
    <w:rsid w:val="401C7A4F"/>
    <w:rsid w:val="409072AC"/>
    <w:rsid w:val="45D16BF2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5B0D5A73"/>
    <w:rsid w:val="60DF73B4"/>
    <w:rsid w:val="60F44763"/>
    <w:rsid w:val="630F7D41"/>
    <w:rsid w:val="65DC69B0"/>
    <w:rsid w:val="663508CE"/>
    <w:rsid w:val="679647F3"/>
    <w:rsid w:val="6802264A"/>
    <w:rsid w:val="68805A53"/>
    <w:rsid w:val="6CBC7404"/>
    <w:rsid w:val="6E8E2606"/>
    <w:rsid w:val="6F4F4272"/>
    <w:rsid w:val="70216F04"/>
    <w:rsid w:val="70862203"/>
    <w:rsid w:val="70952446"/>
    <w:rsid w:val="71124975"/>
    <w:rsid w:val="725E288A"/>
    <w:rsid w:val="74651707"/>
    <w:rsid w:val="74BE050E"/>
    <w:rsid w:val="74E12B05"/>
    <w:rsid w:val="752933D9"/>
    <w:rsid w:val="75D82B18"/>
    <w:rsid w:val="75FE6CDF"/>
    <w:rsid w:val="7800452F"/>
    <w:rsid w:val="7AE06F68"/>
    <w:rsid w:val="7C2553D5"/>
    <w:rsid w:val="7E285EC2"/>
    <w:rsid w:val="7E755397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Microsoft YaHei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43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Microsoft YaHei" w:hAnsi="Microsoft YaHei" w:eastAsia="Microsoft YaHei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Microsoft YaHei" w:hAnsi="Microsoft YaHei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Microsoft YaHei" w:hAnsi="Microsoft YaHei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Microsoft YaHei" w:hAnsi="Microsoft YaHei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Microsoft YaHei" w:hAnsi="Microsoft YaHei" w:cstheme="majorBidi"/>
      <w:b/>
      <w:bCs/>
      <w:sz w:val="24"/>
      <w:szCs w:val="24"/>
    </w:rPr>
  </w:style>
  <w:style w:type="character" w:default="1" w:styleId="29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Microsoft YaHei" w:hAnsi="Microsoft YaHei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Microsoft YaHei" w:hAnsi="Microsoft YaHei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Microsoft YaHei" w:hAnsi="Microsoft YaHei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Microsoft YaHei" w:hAnsi="Microsoft YaHei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Microsoft YaHei" w:hAnsi="Microsoft YaHei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Microsoft YaHei" w:hAnsi="Microsoft YaHei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Microsoft YaHei" w:hAnsi="Microsoft YaHei" w:eastAsia="Microsoft YaHei"/>
      <w:sz w:val="24"/>
    </w:rPr>
  </w:style>
  <w:style w:type="paragraph" w:styleId="23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4">
    <w:name w:val="Normal (Web)"/>
    <w:basedOn w:val="1"/>
    <w:qFormat/>
    <w:uiPriority w:val="0"/>
    <w:rPr>
      <w:rFonts w:ascii="Microsoft YaHei" w:hAnsi="Microsoft YaHei"/>
      <w:sz w:val="24"/>
    </w:rPr>
  </w:style>
  <w:style w:type="paragraph" w:styleId="25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Microsoft YaHei" w:hAnsi="Microsoft YaHei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22"/>
    <w:rPr>
      <w:rFonts w:ascii="Microsoft YaHei" w:hAnsi="Microsoft YaHei" w:eastAsia="Microsoft YaHei"/>
      <w:b/>
      <w:color w:val="auto"/>
      <w:u w:val="single"/>
    </w:rPr>
  </w:style>
  <w:style w:type="character" w:styleId="31">
    <w:name w:val="endnote reference"/>
    <w:basedOn w:val="29"/>
    <w:qFormat/>
    <w:uiPriority w:val="0"/>
    <w:rPr>
      <w:rFonts w:ascii="Microsoft YaHei" w:hAnsi="Microsoft YaHei" w:eastAsia="Microsoft YaHei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page number"/>
    <w:qFormat/>
    <w:uiPriority w:val="0"/>
    <w:rPr>
      <w:rFonts w:ascii="Microsoft YaHei" w:hAnsi="Microsoft YaHei" w:eastAsia="Microsoft YaHei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3">
    <w:name w:val="FollowedHyperlink"/>
    <w:basedOn w:val="29"/>
    <w:qFormat/>
    <w:uiPriority w:val="0"/>
    <w:rPr>
      <w:rFonts w:ascii="Microsoft YaHei" w:hAnsi="Microsoft YaHei" w:eastAsia="Microsoft YaHe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Emphasis"/>
    <w:basedOn w:val="29"/>
    <w:qFormat/>
    <w:uiPriority w:val="20"/>
    <w:rPr>
      <w:rFonts w:ascii="Arial" w:hAnsi="Arial" w:eastAsia="Microsoft YaHei"/>
      <w:b/>
      <w:bCs/>
      <w:i/>
      <w:color w:val="auto"/>
      <w:sz w:val="24"/>
      <w:szCs w:val="22"/>
    </w:rPr>
  </w:style>
  <w:style w:type="character" w:styleId="35">
    <w:name w:val="Hyperlink"/>
    <w:basedOn w:val="29"/>
    <w:qFormat/>
    <w:uiPriority w:val="0"/>
    <w:rPr>
      <w:rFonts w:ascii="Microsoft YaHei" w:hAnsi="Microsoft YaHei" w:eastAsia="Microsoft YaHe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HTML Code"/>
    <w:basedOn w:val="29"/>
    <w:qFormat/>
    <w:uiPriority w:val="0"/>
    <w:rPr>
      <w:rFonts w:ascii="Courier New" w:hAnsi="Courier New"/>
      <w:sz w:val="20"/>
    </w:rPr>
  </w:style>
  <w:style w:type="character" w:styleId="37">
    <w:name w:val="annotation reference"/>
    <w:basedOn w:val="29"/>
    <w:qFormat/>
    <w:uiPriority w:val="0"/>
    <w:rPr>
      <w:rFonts w:ascii="Microsoft YaHei" w:hAnsi="Microsoft YaHei" w:eastAsia="Microsoft YaHe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8">
    <w:name w:val="footnote reference"/>
    <w:basedOn w:val="29"/>
    <w:qFormat/>
    <w:uiPriority w:val="0"/>
    <w:rPr>
      <w:rFonts w:ascii="Microsoft YaHei" w:hAnsi="Microsoft YaHei" w:eastAsia="Microsoft YaHei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摘要"/>
    <w:basedOn w:val="29"/>
    <w:qFormat/>
    <w:uiPriority w:val="0"/>
    <w:rPr>
      <w:rFonts w:hint="eastAsia" w:ascii="Arial" w:hAnsi="Arial"/>
      <w:b/>
      <w:lang w:val="en-US" w:eastAsia="zh-CN"/>
    </w:rPr>
  </w:style>
  <w:style w:type="character" w:customStyle="1" w:styleId="40">
    <w:name w:val="关键词"/>
    <w:basedOn w:val="29"/>
    <w:qFormat/>
    <w:uiPriority w:val="0"/>
    <w:rPr>
      <w:rFonts w:hint="eastAsia" w:ascii="Arial" w:hAnsi="Arial"/>
      <w:b/>
      <w:lang w:val="en-US" w:eastAsia="zh-CN"/>
    </w:rPr>
  </w:style>
  <w:style w:type="paragraph" w:customStyle="1" w:styleId="41">
    <w:name w:val="参考文献标题"/>
    <w:link w:val="42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Microsoft YaHei" w:hAnsi="Microsoft YaHei" w:eastAsia="Microsoft YaHei" w:cstheme="minorBidi"/>
      <w:b/>
      <w:bCs/>
      <w:sz w:val="44"/>
      <w:szCs w:val="44"/>
      <w:lang w:val="en-US" w:eastAsia="zh-CN"/>
    </w:rPr>
  </w:style>
  <w:style w:type="character" w:customStyle="1" w:styleId="42">
    <w:name w:val="参考文献标题 Char"/>
    <w:link w:val="41"/>
    <w:qFormat/>
    <w:uiPriority w:val="0"/>
    <w:rPr>
      <w:rFonts w:ascii="Microsoft YaHei" w:hAnsi="Microsoft YaHei" w:eastAsia="Microsoft YaHei"/>
      <w:b/>
      <w:bCs/>
      <w:sz w:val="44"/>
      <w:szCs w:val="44"/>
      <w:lang w:val="en-US" w:eastAsia="zh-CN"/>
    </w:rPr>
  </w:style>
  <w:style w:type="character" w:customStyle="1" w:styleId="43">
    <w:name w:val="标题 1 Char"/>
    <w:link w:val="2"/>
    <w:qFormat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921</Words>
  <Characters>2262</Characters>
  <Lines>0</Lines>
  <Paragraphs>0</Paragraphs>
  <TotalTime>0</TotalTime>
  <ScaleCrop>false</ScaleCrop>
  <LinksUpToDate>false</LinksUpToDate>
  <CharactersWithSpaces>2425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2026-06-02T03:10:00Z</dcterms:created>
  <dc:creator>H2</dc:creator>
  <cp:lastModifiedBy>H2</cp:lastModifiedBy>
  <dcterms:modified xsi:type="dcterms:W3CDTF">2026-07-02T03:21:53Z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3E889854B5CF4C03AD4844EA59D0CE41_11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