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5E20"/>
          <w:sz w:val="52"/>
          <w:szCs w:val="52"/>
        </w:rPr>
        <w:t xml:space="preserve">VELOCE WEAR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2E2E"/>
          <w:sz w:val="30"/>
          <w:szCs w:val="30"/>
        </w:rPr>
        <w:t xml:space="preserve">MODULE 3: DISTRIBUTION, INVENTORY &amp; SERVICE STRATEGY</w:t>
      </w:r>
    </w:p>
    <w:p>
      <w:pPr>
        <w:pBdr>
          <w:bottom w:val="single" w:color="7B0000" w:sz="8" w:space="1"/>
        </w:pBdr>
        <w:spacing w:before="0" w:after="80"/>
        <w:jc w:val="center"/>
      </w:pPr>
      <w:r>
        <w:rPr>
          <w:rFonts w:ascii="Arial" w:cs="Arial" w:eastAsia="Arial" w:hAnsi="Arial"/>
          <w:b/>
          <w:bCs/>
          <w:color w:val="7B0000"/>
          <w:sz w:val="28"/>
          <w:szCs w:val="28"/>
        </w:rPr>
        <w:t xml:space="preserve">INSTRUCTOR GUIDE — CONFIDENTIAL</w:t>
      </w:r>
    </w:p>
    <w:p>
      <w:pPr>
        <w:spacing w:before="0" w:after="80"/>
      </w:pPr>
      <w:r>
        <w:t xml:space="preserve"/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Not for student distribution  ·  Contains benchmark solutions, engine logic, and grading thresholds</w:t>
      </w:r>
    </w:p>
    <w:tbl>
      <w:tblPr>
        <w:tblW w:type="dxa" w:w="9360"/>
        <w:tblBorders>
          <w:top w:val="single" w:color="7B0000" w:sz="6"/>
          <w:left w:val="single" w:color="7B0000" w:sz="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DD2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⚠️  Confidentiality Notice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DD2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This document contains complete benchmark calculations, engine scoring logic, and model solutions. The student guidebook deliberately omits exact benchmark values and scoring thresholds to preserve discovery learning and prevent reverse-engineering of the grading function.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1.  Module Purpose &amp; Course Position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Module 3 is the final capstone of the Veloce Wear simulation. It connects the upstream sourcing and production decisions of Modules 1–2 to the customer-facing distribution and inventory layer. Students must demonstrate that they can: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Apply EOQ, Safety Stock, and ROP formulas correctly for each SKU separately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Choose a service level intentionally, understanding the inventory cost implications of each choice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Balance fill rate, total cost, carbon, and profit margin — not just maximize one KPI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Design a network strategy consistent with regional service expectations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Write a justification that uses formula outputs AND KPI evidence from practice runs</w:t>
      </w:r>
    </w:p>
    <w:p>
      <w:pPr>
        <w:spacing w:before="0" w:after="100"/>
      </w:pPr>
      <w:r>
        <w:t xml:space="preserve"/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The central tension of Module 3:</w:t>
      </w: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/>
      </w:r>
    </w:p>
    <w:tbl>
      <w:tblPr>
        <w:tblW w:type="dxa" w:w="9360"/>
        <w:tblBorders>
          <w:top w:val="single" w:color="E65100" w:sz="6"/>
          <w:left w:val="single" w:color="E65100" w:sz="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Core Teaching Point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High service often requires more inventory, faster transport, or more infrastructure — but all of those reduce profit margin. A student who achieves 99% fill rate but destroys margin has not solved the business problem. Coach students to see that the best answer balances all four dimensions: service, cost, carbon, and margin.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2.  Engine Parameters — Source of Truth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These values are fixed in the engine. All student-facing data tables must match exactly.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Network Configurations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400"/>
        <w:gridCol w:w="1500"/>
        <w:gridCol w:w="1700"/>
        <w:gridCol w:w="1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Weekly DC Cost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Transport Cost/Unit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 Time Range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Carbon/Unit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Centralized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 (Porto)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€0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€0.18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5–10 days base*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1.5 kg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Hybrid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2 (Porto + NA)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€22,000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€0.22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3–7 days base*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1.0 kg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Decentralized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3 (Porto+NA+APAC)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€40,000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€0.24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1–4 days base*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0.8 kg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2E2E2E"/>
          <w:sz w:val="20"/>
          <w:szCs w:val="20"/>
        </w:rPr>
        <w:t xml:space="preserve">* Lead time max stretched: lead_time_max_stretched = int(base_max × (1.0 + (1.0 − m2_service_level) × 2.0)). At M2 service = 90%: stretch factor = 1.20. At M2 service = 80%: stretch factor = 1.40.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Service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200"/>
        <w:gridCol w:w="1600"/>
        <w:gridCol w:w="35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Shipping Cost/Unit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Transit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Carbon Multiplier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 Time σ (for guides)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Standard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€0.75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5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1.0×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1.5 days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Express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€1.10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2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2.5×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0.8 days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Mixed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€0.90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3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1.5×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1.0 days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Cost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HOLDING_COST_PER_UNIT_DAY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€0.10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Daily holding cost per unit on hand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STOCKOUT_PENALTY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€8.00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Per stockout unit penalty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CARBON_TAX_PER_KG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€0.05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Applied to total carbon in kg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SIMULATION_DAYS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90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Fixed simulation length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SELLING_PRICE_A (NEW)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€29.00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SKU A Trend Tee — for profit/markdown calc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SELLING_PRICE_B (NEW)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€69.00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SKU B Core Jogger — for profit/markdown calc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ORDERING_COST_S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€200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Used in EOQ formula and grading benchmark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HOLDING_COST_ANNUAL_A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€3.60/unit/year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Used in EOQ benchmark for SKU 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HOLDING_COST_ANNUAL_B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€6.00/unit/year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Used in EOQ benchmark for SKU 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MARKDOWN_RATE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40%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Applied to ending inventory at day 90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3.  Updated Grading Logic — 55 Points (v3 Rubric)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The v3 rubric reorganizes scoring to reward inventory math accuracy as a first-class category. The engine scoring has been updated to match.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47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Points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 Variable(s)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 — Performance: Fill Rate + Cost Efficiency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30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fill_rate (0–20) + cost_ratio vs target (0–10)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2 — Inventory Math Correctness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rop_score (0–5) + q_score/EOQ (0–6) + ss_implicit (0–4)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3 — Policy Quality &amp; Reasoning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network_alignment (0–5) + justification chars (0–3)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4 — Validity &amp; Completeness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validation_flags (−1 per flag, floor 0)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55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Category 1 — Performance: Fill Rate + Cost Efficiency (30 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Fill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 (max 20)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≥ 94%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90–93.9%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85–89.9%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80–84.9%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&lt; 80%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5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rPr>
          <w:tblHeader/>
        </w:trP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Efficiency (vs Network Target)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 (max 10)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Cost ratio ≤ 1.05 (within 5%)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Cost ratio ≤ 1.10 (within 10%)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Cost ratio ≤ 1.15 (within 15%)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Cost ratio ≤ 1.25 (within 25%)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Cost ratio &gt; 1.25 (more than 25% over)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3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Cost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Centralized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€290,000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Hybrid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€320,000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Decentralized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€360,000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color w:val="2E2E2E"/>
          <w:sz w:val="20"/>
          <w:szCs w:val="20"/>
        </w:rPr>
        <w:t xml:space="preserve">Note: The v3 rubric reduces max cost points from 15 to 10 (freeing 5 pts for math correctness). Fill rate max is unchanged at 20. Total performance = 30 (was 35).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Category 2 — Inventory Math Correctness (15 pts)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The engine calculates reference EOQ, SS, and ROP benchmarks from the simulation's actual demand data, then scores student submissions within tolerance bands.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3380"/>
        <w:gridCol w:w="30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Points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Credit Criteria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Credit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EOQ Logic (Q)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6 pts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Q within ±15% of reference EOQ (engine-calculated using actual daily demand and given S, H values)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Q within ±30% of reference EOQ = 4 pts; Q within ±50% = 2 pts; outside ±50% = 0 pts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ROP Logic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5 pts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ROP within ±15% of reference ROP (engine-calculated: μd×L + Z×σd×√L using avg demand and avg lead time)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ROP within ±30% = 3 pts; within ±50% = 2 pts; outside ±50% = 0 pts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Safety Stock Implicit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4 pts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Student's ROP − (μd×L) &gt; 0 (SS is positive, not zero): 2 pts. SS is ≥ Z×σd×√L for Z=1.28 (90% SL): additional 2 pts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If SS = 0 (ROP = μLT, no buffer): 0 pts for this sub-component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E65100" w:sz="6"/>
          <w:left w:val="single" w:color="E65100" w:sz="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Engine Reference Benchmark Calculation (Instructor Use Only)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The engine computes reference benchmarks at runtime using actual simulation demand: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2"/>
                <w:szCs w:val="22"/>
              </w:rPr>
              <w:t xml:space="preserve">avg_daily_demand = total_demand / SIMULATION_DAYS (computed from Poisson draw)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2"/>
                <w:szCs w:val="22"/>
              </w:rPr>
              <w:t xml:space="preserve">avg_lead_time = (lead_time_min + lead_time_max) / 2 for chosen network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2"/>
                <w:szCs w:val="22"/>
              </w:rPr>
              <w:t xml:space="preserve">Reference EOQ = √(2 × avg_daily_demand × 365 × 200 / blended_H)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2"/>
                <w:szCs w:val="22"/>
              </w:rPr>
              <w:t xml:space="preserve">blended_H = (HOLDING_COST_ANNUAL_A × forecast_A + HOLDING_COST_ANNUAL_B × forecast_B) / (forecast_A + forecast_B)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2"/>
                <w:szCs w:val="22"/>
              </w:rPr>
              <w:t xml:space="preserve">Reference SS = 1.28 × σ_assumed × √(avg_lead_time)  [uses 90% SL as minimum standard]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2"/>
                <w:szCs w:val="22"/>
              </w:rPr>
              <w:t xml:space="preserve">Reference ROP = avg_daily_demand × avg_lead_time + reference_SS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Typical benchmark values (for avg daily demand ≈ 880 units, Hybrid network, Mixed mode):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2"/>
                <w:szCs w:val="22"/>
              </w:rPr>
              <w:t xml:space="preserve">Reference EOQ ≈ 7,200–8,000 units (combined A+B)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2"/>
                <w:szCs w:val="22"/>
              </w:rPr>
              <w:t xml:space="preserve">Reference ROP ≈ 4,400–5,200 units (combined A+B, 90% SL, L=3 days)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2"/>
                <w:szCs w:val="22"/>
              </w:rPr>
              <w:t xml:space="preserve">Note: values shift with M1 forecasts and M2 service level — pull from score_breakdown.math_benchmark for the exact values used in scoring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Category 3 — Policy Quality &amp; Reasoning (8 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Points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 Logic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Network Alignment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5 pts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≥90% fill + hybrid/decentralized = 5; ≥90% fill + centralized = 4; &lt;85% fill + centralized = 2; else =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Justification 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3 pts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len(justification) ≥ 400 chars = 3; ≥ 250 = 2; ≥ 100 = 1; &lt; 100 = 0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color w:val="2E2E2E"/>
          <w:sz w:val="20"/>
          <w:szCs w:val="20"/>
        </w:rPr>
        <w:t xml:space="preserve">Note: Justification scoring uses CHARACTER count (not words). 400 characters ≈ 60 words. Coach students to write at minimum one solid paragraph. Exceptional justifications referencing KPI evidence, specific trade-off reasoning, and formula outputs can be bumped manually if grading disputes arise.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Category 4 — Validity (2 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Deduction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ROP ≤ 0 or Q ≤ 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−1.0 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Q &gt; 50,000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−0.5 pt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Letter Grade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≥ 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≥ 44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≥ 38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&lt; 38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4.  Benchmark Calculations — Complete Model Solutions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These benchmarks use the reference demand values derived from the Module 1 forecasts (SKU A ≈ 17,800/year → ≈ 593/day; SKU B ≈ 9,000/year → ≈ 300/day) and the regional distribution (EU 45%, NA 40%, APAC 15%). Do not share exact values before submission.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Reference Demand Parameters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300"/>
        <w:gridCol w:w="23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Forecast (M1)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Implied Daily (÷365)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Approx Daily (÷30 from engine)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σd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SKU A (Trend Tee)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≈ 17,800 units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≈ 48.8 units/day (planning)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≈ 593 units/day (engine scale)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≈ 90–110 units/day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SKU B (Core Jogger)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≈ 9,000 units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≈ 24.7 units/day (planning)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≈ 300 units/day (engine scale)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≈ 40–55 units/day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B71C1C" w:sz="6"/>
          <w:left w:val="single" w:color="B71C1C" w:sz="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Engine Scale vs Planning Scale — Important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The engine derives daily demand from M1 forecasts using: daily_demand_avg = (forecast_A + forecast_B) / 30.0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This means engine daily demand ≈ (17,800 + 9,000) / 30 ≈ 893 units/day (combined). This is the 'engine scale' — it is the basis for all engine-generated benchmark calculations.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Students using the planning scale (÷365) will produce much smaller EOQ/ROP values, but the engine adjusts its tolerance bands proportionally. Grade the logic, not the exact number.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Benchmark EOQ Calculations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000"/>
        <w:gridCol w:w="1000"/>
        <w:gridCol w:w="3100"/>
        <w:gridCol w:w="20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 (annual, engine scale)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 (ordering cost)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 (annual holding)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EOQ = √(2DS/H)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Per-SKU Q Benchmark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SKU A (Trend Tee)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593 × 365 = 216,445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€200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€3.60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√(2×216,445×200/3.60) = √(24,049,444) ≈ 4,904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≈ 4,900 units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SKU B (Core Jogger)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300 × 365 = 109,500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€200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€6.00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√(2×109,500×200/6.00) = √(7,300,000) ≈ 2,702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≈ 2,700 units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Combined Q benchmark (what students enter in simulation): EOQ_A + EOQ_B ≈ 4,900 + 2,700 = 7,600 units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color w:val="2E2E2E"/>
          <w:sz w:val="20"/>
          <w:szCs w:val="20"/>
        </w:rPr>
        <w:t xml:space="preserve">Tolerance: ±15% = 6,460–8,740 for full credit. ±30% = 5,320–9,880 for partial. Below 5,320 or above 9,880 = low credit.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Benchmark ROP Calculations — Example: Hybrid Network, Mixed Mode, 95% SL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This is one valid model solution. Students may use different service levels and still earn full credit if the formula logic is correct.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21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SKU 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SKU 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μd (daily demand)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≈ 593 units/day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≈ 300 units/day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From M1 forecast ÷ 30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L (mean transit, Mixed)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3 days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3 days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Mixed mode from Step 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μLT = μd × 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593 × 3 = 1,779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300 × 3 = 900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Expected demand during lead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σd (estimated)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≈ 95 units/day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≈ 45 units/day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Estimated from historical volatility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σLT = σd × √L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95 × √3 ≈ 164.5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45 × √3 ≈ 77.9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Std dev during lead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Z (at 95% SL)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1.65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1.65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Both SKUs at 95% SL 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SS = Z × σLT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1.65 × 164.5 ≈ 271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1.65 × 77.9 ≈ 129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Safety buffer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ROP = μLT + SS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1,779 + 271 ≈ 2,050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900 + 129 ≈ 1,029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Per-SKU ROP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Combined ROP benchmark: ROP_A + ROP_B ≈ 2,050 + 1,029 = 3,079 ≈ 3,100 units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color w:val="2E2E2E"/>
          <w:sz w:val="20"/>
          <w:szCs w:val="20"/>
        </w:rPr>
        <w:t xml:space="preserve">Tolerance: ±15% = 2,635–3,561 for full credit. ±30% = 2,155–4,003 for partial.</w:t>
      </w:r>
    </w:p>
    <w:tbl>
      <w:tblPr>
        <w:tblW w:type="dxa" w:w="9360"/>
        <w:tblBorders>
          <w:top w:val="single" w:color="2E7D32" w:sz="6"/>
          <w:left w:val="single" w:color="2E7D32" w:sz="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Grading Flexibility on ROP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Students may choose different service levels (80–99%) and different service modes — all are valid if the formula logic is correct. Grade the structure, not the exact integers. A student who correctly uses 90% SL (Z=1.28) instead of 95% should receive full math credit even though their ROP is lower.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>Key check: Does ROP &gt; μd × L? If a student's ROP is exactly equal to lead time demand with no safety buffer (SS=0), deduct the 4-point SS sub-score regardless of other formula correctness.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5.  Grade Profiles — A, B, and C Benchmarks</w:t>
      </w:r>
    </w:p>
    <w:tbl>
      <w:tblPr>
        <w:tblW w:type="dxa" w:w="9360"/>
        <w:tblBorders>
          <w:top w:val="single" w:color="1B5E20" w:sz="6"/>
          <w:left w:val="single" w:color="1B5E20" w:sz="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A-Grade Strategy  (≈ 50–55 / 55)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/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2E2E"/>
          <w:sz w:val="23"/>
          <w:szCs w:val="23"/>
        </w:rPr>
        <w:t xml:space="preserve">Typical A-Grade Decision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A-Grade Choice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Network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Hybrid (Porto + NA DC)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Balances EU coverage from Porto with NA infrastructure for Very High service expectation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Service 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Mixed (€0.90, 3 days)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Reasonable transit time; better carbon than Express; lower cost than Express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Service 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95% for SKU A; 90% for SKU 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Higher protection for volatile Trend Tee; stable Core Jogger needs less buffer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Q (combined)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≈ 7,000–8,000 units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Near EOQ benchmark; balances ordering and holding cost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ROP (combined)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≈ 2,800–3,500 units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Covers lead time demand + meaningful safety buffer for both SKUs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2E2E"/>
          <w:sz w:val="23"/>
          <w:szCs w:val="23"/>
        </w:rPr>
        <w:t xml:space="preserve">Expected Outcomes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Value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Impact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Fill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≈ 93–95%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17–20 pts on fill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Total Cost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≈ €300,000–€330,000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Within 5–10% of Hybrid target (€320k) → 8–10 pts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Total Carbon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≈ 38,000–45,000 kg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Moderate — below €2,300 carbon tax impact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Stockouts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Low — 200–500 units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Small penalty 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Math Correctness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Q and ROP within ±15% of benchmarks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12–15 pts on Category 2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2E2E"/>
          <w:sz w:val="23"/>
          <w:szCs w:val="23"/>
        </w:rPr>
        <w:t xml:space="preserve">Score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 — Performance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17–20 (fill) + 8–10 (cost) = 25–30 pts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2 — Math Correctness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12–15 pts (formulas correct, within ±15% of benchmarks)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3 — Policy &amp; Reasoning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7–8 pts (alignment correct; ≥400 char justification with KPI evidence)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4 — Validity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2 pts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TOTAL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≈ 46–55 pts → A grade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1B5E20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F9A825" w:sz="6"/>
          <w:left w:val="single" w:color="F9A825" w:sz="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B-Grade Strategy  (≈ 44–49 / 55)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/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2E2E"/>
          <w:sz w:val="23"/>
          <w:szCs w:val="23"/>
        </w:rPr>
        <w:t xml:space="preserve">Typical B-Grade Profile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Network: </w:t>
      </w: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Centralized</w:t>
      </w: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 or </w:t>
      </w: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Hybrid</w:t>
      </w: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 — acceptable choice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Service Mode: </w:t>
      </w: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Standard</w:t>
      </w: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 — lower cost but 5-day transit; fill rate may be 88–92%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Service Level: </w:t>
      </w: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90%</w:t>
      </w: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 for both SKUs — reasonable but not optimized for SKU A volatility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Q: Correct EOQ logic but arithmetic off by 15–25%; partial math credit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ROP: Safety stock included but Z-score off; ROP within 20–35% of benchmark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Justification: ≥ 400 characters but does not explicitly reference KPI values from practice runs</w:t>
      </w:r>
    </w:p>
    <w:p>
      <w:pPr>
        <w:spacing w:before="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2E2E"/>
          <w:sz w:val="23"/>
          <w:szCs w:val="23"/>
        </w:rPr>
        <w:t xml:space="preserve">Score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 — Performance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14–17 (fill) + 7–8 (cost) = 21–25 pts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2 — Math Correctness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8–11 pts (formula correct, arithmetic off)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3 — Policy &amp; Reasoning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5–6 pts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4 — Validity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2 pts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TOTAL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≈ 36–44 pts → B grade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1B5E20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7B0000" w:sz="6"/>
          <w:left w:val="single" w:color="7B0000" w:sz="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DD2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C-Grade Strategy  (≈ 30–37 / 55)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DD2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E2E2E"/>
                <w:sz w:val="21"/>
                <w:szCs w:val="21"/>
              </w:rPr>
              <w:t xml:space="preserve"/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2E2E"/>
          <w:sz w:val="23"/>
          <w:szCs w:val="23"/>
        </w:rPr>
        <w:t xml:space="preserve">Typical C-Grade Profile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Network: </w:t>
      </w: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Decentralized</w:t>
      </w: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 with </w:t>
      </w: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Express</w:t>
      </w: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 mode — maximum cost; above target by &gt;25%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OR: </w:t>
      </w: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Centralized</w:t>
      </w: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 with too-low ROP — frequent stockouts, fill rate &lt;80%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Service Level: chosen without explanation or set to 99% without recognizing holding cost impact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EOQ: daily demand used instead of annual demand → result is 18× too small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ROP: no safety stock (ROP = μd × L only) — ignores variability entirely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Justification: &lt;250 characters or addresses only cost, not trade-offs</w:t>
      </w:r>
    </w:p>
    <w:p>
      <w:pPr>
        <w:spacing w:before="0" w:after="6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2E2E"/>
          <w:sz w:val="23"/>
          <w:szCs w:val="23"/>
        </w:rPr>
        <w:t xml:space="preserve">Score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 — Performance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5–10 (fill) + 3–5 (cost) = 8–15 pts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2 — Math Correctness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0–5 pts (common formula error: daily demand instead of annual)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3 — Policy &amp; Reasoning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2–4 pts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4 — Validity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1–2 pts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TOTAL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≈ 11–26 pts → C or D grade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6.  Common Student Errors — Feedback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Pattern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Coaching Response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Used daily demand in EOQ (e.g. D = 593 instead of 593×365)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Misread the formula — forgot to annualize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The EOQ formula requires annual demand. Multiply your daily estimate by 365 first, then apply the formula. Your current Q is approximately 18× too small.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ROP = μd × L with no safety stock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Skipped Step 5 (safety stock calculation) or set SS=0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ROP without safety stock means any day where demand exceeds average, or any delivery that arrives late, causes a stockout. Review the SS formula and your service level choice.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Used wrong Z-score (e.g. Z=1.65 stated but Z=1.28 used in calculation)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Inconsistency between stated and calculated service level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Your stated service level (95%) uses Z=1.65, but your calculation used 1.28 (90%). Use Z values consistently from the table in the student guide.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Chose 99% SL without discussion of holding 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Assumption that higher service is always better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At 99% SL, Z=2.33 vs 90% SL Z=1.28 — that is 82% more safety stock. Calculate the holding cost impact on your total cost. Is the service improvement worth it?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Decentralized + Express — cost 60%+ over 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Optimized for service without looking at cost KPI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Your fill rate is excellent but your cost is significantly above the decentralized target. Run a scenario with Mixed or Standard mode. The cost/fill trade-off is the core decision here.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Q or ROP = 0 entered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Validity error — forgot to enter or entered zero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Check that both ROP and Q are positive integers greater than zero before final submission.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7.  Teaching Guide — Visualization &amp; Classroom Demos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ROP/Q Visualizer — Recommended Demo Sequence (8 minutes)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Show on Screen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Teaching Point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Open visualizer with ROP=0, Q=10,000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Show the disaster case: inventory shoots to 10k on day 1, never drops below 9,000 even at day 90. Ask: 'What is wrong here?' (Q is too large; it never triggers a reorder)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Set ROP=3000, Q=7500 (near benchmark)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Show a healthy saw-tooth: inventory drops to ROP, triggers order, arrives, inventory jumps back up. Emphasize: 'This is what you want to see.'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Reduce ROP to 500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Show inventory hitting zero repeatedly in the deterministic view. Explain: 'In the real simulation, randomness makes this worse — Poisson demand means some days will be 20% above average.'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Increase Q to 20,000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Show very tall spikes — each 'tooth' is enormous. Ask: 'How much holding cost does this create at €0.10/unit/day?' Calculate: 20,000 × €0.10 × 90 = €180,000 just in holding cost.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Ask the 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'What would happen to your ROP calculation if you chose Express mode (L=2 days) instead of Standard (L=5 days)? How would the saw-tooth change?'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Common Misconceptions to Address in Class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'The visualizer showed no stockouts so I submitted without testing.'</w:t>
      </w: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/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visualizer uses average (deterministic) demand. The simulation uses Poisson random demand — some days will be significantly higher than average. A visualizer that barely avoids zero will stockout in the simulation.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'I should always use 99% service level to maximize fill rate.'</w:t>
      </w: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/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Show the math: 99% SL (Z=2.33) vs 90% SL (Z=1.28) increases safety stock by 82%. At 893 units/day demand and σ=100, that is an extra 823 units × €0.10/day × 90 days = €7,407 in holding cost alone.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'Decentralized is always better for service.'</w:t>
      </w: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/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Decentralized has the best lead times but adds €520,000 in DC costs over 90 days. The total cost target for decentralized (€360k) reflects this — students who overspend on DC + Express lose heavily on cost efficiency.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'More suppliers in Module 1 means more stock in Module 3.'</w:t>
      </w: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/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Remind students that Module 3 inventory decisions are independent of how many suppliers they used. The M1 cascade affects lead time variability through the M2 service level — not inventory levels directly.</w:t>
      </w:r>
    </w:p>
    <w:p>
      <w:pPr>
        <w:spacing w:before="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8.  Operational Checklist for Instructors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Before Module Launch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Confirm engine v3 is deployed (check score_breakdown includes math_benchmark field)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Confirm selling prices are loaded: SELLING_PRICE_A=29, SELLING_PRICE_B=69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Confirm EOQ grading uses annual demand (check benchmark calculation uses μd × 365)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Confirm ROP grading checks SS &gt; 0 (penalty for zero safety stock)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Confirm lead time stretch formula is active for low M2 service levels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Confirm historical demand data files are accessible in Module 3 interface (EU/NA/APAC files)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Test with ROP=3000, Q=7500, Hybrid, Mixed → should score A range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E2E2E"/>
          <w:sz w:val="22"/>
          <w:szCs w:val="22"/>
        </w:rPr>
        <w:t xml:space="preserve">Test with ROP=0, Q=500 → should trigger validity flag and score low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After Submissions — Grading Disputes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Student Claims...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Pull From Run Record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Explain Using...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'My math was correct but Category 2 scored low'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score_breakdown.math_benchmark (ref EOQ, ref ROP)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Show them the benchmark values and the tolerance band — if their Q/ROP is outside ±30%, the formula inputs were incorrect even if the formula structure was right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'My fill rate was high but performance score was low'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fill_rate + total_cost + cost_ratio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High fill rate doesn't guarantee good cost score — show the cost ratio vs target and explain the cost efficiency sub-score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'I used 99% service level and my inventory logic should be perfect'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Check SS calculation — was σd &gt; 0?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If σd was underestimated (e.g., used 0), safety stock is correct mathematically but unrealistically small for the demand variability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'My visualizer showed a good pattern but simulation gave stockouts'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fill_rate vs visualizer output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Explain: visualizer = deterministic average demand; simulation = Poisson random demand. The visualizer is a planning tool, not a guarantee.</w:t>
            </w:r>
          </w:p>
        </w:tc>
      </w:tr>
    </w:tbl>
    <w:p>
      <w:pPr>
        <w:spacing w:before="0" w:after="200"/>
      </w:pPr>
      <w:r>
        <w:t xml:space="preserve"/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 w:color="FFFFFF" w:sz="0"/>
        <w:left w:val="none" w:color="FFFFFF" w:sz="0"/>
        <w:bottom w:val="single" w:color="7B0000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358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7B0000"/>
              <w:sz w:val="18"/>
              <w:szCs w:val="18"/>
            </w:rPr>
            <w:t xml:space="preserve">VELOCE WEAR  ·  Module 3: Instructor Guide  ·  CONFIDENTIAL</w:t>
          </w:r>
        </w:p>
      </w:tc>
      <w:tc>
        <w:tcPr>
          <w:tcW w:type="dxa" w:w="35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55555"/>
              <w:sz w:val="18"/>
              <w:szCs w:val="18"/>
            </w:rPr>
            <w:t xml:space="preserve">Not for Student Distribution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2026-03-24T14:10:24.391Z</dcterms:created>
  <dcterms:modified xsi:type="dcterms:W3CDTF">2026-03-24T14:10:24.392Z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