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00"/>
        <w:jc w:val="center"/>
      </w:pPr>
      <w:r>
        <w:rPr>
          <w:rFonts w:ascii="Microsoft YaHei" w:hAnsi="Microsoft YaHei" w:eastAsia="Microsoft YaHei"/>
          <w:b/>
          <w:color w:val="000000"/>
          <w:sz w:val="50"/>
        </w:rPr>
        <w:t>飞书企业数据中心 MVP 技术挑战任务书</w:t>
      </w:r>
    </w:p>
    <w:p>
      <w:pPr>
        <w:spacing w:after="600"/>
        <w:jc w:val="center"/>
      </w:pPr>
      <w:r>
        <w:rPr>
          <w:rFonts w:ascii="Microsoft YaHei" w:hAnsi="Microsoft YaHei" w:eastAsia="Microsoft YaHei"/>
          <w:b/>
          <w:color w:val="5B6573"/>
          <w:sz w:val="28"/>
        </w:rPr>
        <w:t>双人独立开发能力评估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232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272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rPr>
          <w:trHeight w:hRule="atLeast"/>
          <w:cantSplit/>
        </w:trPr>
        <w:tc>
          <w:tcPr>
            <w:tcW w:type="dxa" w:w="223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任务对象</w:t>
            </w:r>
          </w:p>
        </w:tc>
        <w:tc>
          <w:tcPr>
            <w:tcW w:type="dxa" w:w="727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两名技术人员分别独立完成</w:t>
            </w:r>
          </w:p>
        </w:tc>
      </w:tr>
      <w:tr>
        <w:trPr>
          <w:trHeight w:hRule="atLeast"/>
          <w:cantSplit/>
        </w:trPr>
        <w:tc>
          <w:tcPr>
            <w:tcW w:type="dxa" w:w="223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基准周期</w:t>
            </w:r>
          </w:p>
        </w:tc>
        <w:tc>
          <w:tcPr>
            <w:tcW w:type="dxa" w:w="727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10 个工作日</w:t>
            </w:r>
          </w:p>
        </w:tc>
      </w:tr>
      <w:tr>
        <w:trPr>
          <w:trHeight w:hRule="atLeast"/>
          <w:cantSplit/>
        </w:trPr>
        <w:tc>
          <w:tcPr>
            <w:tcW w:type="dxa" w:w="223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补交窗口</w:t>
            </w:r>
          </w:p>
        </w:tc>
        <w:tc>
          <w:tcPr>
            <w:tcW w:type="dxa" w:w="727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最多 2 个工作日</w:t>
            </w:r>
          </w:p>
        </w:tc>
      </w:tr>
      <w:tr>
        <w:trPr>
          <w:trHeight w:hRule="atLeast"/>
          <w:cantSplit/>
        </w:trPr>
        <w:tc>
          <w:tcPr>
            <w:tcW w:type="dxa" w:w="223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评分方式</w:t>
            </w:r>
          </w:p>
        </w:tc>
        <w:tc>
          <w:tcPr>
            <w:tcW w:type="dxa" w:w="727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100 分制并设置安全红线</w:t>
            </w:r>
          </w:p>
        </w:tc>
      </w:tr>
      <w:tr>
        <w:trPr>
          <w:trHeight w:hRule="atLeast"/>
          <w:cantSplit/>
        </w:trPr>
        <w:tc>
          <w:tcPr>
            <w:tcW w:type="dxa" w:w="223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文档版本</w:t>
            </w:r>
          </w:p>
        </w:tc>
        <w:tc>
          <w:tcPr>
            <w:tcW w:type="dxa" w:w="727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V1.0  2026 年 10 月 13 日</w:t>
            </w:r>
          </w:p>
        </w:tc>
      </w:tr>
    </w:tbl>
    <w:p>
      <w:pPr>
        <w:spacing w:after="0" w:before="0"/>
      </w:pPr>
    </w:p>
    <w:p>
      <w:pPr>
        <w:spacing w:before="360" w:line="336" w:lineRule="auto"/>
      </w:pPr>
      <w:r>
        <w:rPr>
          <w:rFonts w:ascii="Microsoft YaHei" w:hAnsi="Microsoft YaHei" w:eastAsia="Microsoft YaHei"/>
          <w:color w:val="1F2937"/>
          <w:sz w:val="22"/>
        </w:rPr>
        <w:t>我希望你们在相同条件下分别独立完成同一个 MVP。最终评价不以页面数量或口头表达为主，而以业务理解、端到端完成度、安全性、稳定性、代码质量和交付能力为准。</w:t>
      </w:r>
    </w:p>
    <w:p>
      <w:pPr>
        <w:spacing w:before="240"/>
      </w:pPr>
      <w:r>
        <w:rPr>
          <w:rFonts w:ascii="Microsoft YaHei" w:hAnsi="Microsoft YaHei" w:eastAsia="Microsoft YaHei"/>
          <w:b/>
          <w:color w:val="1F4E78"/>
          <w:sz w:val="20"/>
        </w:rPr>
        <w:t>阅读顺序  先理解业务，再确认范围，最后查看验收和评分规则。</w:t>
      </w:r>
    </w:p>
    <w:p>
      <w:r>
        <w:br w:type="page"/>
      </w:r>
    </w:p>
    <w:p>
      <w:pPr>
        <w:pStyle w:val="Heading1"/>
        <w:keepNext/>
      </w:pPr>
      <w:r>
        <w:t>一 任务目的</w:t>
      </w:r>
    </w:p>
    <w:p>
      <w:pPr>
        <w:pStyle w:val="BodyText"/>
      </w:pPr>
      <w:r>
        <w:rPr>
          <w:rFonts w:ascii="Microsoft YaHei" w:hAnsi="Microsoft YaHei" w:eastAsia="Microsoft YaHei"/>
        </w:rPr>
        <w:t>本任务要验证两名技术人员能否把一个真实业务设想转化为可运行、可验证、可维护的系统。两人收到相同的需求、测试账号、样例数据和时间窗口，各自在独立代码仓库中完成开发。最终按照同一套测试用例和评分标准验收。</w:t>
      </w:r>
    </w:p>
    <w:p>
      <w:pPr>
        <w:pStyle w:val="BodyText"/>
      </w:pPr>
      <w:r>
        <w:rPr>
          <w:rFonts w:ascii="Microsoft YaHei" w:hAnsi="Microsoft YaHei" w:eastAsia="Microsoft YaHei"/>
        </w:rPr>
        <w:t>本次交付是测试环境中的 MVP，不直接接触真实财务资料，也不要求建设完整企业知识问答平台。核心目标是跑通文件归档和日报总结两个闭环，并证明权限、日志、失败重试和重复执行处理正确。</w:t>
      </w:r>
    </w:p>
    <w:p>
      <w:pPr>
        <w:pStyle w:val="Heading1"/>
        <w:keepNext/>
      </w:pPr>
      <w:r>
        <w:t>二 业务背景</w:t>
      </w:r>
    </w:p>
    <w:p>
      <w:pPr>
        <w:pStyle w:val="BodyText"/>
      </w:pPr>
      <w:r>
        <w:rPr>
          <w:rFonts w:ascii="Microsoft YaHei" w:hAnsi="Microsoft YaHei" w:eastAsia="Microsoft YaHei"/>
        </w:rPr>
        <w:t>公司的理想状态是把飞书作为云端数据中心。企业文件、制度、项目资料和经批准的财务资料按照部门、类型和保密等级沉淀到飞书；GPT 或其他应用通过 Connect 调用统一接口完成上传、查询和自动化处理。管理层每天能够收到基于真实日报数据生成的经营摘要。</w:t>
      </w:r>
    </w:p>
    <w:p>
      <w:pPr>
        <w:pStyle w:val="BodyText"/>
      </w:pPr>
      <w:r>
        <w:rPr>
          <w:rFonts w:ascii="Microsoft YaHei" w:hAnsi="Microsoft YaHei" w:eastAsia="Microsoft YaHei"/>
        </w:rPr>
        <w:t>飞书在这个系统中承担正式数据源和权限载体。GPT 只处理经过授权的数据，不保存飞书应用密钥，也不能绕过飞书权限直接读取内容。Connect 在本任务中指自定义连接器，优先采用 MCP 形式；底层业务能力应同时具备清晰的服务接口，避免所有逻辑都写在 MCP 工具中。</w:t>
      </w:r>
    </w:p>
    <w:p>
      <w:pPr>
        <w:pStyle w:val="Heading1"/>
        <w:keepNext/>
      </w:pPr>
      <w:r>
        <w:t>三 一期业务闭环</w:t>
      </w:r>
    </w:p>
    <w:p>
      <w:pPr>
        <w:pStyle w:val="Heading2"/>
        <w:keepNext/>
      </w:pPr>
      <w:r>
        <w:t>文件入口流程</w:t>
      </w:r>
    </w:p>
    <w:p>
      <w:pPr>
        <w:spacing w:before="100" w:after="180"/>
        <w:jc w:val="center"/>
      </w:pPr>
      <w:r>
        <w:rPr>
          <w:rFonts w:ascii="Microsoft YaHei" w:hAnsi="Microsoft YaHei" w:eastAsia="Microsoft YaHei"/>
          <w:b/>
          <w:color w:val="1F4E78"/>
          <w:sz w:val="20"/>
        </w:rPr>
        <w:t>入口</w:t>
        <w:br/>
      </w:r>
      <w:r>
        <w:rPr>
          <w:rFonts w:ascii="Microsoft YaHei" w:hAnsi="Microsoft YaHei" w:eastAsia="Microsoft YaHei"/>
          <w:b/>
          <w:color w:val="1F2937"/>
          <w:sz w:val="21"/>
        </w:rPr>
        <w:t>本地文件或 GPT 产物  →  Connect 或 MCP  →  集成服务  →  飞书云盘或知识空间  →  文件台账</w:t>
      </w:r>
    </w:p>
    <w:p>
      <w:pPr>
        <w:pStyle w:val="BodyText"/>
        <w:ind w:left="72" w:hanging="72"/>
      </w:pPr>
      <w:r>
        <w:rPr>
          <w:rFonts w:ascii="Microsoft YaHei" w:hAnsi="Microsoft YaHei" w:eastAsia="Microsoft YaHei"/>
          <w:b/>
          <w:color w:val="1F4E78"/>
        </w:rPr>
        <w:t xml:space="preserve">1  </w:t>
      </w:r>
      <w:r>
        <w:rPr>
          <w:rFonts w:ascii="Microsoft YaHei" w:hAnsi="Microsoft YaHei" w:eastAsia="Microsoft YaHei"/>
        </w:rPr>
        <w:t>用户上传文件，并提供部门、文件类型、保密等级和目标空间。</w:t>
      </w:r>
    </w:p>
    <w:p>
      <w:pPr>
        <w:pStyle w:val="BodyText"/>
        <w:ind w:left="72" w:hanging="72"/>
      </w:pPr>
      <w:r>
        <w:rPr>
          <w:rFonts w:ascii="Microsoft YaHei" w:hAnsi="Microsoft YaHei" w:eastAsia="Microsoft YaHei"/>
          <w:b/>
          <w:color w:val="1F4E78"/>
        </w:rPr>
        <w:t xml:space="preserve">2  </w:t>
      </w:r>
      <w:r>
        <w:rPr>
          <w:rFonts w:ascii="Microsoft YaHei" w:hAnsi="Microsoft YaHei" w:eastAsia="Microsoft YaHei"/>
        </w:rPr>
        <w:t>系统校验用户身份、目标空间权限、文件格式和大小。</w:t>
      </w:r>
    </w:p>
    <w:p>
      <w:pPr>
        <w:pStyle w:val="BodyText"/>
        <w:ind w:left="72" w:hanging="72"/>
      </w:pPr>
      <w:r>
        <w:rPr>
          <w:rFonts w:ascii="Microsoft YaHei" w:hAnsi="Microsoft YaHei" w:eastAsia="Microsoft YaHei"/>
          <w:b/>
          <w:color w:val="1F4E78"/>
        </w:rPr>
        <w:t xml:space="preserve">3  </w:t>
      </w:r>
      <w:r>
        <w:rPr>
          <w:rFonts w:ascii="Microsoft YaHei" w:hAnsi="Microsoft YaHei" w:eastAsia="Microsoft YaHei"/>
        </w:rPr>
        <w:t>系统计算文件哈希，识别重复文件和版本变更。</w:t>
      </w:r>
    </w:p>
    <w:p>
      <w:pPr>
        <w:pStyle w:val="BodyText"/>
        <w:ind w:left="72" w:hanging="72"/>
      </w:pPr>
      <w:r>
        <w:rPr>
          <w:rFonts w:ascii="Microsoft YaHei" w:hAnsi="Microsoft YaHei" w:eastAsia="Microsoft YaHei"/>
          <w:b/>
          <w:color w:val="1F4E78"/>
        </w:rPr>
        <w:t xml:space="preserve">4  </w:t>
      </w:r>
      <w:r>
        <w:rPr>
          <w:rFonts w:ascii="Microsoft YaHei" w:hAnsi="Microsoft YaHei" w:eastAsia="Microsoft YaHei"/>
        </w:rPr>
        <w:t>系统通过飞书开放接口上传文件；支持的 Office 文件可导入为飞书在线文档。</w:t>
      </w:r>
    </w:p>
    <w:p>
      <w:pPr>
        <w:pStyle w:val="BodyText"/>
        <w:ind w:left="72" w:hanging="72"/>
      </w:pPr>
      <w:r>
        <w:rPr>
          <w:rFonts w:ascii="Microsoft YaHei" w:hAnsi="Microsoft YaHei" w:eastAsia="Microsoft YaHei"/>
          <w:b/>
          <w:color w:val="1F4E78"/>
        </w:rPr>
        <w:t xml:space="preserve">5  </w:t>
      </w:r>
      <w:r>
        <w:rPr>
          <w:rFonts w:ascii="Microsoft YaHei" w:hAnsi="Microsoft YaHei" w:eastAsia="Microsoft YaHei"/>
        </w:rPr>
        <w:t>系统把飞书文件标识、链接、来源、责任人和处理状态写入文件台账。</w:t>
      </w:r>
    </w:p>
    <w:p>
      <w:pPr>
        <w:pStyle w:val="BodyText"/>
        <w:ind w:left="72" w:hanging="72"/>
      </w:pPr>
      <w:r>
        <w:rPr>
          <w:rFonts w:ascii="Microsoft YaHei" w:hAnsi="Microsoft YaHei" w:eastAsia="Microsoft YaHei"/>
          <w:b/>
          <w:color w:val="1F4E78"/>
        </w:rPr>
        <w:t xml:space="preserve">6  </w:t>
      </w:r>
      <w:r>
        <w:rPr>
          <w:rFonts w:ascii="Microsoft YaHei" w:hAnsi="Microsoft YaHei" w:eastAsia="Microsoft YaHei"/>
        </w:rPr>
        <w:t>Connect 返回可核验的飞书链接和归档结果。只有飞书写入和台账记录都成功，任务才算完成。</w:t>
      </w:r>
    </w:p>
    <w:p>
      <w:pPr>
        <w:pStyle w:val="Heading2"/>
        <w:keepNext/>
      </w:pPr>
      <w:r>
        <w:t>日报出口流程</w:t>
      </w:r>
    </w:p>
    <w:p>
      <w:pPr>
        <w:spacing w:before="100" w:after="180"/>
        <w:jc w:val="center"/>
      </w:pPr>
      <w:r>
        <w:rPr>
          <w:rFonts w:ascii="Microsoft YaHei" w:hAnsi="Microsoft YaHei" w:eastAsia="Microsoft YaHei"/>
          <w:b/>
          <w:color w:val="1F4E78"/>
          <w:sz w:val="20"/>
        </w:rPr>
        <w:t>出口</w:t>
        <w:br/>
      </w:r>
      <w:r>
        <w:rPr>
          <w:rFonts w:ascii="Microsoft YaHei" w:hAnsi="Microsoft YaHei" w:eastAsia="Microsoft YaHei"/>
          <w:b/>
          <w:color w:val="1F2937"/>
          <w:sz w:val="21"/>
        </w:rPr>
        <w:t>员工日报多维表格  →  每天 20 点定时任务  →  GPT 总结  →  管理汇总表  →  飞书机器人推送</w:t>
      </w:r>
    </w:p>
    <w:p>
      <w:pPr>
        <w:pStyle w:val="BodyText"/>
        <w:ind w:left="72" w:hanging="72"/>
      </w:pPr>
      <w:r>
        <w:rPr>
          <w:rFonts w:ascii="Microsoft YaHei" w:hAnsi="Microsoft YaHei" w:eastAsia="Microsoft YaHei"/>
          <w:b/>
          <w:color w:val="1F4E78"/>
        </w:rPr>
        <w:t xml:space="preserve">1  </w:t>
      </w:r>
      <w:r>
        <w:rPr>
          <w:rFonts w:ascii="Microsoft YaHei" w:hAnsi="Microsoft YaHei" w:eastAsia="Microsoft YaHei"/>
        </w:rPr>
        <w:t>员工通过飞书多维表格提交结构化日报，每人每天最多一条有效记录。</w:t>
      </w:r>
    </w:p>
    <w:p>
      <w:pPr>
        <w:pStyle w:val="BodyText"/>
        <w:ind w:left="72" w:hanging="72"/>
      </w:pPr>
      <w:r>
        <w:rPr>
          <w:rFonts w:ascii="Microsoft YaHei" w:hAnsi="Microsoft YaHei" w:eastAsia="Microsoft YaHei"/>
          <w:b/>
          <w:color w:val="1F4E78"/>
        </w:rPr>
        <w:t xml:space="preserve">2  </w:t>
      </w:r>
      <w:r>
        <w:rPr>
          <w:rFonts w:ascii="Microsoft YaHei" w:hAnsi="Microsoft YaHei" w:eastAsia="Microsoft YaHei"/>
        </w:rPr>
        <w:t>系统在 Asia Shanghai 时区每天 20 点查询当天应交人员和已交日报。</w:t>
      </w:r>
    </w:p>
    <w:p>
      <w:pPr>
        <w:pStyle w:val="BodyText"/>
        <w:ind w:left="72" w:hanging="72"/>
      </w:pPr>
      <w:r>
        <w:rPr>
          <w:rFonts w:ascii="Microsoft YaHei" w:hAnsi="Microsoft YaHei" w:eastAsia="Microsoft YaHei"/>
          <w:b/>
          <w:color w:val="1F4E78"/>
        </w:rPr>
        <w:t xml:space="preserve">3  </w:t>
      </w:r>
      <w:r>
        <w:rPr>
          <w:rFonts w:ascii="Microsoft YaHei" w:hAnsi="Microsoft YaHei" w:eastAsia="Microsoft YaHei"/>
        </w:rPr>
        <w:t>系统识别正常提交、迟交、重复提交和未提交人员。</w:t>
      </w:r>
    </w:p>
    <w:p>
      <w:pPr>
        <w:pStyle w:val="BodyText"/>
        <w:ind w:left="72" w:hanging="72"/>
      </w:pPr>
      <w:r>
        <w:rPr>
          <w:rFonts w:ascii="Microsoft YaHei" w:hAnsi="Microsoft YaHei" w:eastAsia="Microsoft YaHei"/>
          <w:b/>
          <w:color w:val="1F4E78"/>
        </w:rPr>
        <w:t xml:space="preserve">4  </w:t>
      </w:r>
      <w:r>
        <w:rPr>
          <w:rFonts w:ascii="Microsoft YaHei" w:hAnsi="Microsoft YaHei" w:eastAsia="Microsoft YaHei"/>
        </w:rPr>
        <w:t>系统把经过权限过滤的日报内容交给 GPT，按固定管理模板生成摘要。</w:t>
      </w:r>
    </w:p>
    <w:p>
      <w:pPr>
        <w:pStyle w:val="BodyText"/>
        <w:ind w:left="72" w:hanging="72"/>
      </w:pPr>
      <w:r>
        <w:rPr>
          <w:rFonts w:ascii="Microsoft YaHei" w:hAnsi="Microsoft YaHei" w:eastAsia="Microsoft YaHei"/>
          <w:b/>
          <w:color w:val="1F4E78"/>
        </w:rPr>
        <w:t xml:space="preserve">5  </w:t>
      </w:r>
      <w:r>
        <w:rPr>
          <w:rFonts w:ascii="Microsoft YaHei" w:hAnsi="Microsoft YaHei" w:eastAsia="Microsoft YaHei"/>
        </w:rPr>
        <w:t>系统保存摘要、来源记录和执行日志，再通过飞书机器人发送给指定管理者。</w:t>
      </w:r>
    </w:p>
    <w:p>
      <w:pPr>
        <w:pStyle w:val="BodyText"/>
        <w:ind w:left="72" w:hanging="72"/>
      </w:pPr>
      <w:r>
        <w:rPr>
          <w:rFonts w:ascii="Microsoft YaHei" w:hAnsi="Microsoft YaHei" w:eastAsia="Microsoft YaHei"/>
          <w:b/>
          <w:color w:val="1F4E78"/>
        </w:rPr>
        <w:t xml:space="preserve">6  </w:t>
      </w:r>
      <w:r>
        <w:rPr>
          <w:rFonts w:ascii="Microsoft YaHei" w:hAnsi="Microsoft YaHei" w:eastAsia="Microsoft YaHei"/>
        </w:rPr>
        <w:t>同一天任务重复执行时不得重复发送；应更新原结果或明确生成修订版。</w:t>
      </w:r>
    </w:p>
    <w:p>
      <w:pPr>
        <w:pStyle w:val="Heading1"/>
        <w:keepNext/>
      </w:pPr>
      <w:r>
        <w:t>四 系统组成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376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组成</w:t>
            </w:r>
          </w:p>
        </w:tc>
        <w:tc>
          <w:tcPr>
            <w:tcW w:type="dxa" w:w="7560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职责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Connect 或 MCP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向 GPT 暴露受控工具，例如文件归档、查询归档状态和手动触发日报汇总。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集成服务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保存业务规则，负责鉴权、飞书 API 调用、模型调用、错误处理、审计和幂等。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飞书云盘和知识空间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保存正式文件并承载部门目录与访问权限。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飞书多维表格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保存文件台账、员工日报、管理摘要和任务执行记录。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任务调度器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在每天 20 点触发汇总；同时提供受权限控制的手动补跑能力。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模型服务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完成文件分类建议和日报总结，不直接保存飞书密钥。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飞书机器人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向指定个人或群聊发送摘要、缺交名单和执行失败通知。</w:t>
            </w:r>
          </w:p>
        </w:tc>
      </w:tr>
    </w:tbl>
    <w:p>
      <w:pPr>
        <w:spacing w:after="0" w:before="0"/>
      </w:pPr>
    </w:p>
    <w:p>
      <w:pPr>
        <w:pStyle w:val="Heading1"/>
        <w:keepNext/>
      </w:pPr>
      <w:r>
        <w:t>五 MVP 必做范围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792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160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6984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最低要求</w:t>
            </w:r>
          </w:p>
        </w:tc>
      </w:tr>
      <w:tr>
        <w:trPr>
          <w:trHeight w:hRule="atLeast"/>
          <w:cantSplit/>
        </w:trP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R1</w:t>
            </w:r>
          </w:p>
        </w:tc>
        <w:tc>
          <w:tcPr>
            <w:tcW w:type="dxa" w:w="2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飞书应用鉴权</w:t>
            </w:r>
          </w:p>
        </w:tc>
        <w:tc>
          <w:tcPr>
            <w:tcW w:type="dxa" w:w="698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服务端获取并缓存访问令牌；密钥只从环境变量或密钥服务读取。</w:t>
            </w:r>
          </w:p>
        </w:tc>
      </w:tr>
      <w:tr>
        <w:trPr>
          <w:trHeight w:hRule="atLeast"/>
          <w:cantSplit/>
        </w:trP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R2</w:t>
            </w:r>
          </w:p>
        </w:tc>
        <w:tc>
          <w:tcPr>
            <w:tcW w:type="dxa" w:w="2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文件归档工具</w:t>
            </w:r>
          </w:p>
        </w:tc>
        <w:tc>
          <w:tcPr>
            <w:tcW w:type="dxa" w:w="698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至少支持 PDF DOCX XLSX TXT 四类测试文件上传到指定飞书目录。</w:t>
            </w:r>
          </w:p>
        </w:tc>
      </w:tr>
      <w:tr>
        <w:trPr>
          <w:trHeight w:hRule="atLeast"/>
          <w:cantSplit/>
        </w:trP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R3</w:t>
            </w:r>
          </w:p>
        </w:tc>
        <w:tc>
          <w:tcPr>
            <w:tcW w:type="dxa" w:w="2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归档台账</w:t>
            </w:r>
          </w:p>
        </w:tc>
        <w:tc>
          <w:tcPr>
            <w:tcW w:type="dxa" w:w="698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记录文件标识、链接、哈希、部门、保密等级、来源、责任人、版本和状态。</w:t>
            </w:r>
          </w:p>
        </w:tc>
      </w:tr>
      <w:tr>
        <w:trPr>
          <w:trHeight w:hRule="atLeast"/>
          <w:cantSplit/>
        </w:trP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R4</w:t>
            </w:r>
          </w:p>
        </w:tc>
        <w:tc>
          <w:tcPr>
            <w:tcW w:type="dxa" w:w="2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重复与版本处理</w:t>
            </w:r>
          </w:p>
        </w:tc>
        <w:tc>
          <w:tcPr>
            <w:tcW w:type="dxa" w:w="698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同一文件重复提交不重复归档；内容变化时生成可追踪的新版本或版本记录。</w:t>
            </w:r>
          </w:p>
        </w:tc>
      </w:tr>
      <w:tr>
        <w:trPr>
          <w:trHeight w:hRule="atLeast"/>
          <w:cantSplit/>
        </w:trP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R5</w:t>
            </w:r>
          </w:p>
        </w:tc>
        <w:tc>
          <w:tcPr>
            <w:tcW w:type="dxa" w:w="2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日报数据结构</w:t>
            </w:r>
          </w:p>
        </w:tc>
        <w:tc>
          <w:tcPr>
            <w:tcW w:type="dxa" w:w="698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在多维表格中建立员工、日期、完成事项、关键数据、问题、明日计划等字段。</w:t>
            </w:r>
          </w:p>
        </w:tc>
      </w:tr>
      <w:tr>
        <w:trPr>
          <w:trHeight w:hRule="atLeast"/>
          <w:cantSplit/>
        </w:trP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R6</w:t>
            </w:r>
          </w:p>
        </w:tc>
        <w:tc>
          <w:tcPr>
            <w:tcW w:type="dxa" w:w="2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日报定时汇总</w:t>
            </w:r>
          </w:p>
        </w:tc>
        <w:tc>
          <w:tcPr>
            <w:tcW w:type="dxa" w:w="698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每天 20 点查询当日日报，识别未交人员并调用模型总结。</w:t>
            </w:r>
          </w:p>
        </w:tc>
      </w:tr>
      <w:tr>
        <w:trPr>
          <w:trHeight w:hRule="atLeast"/>
          <w:cantSplit/>
        </w:trP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R7</w:t>
            </w:r>
          </w:p>
        </w:tc>
        <w:tc>
          <w:tcPr>
            <w:tcW w:type="dxa" w:w="2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摘要回写和推送</w:t>
            </w:r>
          </w:p>
        </w:tc>
        <w:tc>
          <w:tcPr>
            <w:tcW w:type="dxa" w:w="698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保存管理摘要及来源，再通过机器人发送给指定管理者。</w:t>
            </w:r>
          </w:p>
        </w:tc>
      </w:tr>
      <w:tr>
        <w:trPr>
          <w:trHeight w:hRule="atLeast"/>
          <w:cantSplit/>
        </w:trP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R8</w:t>
            </w:r>
          </w:p>
        </w:tc>
        <w:tc>
          <w:tcPr>
            <w:tcW w:type="dxa" w:w="2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幂等和重试</w:t>
            </w:r>
          </w:p>
        </w:tc>
        <w:tc>
          <w:tcPr>
            <w:tcW w:type="dxa" w:w="698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重复执行不重复发消息；飞书或模型短暂失败时可重试且不丢数据。</w:t>
            </w:r>
          </w:p>
        </w:tc>
      </w:tr>
      <w:tr>
        <w:trPr>
          <w:trHeight w:hRule="atLeast"/>
          <w:cantSplit/>
        </w:trP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R9</w:t>
            </w:r>
          </w:p>
        </w:tc>
        <w:tc>
          <w:tcPr>
            <w:tcW w:type="dxa" w:w="2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权限和审计</w:t>
            </w:r>
          </w:p>
        </w:tc>
        <w:tc>
          <w:tcPr>
            <w:tcW w:type="dxa" w:w="698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普通用户无法读写财务测试空间；关键操作可追踪到人员、时间和结果。</w:t>
            </w:r>
          </w:p>
        </w:tc>
      </w:tr>
      <w:tr>
        <w:trPr>
          <w:trHeight w:hRule="atLeast"/>
          <w:cantSplit/>
        </w:trP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R10</w:t>
            </w:r>
          </w:p>
        </w:tc>
        <w:tc>
          <w:tcPr>
            <w:tcW w:type="dxa" w:w="2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运行和交付说明</w:t>
            </w:r>
          </w:p>
        </w:tc>
        <w:tc>
          <w:tcPr>
            <w:tcW w:type="dxa" w:w="698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提供可复现部署、配置、测试和演示说明，不依赖开发者本机隐含状态。</w:t>
            </w:r>
          </w:p>
        </w:tc>
      </w:tr>
    </w:tbl>
    <w:p>
      <w:pPr>
        <w:spacing w:after="0" w:before="0"/>
      </w:pPr>
    </w:p>
    <w:p>
      <w:pPr>
        <w:pStyle w:val="Heading2"/>
        <w:keepNext/>
      </w:pPr>
      <w:r>
        <w:t>一期明确不做的内容</w:t>
      </w:r>
    </w:p>
    <w:p>
      <w:pPr>
        <w:pStyle w:val="ListBullet"/>
      </w:pPr>
      <w:r>
        <w:rPr>
          <w:rFonts w:ascii="Microsoft YaHei" w:hAnsi="Microsoft YaHei" w:eastAsia="Microsoft YaHei"/>
        </w:rPr>
        <w:t>不迁移企业全部历史文件，只使用统一提供的测试文件。</w:t>
      </w:r>
    </w:p>
    <w:p>
      <w:pPr>
        <w:pStyle w:val="ListBullet"/>
      </w:pPr>
      <w:r>
        <w:rPr>
          <w:rFonts w:ascii="Microsoft YaHei" w:hAnsi="Microsoft YaHei" w:eastAsia="Microsoft YaHei"/>
        </w:rPr>
        <w:t>不建设面向全公司的完整 RAG 或向量知识问答系统。</w:t>
      </w:r>
    </w:p>
    <w:p>
      <w:pPr>
        <w:pStyle w:val="ListBullet"/>
      </w:pPr>
      <w:r>
        <w:rPr>
          <w:rFonts w:ascii="Microsoft YaHei" w:hAnsi="Microsoft YaHei" w:eastAsia="Microsoft YaHei"/>
        </w:rPr>
        <w:t>不接入真实 CRM ERP 财务软件或生产数据库。</w:t>
      </w:r>
    </w:p>
    <w:p>
      <w:pPr>
        <w:pStyle w:val="ListBullet"/>
      </w:pPr>
      <w:r>
        <w:rPr>
          <w:rFonts w:ascii="Microsoft YaHei" w:hAnsi="Microsoft YaHei" w:eastAsia="Microsoft YaHei"/>
        </w:rPr>
        <w:t>不处理真实财务数据、客户隐私数据和员工敏感信息。</w:t>
      </w:r>
    </w:p>
    <w:p>
      <w:pPr>
        <w:pStyle w:val="ListBullet"/>
      </w:pPr>
      <w:r>
        <w:rPr>
          <w:rFonts w:ascii="Microsoft YaHei" w:hAnsi="Microsoft YaHei" w:eastAsia="Microsoft YaHei"/>
        </w:rPr>
        <w:t>不要求私有化大模型、模型训练、复杂音视频解析和移动端应用。</w:t>
      </w:r>
    </w:p>
    <w:p>
      <w:pPr>
        <w:pStyle w:val="ListBullet"/>
      </w:pPr>
      <w:r>
        <w:rPr>
          <w:rFonts w:ascii="Microsoft YaHei" w:hAnsi="Microsoft YaHei" w:eastAsia="Microsoft YaHei"/>
        </w:rPr>
        <w:t>不以后台界面精美程度代替核心流程完成度。</w:t>
      </w:r>
    </w:p>
    <w:p>
      <w:pPr>
        <w:pStyle w:val="Heading1"/>
        <w:keepNext/>
      </w:pPr>
      <w:r>
        <w:t>六 数据和权限要求</w:t>
      </w:r>
    </w:p>
    <w:p>
      <w:pPr>
        <w:pStyle w:val="Heading2"/>
        <w:keepNext/>
      </w:pPr>
      <w:r>
        <w:t>文件台账字段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440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8496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</w:tr>
      <w:tr>
        <w:trPr>
          <w:trHeight w:hRule="atLeast"/>
          <w:cantSplit/>
        </w:trPr>
        <w:tc>
          <w:tcPr>
            <w:tcW w:type="dxa" w:w="14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必填</w:t>
            </w:r>
          </w:p>
        </w:tc>
        <w:tc>
          <w:tcPr>
            <w:tcW w:type="dxa" w:w="849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文件名称 文件标识 飞书链接 文件哈希 所属部门 文件类型 保密等级 上传人 来源 上传时间 处理状态</w:t>
            </w:r>
          </w:p>
        </w:tc>
      </w:tr>
      <w:tr>
        <w:trPr>
          <w:trHeight w:hRule="atLeast"/>
          <w:cantSplit/>
        </w:trPr>
        <w:tc>
          <w:tcPr>
            <w:tcW w:type="dxa" w:w="14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建议</w:t>
            </w:r>
          </w:p>
        </w:tc>
        <w:tc>
          <w:tcPr>
            <w:tcW w:type="dxa" w:w="849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责任人 版本号 原文件标识 错误信息 模型处理状态 最后更新时间</w:t>
            </w:r>
          </w:p>
        </w:tc>
      </w:tr>
    </w:tbl>
    <w:p>
      <w:pPr>
        <w:spacing w:after="0" w:before="0"/>
      </w:pPr>
    </w:p>
    <w:p>
      <w:pPr>
        <w:pStyle w:val="Heading2"/>
        <w:keepNext/>
      </w:pPr>
      <w:r>
        <w:t>日报字段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440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8496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</w:tr>
      <w:tr>
        <w:trPr>
          <w:trHeight w:hRule="atLeast"/>
          <w:cantSplit/>
        </w:trPr>
        <w:tc>
          <w:tcPr>
            <w:tcW w:type="dxa" w:w="14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身份</w:t>
            </w:r>
          </w:p>
        </w:tc>
        <w:tc>
          <w:tcPr>
            <w:tcW w:type="dxa" w:w="849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日期 员工 部门 提交时间</w:t>
            </w:r>
          </w:p>
        </w:tc>
      </w:tr>
      <w:tr>
        <w:trPr>
          <w:trHeight w:hRule="atLeast"/>
          <w:cantSplit/>
        </w:trPr>
        <w:tc>
          <w:tcPr>
            <w:tcW w:type="dxa" w:w="14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工作</w:t>
            </w:r>
          </w:p>
        </w:tc>
        <w:tc>
          <w:tcPr>
            <w:tcW w:type="dxa" w:w="849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今日完成 关键数据 未完成事项 遇到的问题 明日计划</w:t>
            </w:r>
          </w:p>
        </w:tc>
      </w:tr>
      <w:tr>
        <w:trPr>
          <w:trHeight w:hRule="atLeast"/>
          <w:cantSplit/>
        </w:trPr>
        <w:tc>
          <w:tcPr>
            <w:tcW w:type="dxa" w:w="14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管理</w:t>
            </w:r>
          </w:p>
        </w:tc>
        <w:tc>
          <w:tcPr>
            <w:tcW w:type="dxa" w:w="849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需要协助 需要老板决策 附件 提交状态</w:t>
            </w:r>
          </w:p>
        </w:tc>
      </w:tr>
    </w:tbl>
    <w:p>
      <w:pPr>
        <w:spacing w:after="0" w:before="0"/>
      </w:pPr>
    </w:p>
    <w:p>
      <w:pPr>
        <w:pStyle w:val="Heading2"/>
        <w:keepNext/>
      </w:pPr>
      <w:r>
        <w:t>权限分级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656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4536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访问原则</w:t>
            </w:r>
          </w:p>
        </w:tc>
        <w:tc>
          <w:tcPr>
            <w:tcW w:type="dxa" w:w="3744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</w:t>
            </w:r>
          </w:p>
        </w:tc>
      </w:tr>
      <w:tr>
        <w:trPr>
          <w:trHeight w:hRule="atLeast"/>
          <w:cantSplit/>
        </w:trPr>
        <w:tc>
          <w:tcPr>
            <w:tcW w:type="dxa" w:w="165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公司公共</w:t>
            </w:r>
          </w:p>
        </w:tc>
        <w:tc>
          <w:tcPr>
            <w:tcW w:type="dxa" w:w="453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全员可读 指定人员可写</w:t>
            </w:r>
          </w:p>
        </w:tc>
        <w:tc>
          <w:tcPr>
            <w:tcW w:type="dxa" w:w="374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制度 培训材料 公共模板</w:t>
            </w:r>
          </w:p>
        </w:tc>
      </w:tr>
      <w:tr>
        <w:trPr>
          <w:trHeight w:hRule="atLeast"/>
          <w:cantSplit/>
        </w:trPr>
        <w:tc>
          <w:tcPr>
            <w:tcW w:type="dxa" w:w="165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部门内部</w:t>
            </w:r>
          </w:p>
        </w:tc>
        <w:tc>
          <w:tcPr>
            <w:tcW w:type="dxa" w:w="453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本部门成员可读 部门负责人可管理</w:t>
            </w:r>
          </w:p>
        </w:tc>
        <w:tc>
          <w:tcPr>
            <w:tcW w:type="dxa" w:w="374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销售 项目 交付资料</w:t>
            </w:r>
          </w:p>
        </w:tc>
      </w:tr>
      <w:tr>
        <w:trPr>
          <w:trHeight w:hRule="atLeast"/>
          <w:cantSplit/>
        </w:trPr>
        <w:tc>
          <w:tcPr>
            <w:tcW w:type="dxa" w:w="165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管理层</w:t>
            </w:r>
          </w:p>
        </w:tc>
        <w:tc>
          <w:tcPr>
            <w:tcW w:type="dxa" w:w="453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管理层和指定应用可读</w:t>
            </w:r>
          </w:p>
        </w:tc>
        <w:tc>
          <w:tcPr>
            <w:tcW w:type="dxa" w:w="374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经营摘要 部门汇总</w:t>
            </w:r>
          </w:p>
        </w:tc>
      </w:tr>
      <w:tr>
        <w:trPr>
          <w:trHeight w:hRule="atLeast"/>
          <w:cantSplit/>
        </w:trPr>
        <w:tc>
          <w:tcPr>
            <w:tcW w:type="dxa" w:w="165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财务机密</w:t>
            </w:r>
          </w:p>
        </w:tc>
        <w:tc>
          <w:tcPr>
            <w:tcW w:type="dxa" w:w="453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老板 财务负责人 专用应用身份</w:t>
            </w:r>
          </w:p>
        </w:tc>
        <w:tc>
          <w:tcPr>
            <w:tcW w:type="dxa" w:w="374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模拟预算 财务汇总</w:t>
            </w:r>
          </w:p>
        </w:tc>
      </w:tr>
    </w:tbl>
    <w:p>
      <w:pPr>
        <w:spacing w:after="0" w:before="0"/>
      </w:pPr>
    </w:p>
    <w:p>
      <w:pPr>
        <w:pStyle w:val="BodyText"/>
      </w:pPr>
      <w:r>
        <w:rPr>
          <w:rFonts w:ascii="Microsoft YaHei" w:hAnsi="Microsoft YaHei" w:eastAsia="Microsoft YaHei"/>
        </w:rPr>
        <w:t>财务测试空间必须单独授权。使用高权限应用身份时，程序仍需在业务层检查当前操作者和目标空间，不能因为 API 调用成功就认为访问合理。</w:t>
      </w:r>
    </w:p>
    <w:p>
      <w:pPr>
        <w:pStyle w:val="Heading1"/>
        <w:keepNext/>
      </w:pPr>
      <w:r>
        <w:t>七 模型总结要求</w:t>
      </w:r>
    </w:p>
    <w:p>
      <w:pPr>
        <w:pStyle w:val="BodyText"/>
      </w:pPr>
      <w:r>
        <w:rPr>
          <w:rFonts w:ascii="Microsoft YaHei" w:hAnsi="Microsoft YaHei" w:eastAsia="Microsoft YaHei"/>
        </w:rPr>
        <w:t>日报总结必须以结构化日报为输入，并保留原始记录链接。模型输出至少包含以下内容：</w:t>
      </w:r>
    </w:p>
    <w:p>
      <w:pPr>
        <w:pStyle w:val="ListBullet"/>
      </w:pPr>
      <w:r>
        <w:rPr>
          <w:rFonts w:ascii="Microsoft YaHei" w:hAnsi="Microsoft YaHei" w:eastAsia="Microsoft YaHei"/>
        </w:rPr>
        <w:t>今日核心进展和关键经营数据；</w:t>
      </w:r>
    </w:p>
    <w:p>
      <w:pPr>
        <w:pStyle w:val="ListBullet"/>
      </w:pPr>
      <w:r>
        <w:rPr>
          <w:rFonts w:ascii="Microsoft YaHei" w:hAnsi="Microsoft YaHei" w:eastAsia="Microsoft YaHei"/>
        </w:rPr>
        <w:t>各员工完成情况；</w:t>
      </w:r>
    </w:p>
    <w:p>
      <w:pPr>
        <w:pStyle w:val="ListBullet"/>
      </w:pPr>
      <w:r>
        <w:rPr>
          <w:rFonts w:ascii="Microsoft YaHei" w:hAnsi="Microsoft YaHei" w:eastAsia="Microsoft YaHei"/>
        </w:rPr>
        <w:t>未完成、延期和阻塞事项；</w:t>
      </w:r>
    </w:p>
    <w:p>
      <w:pPr>
        <w:pStyle w:val="ListBullet"/>
      </w:pPr>
      <w:r>
        <w:rPr>
          <w:rFonts w:ascii="Microsoft YaHei" w:hAnsi="Microsoft YaHei" w:eastAsia="Microsoft YaHei"/>
        </w:rPr>
        <w:t>需要管理者决策的事项；</w:t>
      </w:r>
    </w:p>
    <w:p>
      <w:pPr>
        <w:pStyle w:val="ListBullet"/>
      </w:pPr>
      <w:r>
        <w:rPr>
          <w:rFonts w:ascii="Microsoft YaHei" w:hAnsi="Microsoft YaHei" w:eastAsia="Microsoft YaHei"/>
        </w:rPr>
        <w:t>明日重点；</w:t>
      </w:r>
    </w:p>
    <w:p>
      <w:pPr>
        <w:pStyle w:val="ListBullet"/>
      </w:pPr>
      <w:r>
        <w:rPr>
          <w:rFonts w:ascii="Microsoft YaHei" w:hAnsi="Microsoft YaHei" w:eastAsia="Microsoft YaHei"/>
        </w:rPr>
        <w:t>未提交日报人员；</w:t>
      </w:r>
    </w:p>
    <w:p>
      <w:pPr>
        <w:pStyle w:val="ListBullet"/>
      </w:pPr>
      <w:r>
        <w:rPr>
          <w:rFonts w:ascii="Microsoft YaHei" w:hAnsi="Microsoft YaHei" w:eastAsia="Microsoft YaHei"/>
        </w:rPr>
        <w:t>本次总结引用的日报记录标识。</w:t>
      </w:r>
    </w:p>
    <w:p>
      <w:pPr>
        <w:pStyle w:val="BodyText"/>
      </w:pPr>
      <w:r>
        <w:rPr>
          <w:rFonts w:ascii="Microsoft YaHei" w:hAnsi="Microsoft YaHei" w:eastAsia="Microsoft YaHei"/>
        </w:rPr>
        <w:t>模型不得补写日报中不存在的事实。缺少信息时应明确标注信息不足。总结失败时，系统必须保留原始日报和任务状态，并向管理者发送失败通知或进入可重试队列。</w:t>
      </w:r>
    </w:p>
    <w:p>
      <w:pPr>
        <w:pStyle w:val="Heading1"/>
        <w:keepNext/>
      </w:pPr>
      <w:r>
        <w:t>八 技术实现要求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584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352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要求</w:t>
            </w:r>
          </w:p>
        </w:tc>
      </w:tr>
      <w:tr>
        <w:trPr>
          <w:trHeight w:hRule="atLeast"/>
          <w:cantSplit/>
        </w:trPr>
        <w:tc>
          <w:tcPr>
            <w:tcW w:type="dxa" w:w="158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架构</w:t>
            </w:r>
          </w:p>
        </w:tc>
        <w:tc>
          <w:tcPr>
            <w:tcW w:type="dxa" w:w="83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业务逻辑与 MCP 适配层分离。即使暂时不接 ChatGPT，也能通过测试接口验证核心能力。</w:t>
            </w:r>
          </w:p>
        </w:tc>
      </w:tr>
      <w:tr>
        <w:trPr>
          <w:trHeight w:hRule="atLeast"/>
          <w:cantSplit/>
        </w:trPr>
        <w:tc>
          <w:tcPr>
            <w:tcW w:type="dxa" w:w="158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鉴权</w:t>
            </w:r>
          </w:p>
        </w:tc>
        <w:tc>
          <w:tcPr>
            <w:tcW w:type="dxa" w:w="83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飞书应用密钥和模型密钥不得出现在代码仓库、日志、截图或前端。</w:t>
            </w:r>
          </w:p>
        </w:tc>
      </w:tr>
      <w:tr>
        <w:trPr>
          <w:trHeight w:hRule="atLeast"/>
          <w:cantSplit/>
        </w:trPr>
        <w:tc>
          <w:tcPr>
            <w:tcW w:type="dxa" w:w="158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配置</w:t>
            </w:r>
          </w:p>
        </w:tc>
        <w:tc>
          <w:tcPr>
            <w:tcW w:type="dxa" w:w="83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目标文件夹、知识空间、多维表格、接收人和执行时间必须可配置。</w:t>
            </w:r>
          </w:p>
        </w:tc>
      </w:tr>
      <w:tr>
        <w:trPr>
          <w:trHeight w:hRule="atLeast"/>
          <w:cantSplit/>
        </w:trPr>
        <w:tc>
          <w:tcPr>
            <w:tcW w:type="dxa" w:w="158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幂等</w:t>
            </w:r>
          </w:p>
        </w:tc>
        <w:tc>
          <w:tcPr>
            <w:tcW w:type="dxa" w:w="83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文件上传、台账写入、日报汇总和消息发送均需设计唯一业务键。</w:t>
            </w:r>
          </w:p>
        </w:tc>
      </w:tr>
      <w:tr>
        <w:trPr>
          <w:trHeight w:hRule="atLeast"/>
          <w:cantSplit/>
        </w:trPr>
        <w:tc>
          <w:tcPr>
            <w:tcW w:type="dxa" w:w="158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日志</w:t>
            </w:r>
          </w:p>
        </w:tc>
        <w:tc>
          <w:tcPr>
            <w:tcW w:type="dxa" w:w="83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至少记录请求标识、操作者、目标资源、开始时间、结束时间、状态和错误。</w:t>
            </w:r>
          </w:p>
        </w:tc>
      </w:tr>
      <w:tr>
        <w:trPr>
          <w:trHeight w:hRule="atLeast"/>
          <w:cantSplit/>
        </w:trPr>
        <w:tc>
          <w:tcPr>
            <w:tcW w:type="dxa" w:w="158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测试</w:t>
            </w:r>
          </w:p>
        </w:tc>
        <w:tc>
          <w:tcPr>
            <w:tcW w:type="dxa" w:w="83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核心业务规则需要自动化测试；外部 API 可使用模拟服务或测试租户验证。</w:t>
            </w:r>
          </w:p>
        </w:tc>
      </w:tr>
      <w:tr>
        <w:trPr>
          <w:trHeight w:hRule="atLeast"/>
          <w:cantSplit/>
        </w:trPr>
        <w:tc>
          <w:tcPr>
            <w:tcW w:type="dxa" w:w="158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部署</w:t>
            </w:r>
          </w:p>
        </w:tc>
        <w:tc>
          <w:tcPr>
            <w:tcW w:type="dxa" w:w="83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允许使用任意成熟语言和框架，但必须提供一条命令或清晰步骤启动。</w:t>
            </w:r>
          </w:p>
        </w:tc>
      </w:tr>
      <w:tr>
        <w:trPr>
          <w:trHeight w:hRule="atLeast"/>
          <w:cantSplit/>
        </w:trPr>
        <w:tc>
          <w:tcPr>
            <w:tcW w:type="dxa" w:w="158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AI 工具</w:t>
            </w:r>
          </w:p>
        </w:tc>
        <w:tc>
          <w:tcPr>
            <w:tcW w:type="dxa" w:w="83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允许使用 AI 辅助开发，但开发者必须解释关键代码、数据流和安全设计。</w:t>
            </w:r>
          </w:p>
        </w:tc>
      </w:tr>
    </w:tbl>
    <w:p>
      <w:pPr>
        <w:spacing w:after="0" w:before="0"/>
      </w:pPr>
    </w:p>
    <w:p>
      <w:pPr>
        <w:pStyle w:val="Heading1"/>
        <w:keepNext/>
      </w:pPr>
      <w:r>
        <w:t>九 交付物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864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016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7056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要求</w:t>
            </w:r>
          </w:p>
        </w:tc>
      </w:tr>
      <w:tr>
        <w:trPr>
          <w:trHeight w:hRule="atLeast"/>
          <w:cantSplit/>
        </w:trPr>
        <w:tc>
          <w:tcPr>
            <w:tcW w:type="dxa" w:w="8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D1</w:t>
            </w:r>
          </w:p>
        </w:tc>
        <w:tc>
          <w:tcPr>
            <w:tcW w:type="dxa" w:w="201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源代码仓库</w:t>
            </w:r>
          </w:p>
        </w:tc>
        <w:tc>
          <w:tcPr>
            <w:tcW w:type="dxa" w:w="705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完整提交历史，不接受只交压缩包或最后一次大提交。</w:t>
            </w:r>
          </w:p>
        </w:tc>
      </w:tr>
      <w:tr>
        <w:trPr>
          <w:trHeight w:hRule="atLeast"/>
          <w:cantSplit/>
        </w:trPr>
        <w:tc>
          <w:tcPr>
            <w:tcW w:type="dxa" w:w="8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D2</w:t>
            </w:r>
          </w:p>
        </w:tc>
        <w:tc>
          <w:tcPr>
            <w:tcW w:type="dxa" w:w="201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架构说明</w:t>
            </w:r>
          </w:p>
        </w:tc>
        <w:tc>
          <w:tcPr>
            <w:tcW w:type="dxa" w:w="705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系统结构、数据流、权限边界、关键取舍和已知限制。</w:t>
            </w:r>
          </w:p>
        </w:tc>
      </w:tr>
      <w:tr>
        <w:trPr>
          <w:trHeight w:hRule="atLeast"/>
          <w:cantSplit/>
        </w:trPr>
        <w:tc>
          <w:tcPr>
            <w:tcW w:type="dxa" w:w="8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D3</w:t>
            </w:r>
          </w:p>
        </w:tc>
        <w:tc>
          <w:tcPr>
            <w:tcW w:type="dxa" w:w="201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部署说明</w:t>
            </w:r>
          </w:p>
        </w:tc>
        <w:tc>
          <w:tcPr>
            <w:tcW w:type="dxa" w:w="705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环境要求、配置项、初始化步骤、启动和停止方法。</w:t>
            </w:r>
          </w:p>
        </w:tc>
      </w:tr>
      <w:tr>
        <w:trPr>
          <w:trHeight w:hRule="atLeast"/>
          <w:cantSplit/>
        </w:trPr>
        <w:tc>
          <w:tcPr>
            <w:tcW w:type="dxa" w:w="8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D4</w:t>
            </w:r>
          </w:p>
        </w:tc>
        <w:tc>
          <w:tcPr>
            <w:tcW w:type="dxa" w:w="201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接口说明</w:t>
            </w:r>
          </w:p>
        </w:tc>
        <w:tc>
          <w:tcPr>
            <w:tcW w:type="dxa" w:w="705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REST 接口和 MCP 工具定义，包括输入、输出、错误和权限。</w:t>
            </w:r>
          </w:p>
        </w:tc>
      </w:tr>
      <w:tr>
        <w:trPr>
          <w:trHeight w:hRule="atLeast"/>
          <w:cantSplit/>
        </w:trPr>
        <w:tc>
          <w:tcPr>
            <w:tcW w:type="dxa" w:w="8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D5</w:t>
            </w:r>
          </w:p>
        </w:tc>
        <w:tc>
          <w:tcPr>
            <w:tcW w:type="dxa" w:w="201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测试报告</w:t>
            </w:r>
          </w:p>
        </w:tc>
        <w:tc>
          <w:tcPr>
            <w:tcW w:type="dxa" w:w="705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自动化测试结果和本任务规定的验收用例结果。</w:t>
            </w:r>
          </w:p>
        </w:tc>
      </w:tr>
      <w:tr>
        <w:trPr>
          <w:trHeight w:hRule="atLeast"/>
          <w:cantSplit/>
        </w:trPr>
        <w:tc>
          <w:tcPr>
            <w:tcW w:type="dxa" w:w="8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D6</w:t>
            </w:r>
          </w:p>
        </w:tc>
        <w:tc>
          <w:tcPr>
            <w:tcW w:type="dxa" w:w="201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演示环境</w:t>
            </w:r>
          </w:p>
        </w:tc>
        <w:tc>
          <w:tcPr>
            <w:tcW w:type="dxa" w:w="705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评审现场可以从零完成文件归档和日报汇总。</w:t>
            </w:r>
          </w:p>
        </w:tc>
      </w:tr>
      <w:tr>
        <w:trPr>
          <w:trHeight w:hRule="atLeast"/>
          <w:cantSplit/>
        </w:trPr>
        <w:tc>
          <w:tcPr>
            <w:tcW w:type="dxa" w:w="8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D7</w:t>
            </w:r>
          </w:p>
        </w:tc>
        <w:tc>
          <w:tcPr>
            <w:tcW w:type="dxa" w:w="201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问题清单</w:t>
            </w:r>
          </w:p>
        </w:tc>
        <w:tc>
          <w:tcPr>
            <w:tcW w:type="dxa" w:w="705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未完成项、临时方案、安全风险和下一步建议。</w:t>
            </w:r>
          </w:p>
        </w:tc>
      </w:tr>
    </w:tbl>
    <w:p>
      <w:pPr>
        <w:spacing w:after="0" w:before="0"/>
      </w:pPr>
    </w:p>
    <w:p>
      <w:pPr>
        <w:pStyle w:val="Heading1"/>
        <w:keepNext/>
      </w:pPr>
      <w:r>
        <w:t>十 周期和里程碑</w:t>
      </w:r>
    </w:p>
    <w:p>
      <w:pPr>
        <w:pStyle w:val="BodyText"/>
      </w:pPr>
      <w:r>
        <w:rPr>
          <w:rFonts w:ascii="Microsoft YaHei" w:hAnsi="Microsoft YaHei" w:eastAsia="Microsoft YaHei"/>
        </w:rPr>
        <w:t>基准周期为 10 个工作日。计时从测试租户、飞书应用、目标空间、模型密钥、测试账号和样例数据全部可用后开始。若外部审批或平台故障阻塞，开发者应在发现后 2 小时内记录证据；经确认的外部阻塞时间不计入开发周期。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584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1872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6480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提交证据</w:t>
            </w:r>
          </w:p>
        </w:tc>
      </w:tr>
      <w:tr>
        <w:trPr>
          <w:trHeight w:hRule="atLeast"/>
          <w:cantSplit/>
        </w:trPr>
        <w:tc>
          <w:tcPr>
            <w:tcW w:type="dxa" w:w="158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启动前</w:t>
            </w:r>
          </w:p>
        </w:tc>
        <w:tc>
          <w:tcPr>
            <w:tcW w:type="dxa" w:w="187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环境准备</w:t>
            </w:r>
          </w:p>
        </w:tc>
        <w:tc>
          <w:tcPr>
            <w:tcW w:type="dxa" w:w="64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测试租户 应用权限 目录 表格 机器人 模型密钥和样例数据全部就绪</w:t>
            </w:r>
          </w:p>
        </w:tc>
      </w:tr>
      <w:tr>
        <w:trPr>
          <w:trHeight w:hRule="atLeast"/>
          <w:cantSplit/>
        </w:trPr>
        <w:tc>
          <w:tcPr>
            <w:tcW w:type="dxa" w:w="158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第 1 日</w:t>
            </w:r>
          </w:p>
        </w:tc>
        <w:tc>
          <w:tcPr>
            <w:tcW w:type="dxa" w:w="187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理解与设计</w:t>
            </w:r>
          </w:p>
        </w:tc>
        <w:tc>
          <w:tcPr>
            <w:tcW w:type="dxa" w:w="64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需求复述 架构图 数据模型 接口草案 风险清单</w:t>
            </w:r>
          </w:p>
        </w:tc>
      </w:tr>
      <w:tr>
        <w:trPr>
          <w:trHeight w:hRule="atLeast"/>
          <w:cantSplit/>
        </w:trPr>
        <w:tc>
          <w:tcPr>
            <w:tcW w:type="dxa" w:w="158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第 2 日</w:t>
            </w:r>
          </w:p>
        </w:tc>
        <w:tc>
          <w:tcPr>
            <w:tcW w:type="dxa" w:w="187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基础接入</w:t>
            </w:r>
          </w:p>
        </w:tc>
        <w:tc>
          <w:tcPr>
            <w:tcW w:type="dxa" w:w="64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飞书鉴权 连接测试 日志框架 配置管理</w:t>
            </w:r>
          </w:p>
        </w:tc>
      </w:tr>
      <w:tr>
        <w:trPr>
          <w:trHeight w:hRule="atLeast"/>
          <w:cantSplit/>
        </w:trPr>
        <w:tc>
          <w:tcPr>
            <w:tcW w:type="dxa" w:w="158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第 3 至 4 日</w:t>
            </w:r>
          </w:p>
        </w:tc>
        <w:tc>
          <w:tcPr>
            <w:tcW w:type="dxa" w:w="187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文件入口</w:t>
            </w:r>
          </w:p>
        </w:tc>
        <w:tc>
          <w:tcPr>
            <w:tcW w:type="dxa" w:w="64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文件上传 目录路由 台账写入 去重和版本处理</w:t>
            </w:r>
          </w:p>
        </w:tc>
      </w:tr>
      <w:tr>
        <w:trPr>
          <w:trHeight w:hRule="atLeast"/>
          <w:cantSplit/>
        </w:trPr>
        <w:tc>
          <w:tcPr>
            <w:tcW w:type="dxa" w:w="158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第 5 日</w:t>
            </w:r>
          </w:p>
        </w:tc>
        <w:tc>
          <w:tcPr>
            <w:tcW w:type="dxa" w:w="187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中期检查</w:t>
            </w:r>
          </w:p>
        </w:tc>
        <w:tc>
          <w:tcPr>
            <w:tcW w:type="dxa" w:w="64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现场演示文件归档闭环 提交当前测试结果和剩余计划</w:t>
            </w:r>
          </w:p>
        </w:tc>
      </w:tr>
      <w:tr>
        <w:trPr>
          <w:trHeight w:hRule="atLeast"/>
          <w:cantSplit/>
        </w:trPr>
        <w:tc>
          <w:tcPr>
            <w:tcW w:type="dxa" w:w="158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第 6 至 7 日</w:t>
            </w:r>
          </w:p>
        </w:tc>
        <w:tc>
          <w:tcPr>
            <w:tcW w:type="dxa" w:w="187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日报数据</w:t>
            </w:r>
          </w:p>
        </w:tc>
        <w:tc>
          <w:tcPr>
            <w:tcW w:type="dxa" w:w="64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日报表结构 查询规则 缺交识别 总结模板</w:t>
            </w:r>
          </w:p>
        </w:tc>
      </w:tr>
      <w:tr>
        <w:trPr>
          <w:trHeight w:hRule="atLeast"/>
          <w:cantSplit/>
        </w:trPr>
        <w:tc>
          <w:tcPr>
            <w:tcW w:type="dxa" w:w="158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第 8 日</w:t>
            </w:r>
          </w:p>
        </w:tc>
        <w:tc>
          <w:tcPr>
            <w:tcW w:type="dxa" w:w="187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自动推送</w:t>
            </w:r>
          </w:p>
        </w:tc>
        <w:tc>
          <w:tcPr>
            <w:tcW w:type="dxa" w:w="64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20 点任务 模型总结 回写 飞书机器人推送</w:t>
            </w:r>
          </w:p>
        </w:tc>
      </w:tr>
      <w:tr>
        <w:trPr>
          <w:trHeight w:hRule="atLeast"/>
          <w:cantSplit/>
        </w:trPr>
        <w:tc>
          <w:tcPr>
            <w:tcW w:type="dxa" w:w="158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第 9 日</w:t>
            </w:r>
          </w:p>
        </w:tc>
        <w:tc>
          <w:tcPr>
            <w:tcW w:type="dxa" w:w="187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安全与稳定</w:t>
            </w:r>
          </w:p>
        </w:tc>
        <w:tc>
          <w:tcPr>
            <w:tcW w:type="dxa" w:w="64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权限 幂等 重试 异常通知 自动化测试</w:t>
            </w:r>
          </w:p>
        </w:tc>
      </w:tr>
      <w:tr>
        <w:trPr>
          <w:trHeight w:hRule="atLeast"/>
          <w:cantSplit/>
        </w:trPr>
        <w:tc>
          <w:tcPr>
            <w:tcW w:type="dxa" w:w="158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第 10 日</w:t>
            </w:r>
          </w:p>
        </w:tc>
        <w:tc>
          <w:tcPr>
            <w:tcW w:type="dxa" w:w="187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最终交付</w:t>
            </w:r>
          </w:p>
        </w:tc>
        <w:tc>
          <w:tcPr>
            <w:tcW w:type="dxa" w:w="64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冻结功能 提交文档 独立部署 完成验收演示</w:t>
            </w:r>
          </w:p>
        </w:tc>
      </w:tr>
      <w:tr>
        <w:trPr>
          <w:trHeight w:hRule="atLeast"/>
          <w:cantSplit/>
        </w:trPr>
        <w:tc>
          <w:tcPr>
            <w:tcW w:type="dxa" w:w="158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第 11 至 12 日</w:t>
            </w:r>
          </w:p>
        </w:tc>
        <w:tc>
          <w:tcPr>
            <w:tcW w:type="dxa" w:w="187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补交窗口</w:t>
            </w:r>
          </w:p>
        </w:tc>
        <w:tc>
          <w:tcPr>
            <w:tcW w:type="dxa" w:w="64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仅修复未通过项并扣除延期分 第 12 日后不再计入新功能</w:t>
            </w:r>
          </w:p>
        </w:tc>
      </w:tr>
    </w:tbl>
    <w:p>
      <w:pPr>
        <w:spacing w:after="0" w:before="0"/>
      </w:pPr>
    </w:p>
    <w:p>
      <w:pPr>
        <w:pStyle w:val="Heading1"/>
        <w:keepNext/>
      </w:pPr>
      <w:r>
        <w:t>十一 验收测试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800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6264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预期结果</w:t>
            </w:r>
          </w:p>
        </w:tc>
        <w:tc>
          <w:tcPr>
            <w:tcW w:type="dxa" w:w="1080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结论</w:t>
            </w:r>
          </w:p>
        </w:tc>
      </w:tr>
      <w:tr>
        <w:trPr>
          <w:trHeight w:hRule="atLeast"/>
          <w:cantSplit/>
        </w:trP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6"/>
              </w:rPr>
              <w:t>T1</w:t>
            </w:r>
          </w:p>
        </w:tc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6"/>
              </w:rPr>
              <w:t>上传普通文件</w:t>
            </w:r>
          </w:p>
        </w:tc>
        <w:tc>
          <w:tcPr>
            <w:tcW w:type="dxa" w:w="62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6"/>
              </w:rPr>
              <w:t>授权用户上传销售流程文档，飞书文件和台账记录都可核验。</w:t>
            </w:r>
          </w:p>
        </w:tc>
        <w:tc>
          <w:tcPr>
            <w:tcW w:type="dxa" w:w="10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6"/>
              </w:rPr>
              <w:t>通过或失败</w:t>
            </w:r>
          </w:p>
        </w:tc>
      </w:tr>
      <w:tr>
        <w:trPr>
          <w:trHeight w:hRule="atLeast"/>
          <w:cantSplit/>
        </w:trP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6"/>
              </w:rPr>
              <w:t>T2</w:t>
            </w:r>
          </w:p>
        </w:tc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6"/>
              </w:rPr>
              <w:t>上传财务文件</w:t>
            </w:r>
          </w:p>
        </w:tc>
        <w:tc>
          <w:tcPr>
            <w:tcW w:type="dxa" w:w="62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6"/>
              </w:rPr>
              <w:t>有权限用户可上传模拟预算文件，普通用户被拒绝且留下审计记录。</w:t>
            </w:r>
          </w:p>
        </w:tc>
        <w:tc>
          <w:tcPr>
            <w:tcW w:type="dxa" w:w="10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6"/>
              </w:rPr>
              <w:t>通过或失败</w:t>
            </w:r>
          </w:p>
        </w:tc>
      </w:tr>
      <w:tr>
        <w:trPr>
          <w:trHeight w:hRule="atLeast"/>
          <w:cantSplit/>
        </w:trP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6"/>
              </w:rPr>
              <w:t>T3</w:t>
            </w:r>
          </w:p>
        </w:tc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6"/>
              </w:rPr>
              <w:t>重复上传</w:t>
            </w:r>
          </w:p>
        </w:tc>
        <w:tc>
          <w:tcPr>
            <w:tcW w:type="dxa" w:w="62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6"/>
              </w:rPr>
              <w:t>同一文件重复提交不产生两份有效归档记录。</w:t>
            </w:r>
          </w:p>
        </w:tc>
        <w:tc>
          <w:tcPr>
            <w:tcW w:type="dxa" w:w="10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6"/>
              </w:rPr>
              <w:t>通过或失败</w:t>
            </w:r>
          </w:p>
        </w:tc>
      </w:tr>
      <w:tr>
        <w:trPr>
          <w:trHeight w:hRule="atLeast"/>
          <w:cantSplit/>
        </w:trP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6"/>
              </w:rPr>
              <w:t>T4</w:t>
            </w:r>
          </w:p>
        </w:tc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6"/>
              </w:rPr>
              <w:t>版本变化</w:t>
            </w:r>
          </w:p>
        </w:tc>
        <w:tc>
          <w:tcPr>
            <w:tcW w:type="dxa" w:w="62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6"/>
              </w:rPr>
              <w:t>修改后的同名文件能够形成新版本关系，不覆盖得无法追踪。</w:t>
            </w:r>
          </w:p>
        </w:tc>
        <w:tc>
          <w:tcPr>
            <w:tcW w:type="dxa" w:w="10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6"/>
              </w:rPr>
              <w:t>通过或失败</w:t>
            </w:r>
          </w:p>
        </w:tc>
      </w:tr>
      <w:tr>
        <w:trPr>
          <w:trHeight w:hRule="atLeast"/>
          <w:cantSplit/>
        </w:trP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6"/>
              </w:rPr>
              <w:t>T5</w:t>
            </w:r>
          </w:p>
        </w:tc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6"/>
              </w:rPr>
              <w:t>日报完整性</w:t>
            </w:r>
          </w:p>
        </w:tc>
        <w:tc>
          <w:tcPr>
            <w:tcW w:type="dxa" w:w="62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6"/>
              </w:rPr>
              <w:t>员工 A 和 B 已提交，员工 C 未提交；系统准确输出缺交名单。</w:t>
            </w:r>
          </w:p>
        </w:tc>
        <w:tc>
          <w:tcPr>
            <w:tcW w:type="dxa" w:w="10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6"/>
              </w:rPr>
              <w:t>通过或失败</w:t>
            </w:r>
          </w:p>
        </w:tc>
      </w:tr>
      <w:tr>
        <w:trPr>
          <w:trHeight w:hRule="atLeast"/>
          <w:cantSplit/>
        </w:trP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6"/>
              </w:rPr>
              <w:t>T6</w:t>
            </w:r>
          </w:p>
        </w:tc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6"/>
              </w:rPr>
              <w:t>管理摘要</w:t>
            </w:r>
          </w:p>
        </w:tc>
        <w:tc>
          <w:tcPr>
            <w:tcW w:type="dxa" w:w="62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6"/>
              </w:rPr>
              <w:t>员工 B 日报含风险和决策请求；摘要准确展示并保留来源链接。</w:t>
            </w:r>
          </w:p>
        </w:tc>
        <w:tc>
          <w:tcPr>
            <w:tcW w:type="dxa" w:w="10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6"/>
              </w:rPr>
              <w:t>通过或失败</w:t>
            </w:r>
          </w:p>
        </w:tc>
      </w:tr>
      <w:tr>
        <w:trPr>
          <w:trHeight w:hRule="atLeast"/>
          <w:cantSplit/>
        </w:trP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6"/>
              </w:rPr>
              <w:t>T7</w:t>
            </w:r>
          </w:p>
        </w:tc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6"/>
              </w:rPr>
              <w:t>定时执行</w:t>
            </w:r>
          </w:p>
        </w:tc>
        <w:tc>
          <w:tcPr>
            <w:tcW w:type="dxa" w:w="62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6"/>
              </w:rPr>
              <w:t>任务按 Asia Shanghai 20 点执行，同时支持使用同一逻辑手动触发。</w:t>
            </w:r>
          </w:p>
        </w:tc>
        <w:tc>
          <w:tcPr>
            <w:tcW w:type="dxa" w:w="10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6"/>
              </w:rPr>
              <w:t>通过或失败</w:t>
            </w:r>
          </w:p>
        </w:tc>
      </w:tr>
      <w:tr>
        <w:trPr>
          <w:trHeight w:hRule="atLeast"/>
          <w:cantSplit/>
        </w:trP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6"/>
              </w:rPr>
              <w:t>T8</w:t>
            </w:r>
          </w:p>
        </w:tc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6"/>
              </w:rPr>
              <w:t>重复执行</w:t>
            </w:r>
          </w:p>
        </w:tc>
        <w:tc>
          <w:tcPr>
            <w:tcW w:type="dxa" w:w="62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6"/>
              </w:rPr>
              <w:t>同一天重复运行不重复推送，结果可更新或生成明确修订版。</w:t>
            </w:r>
          </w:p>
        </w:tc>
        <w:tc>
          <w:tcPr>
            <w:tcW w:type="dxa" w:w="10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6"/>
              </w:rPr>
              <w:t>通过或失败</w:t>
            </w:r>
          </w:p>
        </w:tc>
      </w:tr>
      <w:tr>
        <w:trPr>
          <w:trHeight w:hRule="atLeast"/>
          <w:cantSplit/>
        </w:trP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6"/>
              </w:rPr>
              <w:t>T9</w:t>
            </w:r>
          </w:p>
        </w:tc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6"/>
              </w:rPr>
              <w:t>外部服务失败</w:t>
            </w:r>
          </w:p>
        </w:tc>
        <w:tc>
          <w:tcPr>
            <w:tcW w:type="dxa" w:w="62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6"/>
              </w:rPr>
              <w:t>模型或飞书 API 暂时失败后任务可重试，数据不丢失且状态可见。</w:t>
            </w:r>
          </w:p>
        </w:tc>
        <w:tc>
          <w:tcPr>
            <w:tcW w:type="dxa" w:w="10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6"/>
              </w:rPr>
              <w:t>通过或失败</w:t>
            </w:r>
          </w:p>
        </w:tc>
      </w:tr>
      <w:tr>
        <w:trPr>
          <w:trHeight w:hRule="atLeast"/>
          <w:cantSplit/>
        </w:trP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6"/>
              </w:rPr>
              <w:t>T10</w:t>
            </w:r>
          </w:p>
        </w:tc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6"/>
              </w:rPr>
              <w:t>独立部署</w:t>
            </w:r>
          </w:p>
        </w:tc>
        <w:tc>
          <w:tcPr>
            <w:tcW w:type="dxa" w:w="62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6"/>
              </w:rPr>
              <w:t>评审者按照文档在干净环境中启动并完成核心流程。</w:t>
            </w:r>
          </w:p>
        </w:tc>
        <w:tc>
          <w:tcPr>
            <w:tcW w:type="dxa" w:w="10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6"/>
              </w:rPr>
              <w:t>通过或失败</w:t>
            </w:r>
          </w:p>
        </w:tc>
      </w:tr>
    </w:tbl>
    <w:p>
      <w:pPr>
        <w:spacing w:after="0" w:before="0"/>
      </w:pPr>
    </w:p>
    <w:p>
      <w:pPr>
        <w:pStyle w:val="Heading1"/>
        <w:keepNext/>
      </w:pPr>
      <w:r>
        <w:t>十二 评分标准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232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评分项</w:t>
            </w:r>
          </w:p>
        </w:tc>
        <w:tc>
          <w:tcPr>
            <w:tcW w:type="dxa" w:w="1008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分值</w:t>
            </w:r>
          </w:p>
        </w:tc>
        <w:tc>
          <w:tcPr>
            <w:tcW w:type="dxa" w:w="6696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评分重点</w:t>
            </w:r>
          </w:p>
        </w:tc>
      </w:tr>
      <w:tr>
        <w:trPr>
          <w:trHeight w:hRule="atLeast"/>
          <w:cantSplit/>
        </w:trPr>
        <w:tc>
          <w:tcPr>
            <w:tcW w:type="dxa" w:w="223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业务理解与架构</w:t>
            </w:r>
          </w:p>
        </w:tc>
        <w:tc>
          <w:tcPr>
            <w:tcW w:type="dxa" w:w="100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10</w:t>
            </w:r>
          </w:p>
        </w:tc>
        <w:tc>
          <w:tcPr>
            <w:tcW w:type="dxa" w:w="669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能准确解释入口、出口、数据主权、权限边界和一期范围；架构不过度设计。</w:t>
            </w:r>
          </w:p>
        </w:tc>
      </w:tr>
      <w:tr>
        <w:trPr>
          <w:trHeight w:hRule="atLeast"/>
          <w:cantSplit/>
        </w:trPr>
        <w:tc>
          <w:tcPr>
            <w:tcW w:type="dxa" w:w="223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文件入口闭环</w:t>
            </w:r>
          </w:p>
        </w:tc>
        <w:tc>
          <w:tcPr>
            <w:tcW w:type="dxa" w:w="100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18</w:t>
            </w:r>
          </w:p>
        </w:tc>
        <w:tc>
          <w:tcPr>
            <w:tcW w:type="dxa" w:w="669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真实完成上传、路由、台账、去重、版本和结果回传。</w:t>
            </w:r>
          </w:p>
        </w:tc>
      </w:tr>
      <w:tr>
        <w:trPr>
          <w:trHeight w:hRule="atLeast"/>
          <w:cantSplit/>
        </w:trPr>
        <w:tc>
          <w:tcPr>
            <w:tcW w:type="dxa" w:w="223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日报出口闭环</w:t>
            </w:r>
          </w:p>
        </w:tc>
        <w:tc>
          <w:tcPr>
            <w:tcW w:type="dxa" w:w="100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22</w:t>
            </w:r>
          </w:p>
        </w:tc>
        <w:tc>
          <w:tcPr>
            <w:tcW w:type="dxa" w:w="669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真实完成日报查询、缺交识别、定时总结、回写和机器人推送。</w:t>
            </w:r>
          </w:p>
        </w:tc>
      </w:tr>
      <w:tr>
        <w:trPr>
          <w:trHeight w:hRule="atLeast"/>
          <w:cantSplit/>
        </w:trPr>
        <w:tc>
          <w:tcPr>
            <w:tcW w:type="dxa" w:w="223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数据与权限安全</w:t>
            </w:r>
          </w:p>
        </w:tc>
        <w:tc>
          <w:tcPr>
            <w:tcW w:type="dxa" w:w="100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15</w:t>
            </w:r>
          </w:p>
        </w:tc>
        <w:tc>
          <w:tcPr>
            <w:tcW w:type="dxa" w:w="669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最小权限、财务隔离、密钥保护、授权检查和审计完整。</w:t>
            </w:r>
          </w:p>
        </w:tc>
      </w:tr>
      <w:tr>
        <w:trPr>
          <w:trHeight w:hRule="atLeast"/>
          <w:cantSplit/>
        </w:trPr>
        <w:tc>
          <w:tcPr>
            <w:tcW w:type="dxa" w:w="223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稳定性与异常处理</w:t>
            </w:r>
          </w:p>
        </w:tc>
        <w:tc>
          <w:tcPr>
            <w:tcW w:type="dxa" w:w="100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10</w:t>
            </w:r>
          </w:p>
        </w:tc>
        <w:tc>
          <w:tcPr>
            <w:tcW w:type="dxa" w:w="669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幂等、重试、超时、失败状态和重复执行处理可靠。</w:t>
            </w:r>
          </w:p>
        </w:tc>
      </w:tr>
      <w:tr>
        <w:trPr>
          <w:trHeight w:hRule="atLeast"/>
          <w:cantSplit/>
        </w:trPr>
        <w:tc>
          <w:tcPr>
            <w:tcW w:type="dxa" w:w="223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代码与工程质量</w:t>
            </w:r>
          </w:p>
        </w:tc>
        <w:tc>
          <w:tcPr>
            <w:tcW w:type="dxa" w:w="100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15</w:t>
            </w:r>
          </w:p>
        </w:tc>
        <w:tc>
          <w:tcPr>
            <w:tcW w:type="dxa" w:w="669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结构清晰、配置合理、提交规范、测试有效、可维护。</w:t>
            </w:r>
          </w:p>
        </w:tc>
      </w:tr>
      <w:tr>
        <w:trPr>
          <w:trHeight w:hRule="atLeast"/>
          <w:cantSplit/>
        </w:trPr>
        <w:tc>
          <w:tcPr>
            <w:tcW w:type="dxa" w:w="223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文档与独立交付</w:t>
            </w:r>
          </w:p>
        </w:tc>
        <w:tc>
          <w:tcPr>
            <w:tcW w:type="dxa" w:w="100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5</w:t>
            </w:r>
          </w:p>
        </w:tc>
        <w:tc>
          <w:tcPr>
            <w:tcW w:type="dxa" w:w="669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他人可以按文档部署、运行、定位问题。</w:t>
            </w:r>
          </w:p>
        </w:tc>
      </w:tr>
      <w:tr>
        <w:trPr>
          <w:trHeight w:hRule="atLeast"/>
          <w:cantSplit/>
        </w:trPr>
        <w:tc>
          <w:tcPr>
            <w:tcW w:type="dxa" w:w="223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演示与技术答辩</w:t>
            </w:r>
          </w:p>
        </w:tc>
        <w:tc>
          <w:tcPr>
            <w:tcW w:type="dxa" w:w="100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5</w:t>
            </w:r>
          </w:p>
        </w:tc>
        <w:tc>
          <w:tcPr>
            <w:tcW w:type="dxa" w:w="669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现场演示真实、表达清楚，能够解释关键代码和取舍。</w:t>
            </w:r>
          </w:p>
        </w:tc>
      </w:tr>
      <w:tr>
        <w:trPr>
          <w:trHeight w:hRule="atLeast"/>
          <w:cantSplit/>
        </w:trPr>
        <w:tc>
          <w:tcPr>
            <w:tcW w:type="dxa" w:w="223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合计</w:t>
            </w:r>
          </w:p>
        </w:tc>
        <w:tc>
          <w:tcPr>
            <w:tcW w:type="dxa" w:w="100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100</w:t>
            </w:r>
          </w:p>
        </w:tc>
        <w:tc>
          <w:tcPr>
            <w:tcW w:type="dxa" w:w="669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所有分数以第 10 个工作日冻结版本和现场证据为准。</w:t>
            </w:r>
          </w:p>
        </w:tc>
      </w:tr>
    </w:tbl>
    <w:p>
      <w:pPr>
        <w:spacing w:after="0" w:before="0"/>
      </w:pPr>
    </w:p>
    <w:p>
      <w:pPr>
        <w:pStyle w:val="Heading2"/>
        <w:keepNext/>
      </w:pPr>
      <w:r>
        <w:t>完成度和总分上限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7632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交付状态</w:t>
            </w:r>
          </w:p>
        </w:tc>
        <w:tc>
          <w:tcPr>
            <w:tcW w:type="dxa" w:w="2304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总分规则</w:t>
            </w:r>
          </w:p>
        </w:tc>
      </w:tr>
      <w:tr>
        <w:trPr>
          <w:trHeight w:hRule="atLeast"/>
          <w:cantSplit/>
        </w:trPr>
        <w:tc>
          <w:tcPr>
            <w:tcW w:type="dxa" w:w="763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只有方案 页面或录屏，没有真实 API 流程</w:t>
            </w:r>
          </w:p>
        </w:tc>
        <w:tc>
          <w:tcPr>
            <w:tcW w:type="dxa" w:w="230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总分不超过 25 分</w:t>
            </w:r>
          </w:p>
        </w:tc>
      </w:tr>
      <w:tr>
        <w:trPr>
          <w:trHeight w:hRule="atLeast"/>
          <w:cantSplit/>
        </w:trPr>
        <w:tc>
          <w:tcPr>
            <w:tcW w:type="dxa" w:w="763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只完成文件入口或只完成日报出口其中一个闭环</w:t>
            </w:r>
          </w:p>
        </w:tc>
        <w:tc>
          <w:tcPr>
            <w:tcW w:type="dxa" w:w="230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总分不超过 59 分</w:t>
            </w:r>
          </w:p>
        </w:tc>
      </w:tr>
      <w:tr>
        <w:trPr>
          <w:trHeight w:hRule="atLeast"/>
          <w:cantSplit/>
        </w:trPr>
        <w:tc>
          <w:tcPr>
            <w:tcW w:type="dxa" w:w="763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两个流程都有演示，但数据为写死或未真实调用飞书和模型</w:t>
            </w:r>
          </w:p>
        </w:tc>
        <w:tc>
          <w:tcPr>
            <w:tcW w:type="dxa" w:w="230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总分不超过 49 分</w:t>
            </w:r>
          </w:p>
        </w:tc>
      </w:tr>
      <w:tr>
        <w:trPr>
          <w:trHeight w:hRule="atLeast"/>
          <w:cantSplit/>
        </w:trPr>
        <w:tc>
          <w:tcPr>
            <w:tcW w:type="dxa" w:w="763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两个闭环跑通，但存在明显数据丢失 重复发送或越权风险</w:t>
            </w:r>
          </w:p>
        </w:tc>
        <w:tc>
          <w:tcPr>
            <w:tcW w:type="dxa" w:w="230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总分不超过 69 分</w:t>
            </w:r>
          </w:p>
        </w:tc>
      </w:tr>
      <w:tr>
        <w:trPr>
          <w:trHeight w:hRule="atLeast"/>
          <w:cantSplit/>
        </w:trPr>
        <w:tc>
          <w:tcPr>
            <w:tcW w:type="dxa" w:w="763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两个闭环跑通并通过核心验收，没有安全红线</w:t>
            </w:r>
          </w:p>
        </w:tc>
        <w:tc>
          <w:tcPr>
            <w:tcW w:type="dxa" w:w="230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可以进入 70 分以上</w:t>
            </w:r>
          </w:p>
        </w:tc>
      </w:tr>
      <w:tr>
        <w:trPr>
          <w:trHeight w:hRule="atLeast"/>
          <w:cantSplit/>
        </w:trPr>
        <w:tc>
          <w:tcPr>
            <w:tcW w:type="dxa" w:w="763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完成全部要求且表现出生产化意识和良好交付能力</w:t>
            </w:r>
          </w:p>
        </w:tc>
        <w:tc>
          <w:tcPr>
            <w:tcW w:type="dxa" w:w="230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可以进入 85 分以上</w:t>
            </w:r>
          </w:p>
        </w:tc>
      </w:tr>
    </w:tbl>
    <w:p>
      <w:pPr>
        <w:spacing w:after="0" w:before="0"/>
      </w:pPr>
    </w:p>
    <w:p>
      <w:pPr>
        <w:pStyle w:val="Heading2"/>
        <w:keepNext/>
      </w:pPr>
      <w:r>
        <w:t>安全红线</w:t>
      </w:r>
    </w:p>
    <w:p>
      <w:pPr>
        <w:pStyle w:val="ListBullet"/>
      </w:pPr>
      <w:r>
        <w:rPr>
          <w:rFonts w:ascii="Microsoft YaHei" w:hAnsi="Microsoft YaHei" w:eastAsia="Microsoft YaHei"/>
        </w:rPr>
        <w:t>把飞书应用密钥、模型密钥或访问令牌提交到代码仓库、日志、截图或前端。</w:t>
      </w:r>
    </w:p>
    <w:p>
      <w:pPr>
        <w:pStyle w:val="ListBullet"/>
      </w:pPr>
      <w:r>
        <w:rPr>
          <w:rFonts w:ascii="Microsoft YaHei" w:hAnsi="Microsoft YaHei" w:eastAsia="Microsoft YaHei"/>
        </w:rPr>
        <w:t>普通用户能够读取、下载或总结财务测试空间的数据。</w:t>
      </w:r>
    </w:p>
    <w:p>
      <w:pPr>
        <w:pStyle w:val="ListBullet"/>
      </w:pPr>
      <w:r>
        <w:rPr>
          <w:rFonts w:ascii="Microsoft YaHei" w:hAnsi="Microsoft YaHei" w:eastAsia="Microsoft YaHei"/>
        </w:rPr>
        <w:t>使用真实敏感数据进行测试，或把未经批准的数据发送给外部模型。</w:t>
      </w:r>
    </w:p>
    <w:p>
      <w:pPr>
        <w:pStyle w:val="ListBullet"/>
      </w:pPr>
      <w:r>
        <w:rPr>
          <w:rFonts w:ascii="Microsoft YaHei" w:hAnsi="Microsoft YaHei" w:eastAsia="Microsoft YaHei"/>
        </w:rPr>
        <w:t>伪造接口调用、测试结果、提交记录或现场演示数据。</w:t>
      </w:r>
    </w:p>
    <w:p>
      <w:pPr>
        <w:pStyle w:val="BodyText"/>
      </w:pPr>
      <w:r>
        <w:rPr>
          <w:rFonts w:ascii="Microsoft YaHei" w:hAnsi="Microsoft YaHei" w:eastAsia="Microsoft YaHei"/>
        </w:rPr>
        <w:t>出现前三项时该版本判定为不通过，总分上限为 59 分；出现伪造行为时终止评估。修复安全问题后可以记录技术修复能力，但不能抹去原始结果。</w:t>
      </w:r>
    </w:p>
    <w:p>
      <w:pPr>
        <w:pStyle w:val="Heading2"/>
        <w:keepNext/>
      </w:pPr>
      <w:r>
        <w:t>延期计分</w:t>
      </w:r>
    </w:p>
    <w:p>
      <w:pPr>
        <w:pStyle w:val="ListBullet"/>
      </w:pPr>
      <w:r>
        <w:rPr>
          <w:rFonts w:ascii="Microsoft YaHei" w:hAnsi="Microsoft YaHei" w:eastAsia="Microsoft YaHei"/>
        </w:rPr>
        <w:t>第 10 个工作日结束时冻结基础功能分，未完成项按零分计算。</w:t>
      </w:r>
    </w:p>
    <w:p>
      <w:pPr>
        <w:pStyle w:val="ListBullet"/>
      </w:pPr>
      <w:r>
        <w:rPr>
          <w:rFonts w:ascii="Microsoft YaHei" w:hAnsi="Microsoft YaHei" w:eastAsia="Microsoft YaHei"/>
        </w:rPr>
        <w:t>第 11 和第 12 个工作日允许补交，每延迟 1 个工作日扣 2 分，最多扣 4 分。</w:t>
      </w:r>
    </w:p>
    <w:p>
      <w:pPr>
        <w:pStyle w:val="ListBullet"/>
      </w:pPr>
      <w:r>
        <w:rPr>
          <w:rFonts w:ascii="Microsoft YaHei" w:hAnsi="Microsoft YaHei" w:eastAsia="Microsoft YaHei"/>
        </w:rPr>
        <w:t>第 12 个工作日结束后不再接收新增功能，只允许提交说明和已有证据。</w:t>
      </w:r>
    </w:p>
    <w:p>
      <w:pPr>
        <w:pStyle w:val="ListBullet"/>
      </w:pPr>
      <w:r>
        <w:rPr>
          <w:rFonts w:ascii="Microsoft YaHei" w:hAnsi="Microsoft YaHei" w:eastAsia="Microsoft YaHei"/>
        </w:rPr>
        <w:t>经确认的外部权限审批或平台故障不扣分，但必须及时记录时间、影响和替代方案。</w:t>
      </w:r>
    </w:p>
    <w:p>
      <w:pPr>
        <w:pStyle w:val="ListBullet"/>
      </w:pPr>
      <w:r>
        <w:rPr>
          <w:rFonts w:ascii="Microsoft YaHei" w:hAnsi="Microsoft YaHei" w:eastAsia="Microsoft YaHei"/>
        </w:rPr>
        <w:t>提前完成不直接加分。提前版本通过全部验收后，可在工程质量和交付能力项中体现优势。</w:t>
      </w:r>
    </w:p>
    <w:p>
      <w:pPr>
        <w:pStyle w:val="Heading1"/>
        <w:keepNext/>
      </w:pPr>
      <w:r>
        <w:t>十三 评分等级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512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总分</w:t>
            </w:r>
          </w:p>
        </w:tc>
        <w:tc>
          <w:tcPr>
            <w:tcW w:type="dxa" w:w="1440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6984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能力判断</w:t>
            </w:r>
          </w:p>
        </w:tc>
      </w:tr>
      <w:tr>
        <w:trPr>
          <w:trHeight w:hRule="atLeast"/>
          <w:cantSplit/>
        </w:trPr>
        <w:tc>
          <w:tcPr>
            <w:tcW w:type="dxa" w:w="151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90 至 100</w:t>
            </w:r>
          </w:p>
        </w:tc>
        <w:tc>
          <w:tcPr>
            <w:tcW w:type="dxa" w:w="14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强</w:t>
            </w:r>
          </w:p>
        </w:tc>
        <w:tc>
          <w:tcPr>
            <w:tcW w:type="dxa" w:w="698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能独立负责类似项目，兼顾业务、安全、工程和交付。</w:t>
            </w:r>
          </w:p>
        </w:tc>
      </w:tr>
      <w:tr>
        <w:trPr>
          <w:trHeight w:hRule="atLeast"/>
          <w:cantSplit/>
        </w:trPr>
        <w:tc>
          <w:tcPr>
            <w:tcW w:type="dxa" w:w="151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80 至 89</w:t>
            </w:r>
          </w:p>
        </w:tc>
        <w:tc>
          <w:tcPr>
            <w:tcW w:type="dxa" w:w="14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较强</w:t>
            </w:r>
          </w:p>
        </w:tc>
        <w:tc>
          <w:tcPr>
            <w:tcW w:type="dxa" w:w="698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能够完成主流程，工程意识较好，少量问题可快速修复。</w:t>
            </w:r>
          </w:p>
        </w:tc>
      </w:tr>
      <w:tr>
        <w:trPr>
          <w:trHeight w:hRule="atLeast"/>
          <w:cantSplit/>
        </w:trPr>
        <w:tc>
          <w:tcPr>
            <w:tcW w:type="dxa" w:w="151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70 至 79</w:t>
            </w:r>
          </w:p>
        </w:tc>
        <w:tc>
          <w:tcPr>
            <w:tcW w:type="dxa" w:w="14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合格</w:t>
            </w:r>
          </w:p>
        </w:tc>
        <w:tc>
          <w:tcPr>
            <w:tcW w:type="dxa" w:w="698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MVP 可用，但需要资深人员把关安全、架构或稳定性。</w:t>
            </w:r>
          </w:p>
        </w:tc>
      </w:tr>
      <w:tr>
        <w:trPr>
          <w:trHeight w:hRule="atLeast"/>
          <w:cantSplit/>
        </w:trPr>
        <w:tc>
          <w:tcPr>
            <w:tcW w:type="dxa" w:w="151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60 至 69</w:t>
            </w:r>
          </w:p>
        </w:tc>
        <w:tc>
          <w:tcPr>
            <w:tcW w:type="dxa" w:w="14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偏弱</w:t>
            </w:r>
          </w:p>
        </w:tc>
        <w:tc>
          <w:tcPr>
            <w:tcW w:type="dxa" w:w="698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完成部分功能或存在明显风险，暂不适合独立负责。</w:t>
            </w:r>
          </w:p>
        </w:tc>
      </w:tr>
      <w:tr>
        <w:trPr>
          <w:trHeight w:hRule="atLeast"/>
          <w:cantSplit/>
        </w:trPr>
        <w:tc>
          <w:tcPr>
            <w:tcW w:type="dxa" w:w="151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0 至 59</w:t>
            </w:r>
          </w:p>
        </w:tc>
        <w:tc>
          <w:tcPr>
            <w:tcW w:type="dxa" w:w="14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不通过</w:t>
            </w:r>
          </w:p>
        </w:tc>
        <w:tc>
          <w:tcPr>
            <w:tcW w:type="dxa" w:w="698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未完成端到端闭环，或触发安全与真实性问题。</w:t>
            </w:r>
          </w:p>
        </w:tc>
      </w:tr>
    </w:tbl>
    <w:p>
      <w:pPr>
        <w:spacing w:after="0" w:before="0"/>
      </w:pPr>
    </w:p>
    <w:p>
      <w:pPr>
        <w:pStyle w:val="Heading1"/>
        <w:keepNext/>
      </w:pPr>
      <w:r>
        <w:t>十四 公平评估规则</w:t>
      </w:r>
    </w:p>
    <w:p>
      <w:pPr>
        <w:pStyle w:val="ListBullet"/>
      </w:pPr>
      <w:r>
        <w:rPr>
          <w:rFonts w:ascii="Microsoft YaHei" w:hAnsi="Microsoft YaHei" w:eastAsia="Microsoft YaHei"/>
        </w:rPr>
        <w:t>两人使用相同任务书、相同开始时间、相同测试数据和同等级账号权限。</w:t>
      </w:r>
    </w:p>
    <w:p>
      <w:pPr>
        <w:pStyle w:val="ListBullet"/>
      </w:pPr>
      <w:r>
        <w:rPr>
          <w:rFonts w:ascii="Microsoft YaHei" w:hAnsi="Microsoft YaHei" w:eastAsia="Microsoft YaHei"/>
        </w:rPr>
        <w:t>两人分别使用独立私有代码仓库，不共享业务代码和实现方案。</w:t>
      </w:r>
    </w:p>
    <w:p>
      <w:pPr>
        <w:pStyle w:val="ListBullet"/>
      </w:pPr>
      <w:r>
        <w:rPr>
          <w:rFonts w:ascii="Microsoft YaHei" w:hAnsi="Microsoft YaHei" w:eastAsia="Microsoft YaHei"/>
        </w:rPr>
        <w:t>所有需求澄清必须记录在共享渠道，同一个答案同时提供给两人。</w:t>
      </w:r>
    </w:p>
    <w:p>
      <w:pPr>
        <w:pStyle w:val="ListBullet"/>
      </w:pPr>
      <w:r>
        <w:rPr>
          <w:rFonts w:ascii="Microsoft YaHei" w:hAnsi="Microsoft YaHei" w:eastAsia="Microsoft YaHei"/>
        </w:rPr>
        <w:t>允许查阅官方文档、使用开源组件和 AI 辅助开发，但必须声明主要依赖并能够解释代码。</w:t>
      </w:r>
    </w:p>
    <w:p>
      <w:pPr>
        <w:pStyle w:val="ListBullet"/>
      </w:pPr>
      <w:r>
        <w:rPr>
          <w:rFonts w:ascii="Microsoft YaHei" w:hAnsi="Microsoft YaHei" w:eastAsia="Microsoft YaHei"/>
        </w:rPr>
        <w:t>评审顺序随机，两人使用相同演示脚本、相同测试账号和相同问答时长。</w:t>
      </w:r>
    </w:p>
    <w:p>
      <w:pPr>
        <w:pStyle w:val="ListBullet"/>
      </w:pPr>
      <w:r>
        <w:rPr>
          <w:rFonts w:ascii="Microsoft YaHei" w:hAnsi="Microsoft YaHei" w:eastAsia="Microsoft YaHei"/>
        </w:rPr>
        <w:t>最终评分由运行证据、代码检查、测试结果和现场答辩共同决定，不凭个人印象调整。</w:t>
      </w:r>
    </w:p>
    <w:p>
      <w:pPr>
        <w:pStyle w:val="Heading1"/>
        <w:keepNext/>
      </w:pPr>
      <w:r>
        <w:t>十五 最终演示安排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512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800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6624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trHeight w:hRule="atLeast"/>
          <w:cantSplit/>
        </w:trPr>
        <w:tc>
          <w:tcPr>
            <w:tcW w:type="dxa" w:w="151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15 分钟</w:t>
            </w:r>
          </w:p>
        </w:tc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完整演示</w:t>
            </w:r>
          </w:p>
        </w:tc>
        <w:tc>
          <w:tcPr>
            <w:tcW w:type="dxa" w:w="662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从上传普通文件开始，完成台账检查、日报汇总和机器人推送。</w:t>
            </w:r>
          </w:p>
        </w:tc>
      </w:tr>
      <w:tr>
        <w:trPr>
          <w:trHeight w:hRule="atLeast"/>
          <w:cantSplit/>
        </w:trPr>
        <w:tc>
          <w:tcPr>
            <w:tcW w:type="dxa" w:w="151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10 分钟</w:t>
            </w:r>
          </w:p>
        </w:tc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代码检查</w:t>
            </w:r>
          </w:p>
        </w:tc>
        <w:tc>
          <w:tcPr>
            <w:tcW w:type="dxa" w:w="662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随机解释鉴权、幂等、权限判断、定时任务和错误处理代码。</w:t>
            </w:r>
          </w:p>
        </w:tc>
      </w:tr>
      <w:tr>
        <w:trPr>
          <w:trHeight w:hRule="atLeast"/>
          <w:cantSplit/>
        </w:trPr>
        <w:tc>
          <w:tcPr>
            <w:tcW w:type="dxa" w:w="151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10 分钟</w:t>
            </w:r>
          </w:p>
        </w:tc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故障测试</w:t>
            </w:r>
          </w:p>
        </w:tc>
        <w:tc>
          <w:tcPr>
            <w:tcW w:type="dxa" w:w="662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现场制造重复请求、模型失败或无权限访问，观察系统处理。</w:t>
            </w:r>
          </w:p>
        </w:tc>
      </w:tr>
      <w:tr>
        <w:trPr>
          <w:trHeight w:hRule="atLeast"/>
          <w:cantSplit/>
        </w:trPr>
        <w:tc>
          <w:tcPr>
            <w:tcW w:type="dxa" w:w="151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10 分钟</w:t>
            </w:r>
          </w:p>
        </w:tc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技术答辩</w:t>
            </w:r>
          </w:p>
        </w:tc>
        <w:tc>
          <w:tcPr>
            <w:tcW w:type="dxa" w:w="662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说明架构取舍、未完成项、生产化差距和下一步计划。</w:t>
            </w:r>
          </w:p>
        </w:tc>
      </w:tr>
    </w:tbl>
    <w:p>
      <w:pPr>
        <w:spacing w:after="0" w:before="0"/>
      </w:pPr>
    </w:p>
    <w:p>
      <w:pPr>
        <w:pStyle w:val="Heading1"/>
        <w:keepNext/>
      </w:pPr>
      <w:r>
        <w:t>十六 最终评分表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2952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评分项</w:t>
            </w:r>
          </w:p>
        </w:tc>
        <w:tc>
          <w:tcPr>
            <w:tcW w:type="dxa" w:w="936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满分</w:t>
            </w:r>
          </w:p>
        </w:tc>
        <w:tc>
          <w:tcPr>
            <w:tcW w:type="dxa" w:w="1080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人员 A</w:t>
            </w:r>
          </w:p>
        </w:tc>
        <w:tc>
          <w:tcPr>
            <w:tcW w:type="dxa" w:w="1080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人员 B</w:t>
            </w:r>
          </w:p>
        </w:tc>
        <w:tc>
          <w:tcPr>
            <w:tcW w:type="dxa" w:w="3888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评审备注</w:t>
            </w:r>
          </w:p>
        </w:tc>
      </w:tr>
      <w:tr>
        <w:trPr>
          <w:trHeight w:hRule="atLeast"/>
          <w:cantSplit/>
        </w:trPr>
        <w:tc>
          <w:tcPr>
            <w:tcW w:type="dxa" w:w="29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业务理解与架构</w:t>
            </w:r>
          </w:p>
        </w:tc>
        <w:tc>
          <w:tcPr>
            <w:tcW w:type="dxa" w:w="93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10</w:t>
            </w:r>
          </w:p>
        </w:tc>
        <w:tc>
          <w:tcPr>
            <w:tcW w:type="dxa" w:w="10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</w:r>
          </w:p>
        </w:tc>
        <w:tc>
          <w:tcPr>
            <w:tcW w:type="dxa" w:w="10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</w:r>
          </w:p>
        </w:tc>
        <w:tc>
          <w:tcPr>
            <w:tcW w:type="dxa" w:w="38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</w:r>
          </w:p>
        </w:tc>
      </w:tr>
      <w:tr>
        <w:trPr>
          <w:trHeight w:hRule="atLeast"/>
          <w:cantSplit/>
        </w:trPr>
        <w:tc>
          <w:tcPr>
            <w:tcW w:type="dxa" w:w="29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文件入口闭环</w:t>
            </w:r>
          </w:p>
        </w:tc>
        <w:tc>
          <w:tcPr>
            <w:tcW w:type="dxa" w:w="93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18</w:t>
            </w:r>
          </w:p>
        </w:tc>
        <w:tc>
          <w:tcPr>
            <w:tcW w:type="dxa" w:w="10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</w:r>
          </w:p>
        </w:tc>
        <w:tc>
          <w:tcPr>
            <w:tcW w:type="dxa" w:w="10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</w:r>
          </w:p>
        </w:tc>
        <w:tc>
          <w:tcPr>
            <w:tcW w:type="dxa" w:w="38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</w:r>
          </w:p>
        </w:tc>
      </w:tr>
      <w:tr>
        <w:trPr>
          <w:trHeight w:hRule="atLeast"/>
          <w:cantSplit/>
        </w:trPr>
        <w:tc>
          <w:tcPr>
            <w:tcW w:type="dxa" w:w="29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日报出口闭环</w:t>
            </w:r>
          </w:p>
        </w:tc>
        <w:tc>
          <w:tcPr>
            <w:tcW w:type="dxa" w:w="93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22</w:t>
            </w:r>
          </w:p>
        </w:tc>
        <w:tc>
          <w:tcPr>
            <w:tcW w:type="dxa" w:w="10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</w:r>
          </w:p>
        </w:tc>
        <w:tc>
          <w:tcPr>
            <w:tcW w:type="dxa" w:w="10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</w:r>
          </w:p>
        </w:tc>
        <w:tc>
          <w:tcPr>
            <w:tcW w:type="dxa" w:w="38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</w:r>
          </w:p>
        </w:tc>
      </w:tr>
      <w:tr>
        <w:trPr>
          <w:trHeight w:hRule="atLeast"/>
          <w:cantSplit/>
        </w:trPr>
        <w:tc>
          <w:tcPr>
            <w:tcW w:type="dxa" w:w="29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数据与权限安全</w:t>
            </w:r>
          </w:p>
        </w:tc>
        <w:tc>
          <w:tcPr>
            <w:tcW w:type="dxa" w:w="93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15</w:t>
            </w:r>
          </w:p>
        </w:tc>
        <w:tc>
          <w:tcPr>
            <w:tcW w:type="dxa" w:w="10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</w:r>
          </w:p>
        </w:tc>
        <w:tc>
          <w:tcPr>
            <w:tcW w:type="dxa" w:w="10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</w:r>
          </w:p>
        </w:tc>
        <w:tc>
          <w:tcPr>
            <w:tcW w:type="dxa" w:w="38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</w:r>
          </w:p>
        </w:tc>
      </w:tr>
      <w:tr>
        <w:trPr>
          <w:trHeight w:hRule="atLeast"/>
          <w:cantSplit/>
        </w:trPr>
        <w:tc>
          <w:tcPr>
            <w:tcW w:type="dxa" w:w="29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稳定性与异常处理</w:t>
            </w:r>
          </w:p>
        </w:tc>
        <w:tc>
          <w:tcPr>
            <w:tcW w:type="dxa" w:w="93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10</w:t>
            </w:r>
          </w:p>
        </w:tc>
        <w:tc>
          <w:tcPr>
            <w:tcW w:type="dxa" w:w="10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</w:r>
          </w:p>
        </w:tc>
        <w:tc>
          <w:tcPr>
            <w:tcW w:type="dxa" w:w="10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</w:r>
          </w:p>
        </w:tc>
        <w:tc>
          <w:tcPr>
            <w:tcW w:type="dxa" w:w="38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</w:r>
          </w:p>
        </w:tc>
      </w:tr>
      <w:tr>
        <w:trPr>
          <w:trHeight w:hRule="atLeast"/>
          <w:cantSplit/>
        </w:trPr>
        <w:tc>
          <w:tcPr>
            <w:tcW w:type="dxa" w:w="29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代码与工程质量</w:t>
            </w:r>
          </w:p>
        </w:tc>
        <w:tc>
          <w:tcPr>
            <w:tcW w:type="dxa" w:w="93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15</w:t>
            </w:r>
          </w:p>
        </w:tc>
        <w:tc>
          <w:tcPr>
            <w:tcW w:type="dxa" w:w="10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</w:r>
          </w:p>
        </w:tc>
        <w:tc>
          <w:tcPr>
            <w:tcW w:type="dxa" w:w="10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</w:r>
          </w:p>
        </w:tc>
        <w:tc>
          <w:tcPr>
            <w:tcW w:type="dxa" w:w="38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</w:r>
          </w:p>
        </w:tc>
      </w:tr>
      <w:tr>
        <w:trPr>
          <w:trHeight w:hRule="atLeast"/>
          <w:cantSplit/>
        </w:trPr>
        <w:tc>
          <w:tcPr>
            <w:tcW w:type="dxa" w:w="29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文档与独立交付</w:t>
            </w:r>
          </w:p>
        </w:tc>
        <w:tc>
          <w:tcPr>
            <w:tcW w:type="dxa" w:w="93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5</w:t>
            </w:r>
          </w:p>
        </w:tc>
        <w:tc>
          <w:tcPr>
            <w:tcW w:type="dxa" w:w="10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</w:r>
          </w:p>
        </w:tc>
        <w:tc>
          <w:tcPr>
            <w:tcW w:type="dxa" w:w="10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</w:r>
          </w:p>
        </w:tc>
        <w:tc>
          <w:tcPr>
            <w:tcW w:type="dxa" w:w="38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</w:r>
          </w:p>
        </w:tc>
      </w:tr>
      <w:tr>
        <w:trPr>
          <w:trHeight w:hRule="atLeast"/>
          <w:cantSplit/>
        </w:trPr>
        <w:tc>
          <w:tcPr>
            <w:tcW w:type="dxa" w:w="29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演示与技术答辩</w:t>
            </w:r>
          </w:p>
        </w:tc>
        <w:tc>
          <w:tcPr>
            <w:tcW w:type="dxa" w:w="93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5</w:t>
            </w:r>
          </w:p>
        </w:tc>
        <w:tc>
          <w:tcPr>
            <w:tcW w:type="dxa" w:w="10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</w:r>
          </w:p>
        </w:tc>
        <w:tc>
          <w:tcPr>
            <w:tcW w:type="dxa" w:w="10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</w:r>
          </w:p>
        </w:tc>
        <w:tc>
          <w:tcPr>
            <w:tcW w:type="dxa" w:w="38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</w:r>
          </w:p>
        </w:tc>
      </w:tr>
      <w:tr>
        <w:trPr>
          <w:trHeight w:hRule="atLeast"/>
          <w:cantSplit/>
        </w:trPr>
        <w:tc>
          <w:tcPr>
            <w:tcW w:type="dxa" w:w="29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延期扣分</w:t>
            </w:r>
          </w:p>
        </w:tc>
        <w:tc>
          <w:tcPr>
            <w:tcW w:type="dxa" w:w="93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</w:r>
          </w:p>
        </w:tc>
        <w:tc>
          <w:tcPr>
            <w:tcW w:type="dxa" w:w="10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</w:r>
          </w:p>
        </w:tc>
        <w:tc>
          <w:tcPr>
            <w:tcW w:type="dxa" w:w="10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</w:r>
          </w:p>
        </w:tc>
        <w:tc>
          <w:tcPr>
            <w:tcW w:type="dxa" w:w="38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</w:r>
          </w:p>
        </w:tc>
      </w:tr>
      <w:tr>
        <w:trPr>
          <w:trHeight w:hRule="atLeast"/>
          <w:cantSplit/>
        </w:trPr>
        <w:tc>
          <w:tcPr>
            <w:tcW w:type="dxa" w:w="295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最终总分</w:t>
            </w:r>
          </w:p>
        </w:tc>
        <w:tc>
          <w:tcPr>
            <w:tcW w:type="dxa" w:w="93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100</w:t>
            </w:r>
          </w:p>
        </w:tc>
        <w:tc>
          <w:tcPr>
            <w:tcW w:type="dxa" w:w="10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</w:r>
          </w:p>
        </w:tc>
        <w:tc>
          <w:tcPr>
            <w:tcW w:type="dxa" w:w="10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</w:r>
          </w:p>
        </w:tc>
        <w:tc>
          <w:tcPr>
            <w:tcW w:type="dxa" w:w="38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</w:r>
          </w:p>
        </w:tc>
      </w:tr>
    </w:tbl>
    <w:p>
      <w:pPr>
        <w:spacing w:after="0" w:before="0"/>
      </w:pPr>
    </w:p>
    <w:p>
      <w:pPr>
        <w:pStyle w:val="BodyText"/>
      </w:pPr>
      <w:r>
        <w:rPr>
          <w:rFonts w:ascii="Microsoft YaHei" w:hAnsi="Microsoft YaHei" w:eastAsia="Microsoft YaHei"/>
        </w:rPr>
        <w:t>评审结论应说明两人的具体差异，例如业务理解、调试速度、安全意识、代码质量、独立交付或答辩能力。不得只写最终分数。</w:t>
      </w:r>
    </w:p>
    <w:p>
      <w:pPr>
        <w:pStyle w:val="Heading1"/>
        <w:keepNext/>
      </w:pPr>
      <w:r>
        <w:t>十七 开工前检查</w:t>
      </w:r>
    </w:p>
    <w:p>
      <w:pPr>
        <w:pStyle w:val="ListBullet"/>
      </w:pPr>
      <w:r>
        <w:rPr>
          <w:rFonts w:ascii="Microsoft YaHei" w:hAnsi="Microsoft YaHei" w:eastAsia="Microsoft YaHei"/>
        </w:rPr>
        <w:t>□ 两套权限等级相同的测试账号；</w:t>
      </w:r>
    </w:p>
    <w:p>
      <w:pPr>
        <w:pStyle w:val="ListBullet"/>
      </w:pPr>
      <w:r>
        <w:rPr>
          <w:rFonts w:ascii="Microsoft YaHei" w:hAnsi="Microsoft YaHei" w:eastAsia="Microsoft YaHei"/>
        </w:rPr>
        <w:t>□ 飞书自建应用及所需文档、多维表格、机器人权限；</w:t>
      </w:r>
    </w:p>
    <w:p>
      <w:pPr>
        <w:pStyle w:val="ListBullet"/>
      </w:pPr>
      <w:r>
        <w:rPr>
          <w:rFonts w:ascii="Microsoft YaHei" w:hAnsi="Microsoft YaHei" w:eastAsia="Microsoft YaHei"/>
        </w:rPr>
        <w:t>□ 公共、部门、管理层和财务测试空间；</w:t>
      </w:r>
    </w:p>
    <w:p>
      <w:pPr>
        <w:pStyle w:val="ListBullet"/>
      </w:pPr>
      <w:r>
        <w:rPr>
          <w:rFonts w:ascii="Microsoft YaHei" w:hAnsi="Microsoft YaHei" w:eastAsia="Microsoft YaHei"/>
        </w:rPr>
        <w:t>□ 文件台账、日报表和管理汇总表；</w:t>
      </w:r>
    </w:p>
    <w:p>
      <w:pPr>
        <w:pStyle w:val="ListBullet"/>
      </w:pPr>
      <w:r>
        <w:rPr>
          <w:rFonts w:ascii="Microsoft YaHei" w:hAnsi="Microsoft YaHei" w:eastAsia="Microsoft YaHei"/>
        </w:rPr>
        <w:t>□ 模型 API 测试密钥和使用额度；</w:t>
      </w:r>
    </w:p>
    <w:p>
      <w:pPr>
        <w:pStyle w:val="ListBullet"/>
      </w:pPr>
      <w:r>
        <w:rPr>
          <w:rFonts w:ascii="Microsoft YaHei" w:hAnsi="Microsoft YaHei" w:eastAsia="Microsoft YaHei"/>
        </w:rPr>
        <w:t>□ 员工 A、员工 B、员工 C 和管理者测试身份；</w:t>
      </w:r>
    </w:p>
    <w:p>
      <w:pPr>
        <w:pStyle w:val="ListBullet"/>
      </w:pPr>
      <w:r>
        <w:rPr>
          <w:rFonts w:ascii="Microsoft YaHei" w:hAnsi="Microsoft YaHei" w:eastAsia="Microsoft YaHei"/>
        </w:rPr>
        <w:t>□ 普通文档、模拟财务表、重复文件和版本变化文件；</w:t>
      </w:r>
    </w:p>
    <w:p>
      <w:pPr>
        <w:pStyle w:val="ListBullet"/>
      </w:pPr>
      <w:r>
        <w:rPr>
          <w:rFonts w:ascii="Microsoft YaHei" w:hAnsi="Microsoft YaHei" w:eastAsia="Microsoft YaHei"/>
        </w:rPr>
        <w:t>□ 独立代码仓库、统一提交截止时间和共享答疑渠道。</w:t>
      </w:r>
    </w:p>
    <w:p>
      <w:pPr>
        <w:pStyle w:val="Heading1"/>
        <w:keepNext/>
      </w:pPr>
      <w:r>
        <w:t>附录 官方接口参考</w:t>
      </w:r>
    </w:p>
    <w:p>
      <w:pPr>
        <w:pStyle w:val="BodyText"/>
        <w:spacing w:after="80"/>
      </w:pPr>
      <w:hyperlink r:id="rId10">
        <w:r>
          <w:rPr>
            <w:color w:val="1F4E78"/>
            <w:u w:val="single"/>
            <w:rFonts w:ascii="Microsoft YaHei" w:hAnsi="Microsoft YaHei" w:eastAsia="Microsoft YaHei"/>
          </w:rPr>
          <w:t>飞书上传文件</w:t>
        </w:r>
      </w:hyperlink>
    </w:p>
    <w:p>
      <w:pPr>
        <w:pStyle w:val="BodyText"/>
        <w:spacing w:after="80"/>
      </w:pPr>
      <w:hyperlink r:id="rId11">
        <w:r>
          <w:rPr>
            <w:color w:val="1F4E78"/>
            <w:u w:val="single"/>
            <w:rFonts w:ascii="Microsoft YaHei" w:hAnsi="Microsoft YaHei" w:eastAsia="Microsoft YaHei"/>
          </w:rPr>
          <w:t>飞书创建导入任务</w:t>
        </w:r>
      </w:hyperlink>
    </w:p>
    <w:p>
      <w:pPr>
        <w:pStyle w:val="BodyText"/>
        <w:spacing w:after="80"/>
      </w:pPr>
      <w:hyperlink r:id="rId12">
        <w:r>
          <w:rPr>
            <w:color w:val="1F4E78"/>
            <w:u w:val="single"/>
            <w:rFonts w:ascii="Microsoft YaHei" w:hAnsi="Microsoft YaHei" w:eastAsia="Microsoft YaHei"/>
          </w:rPr>
          <w:t>飞书创建知识空间节点</w:t>
        </w:r>
      </w:hyperlink>
    </w:p>
    <w:p>
      <w:pPr>
        <w:pStyle w:val="BodyText"/>
        <w:spacing w:after="80"/>
      </w:pPr>
      <w:hyperlink r:id="rId13">
        <w:r>
          <w:rPr>
            <w:color w:val="1F4E78"/>
            <w:u w:val="single"/>
            <w:rFonts w:ascii="Microsoft YaHei" w:hAnsi="Microsoft YaHei" w:eastAsia="Microsoft YaHei"/>
          </w:rPr>
          <w:t>飞书添加文档权限</w:t>
        </w:r>
      </w:hyperlink>
    </w:p>
    <w:p>
      <w:pPr>
        <w:pStyle w:val="BodyText"/>
        <w:spacing w:after="80"/>
      </w:pPr>
      <w:hyperlink r:id="rId14">
        <w:r>
          <w:rPr>
            <w:color w:val="1F4E78"/>
            <w:u w:val="single"/>
            <w:rFonts w:ascii="Microsoft YaHei" w:hAnsi="Microsoft YaHei" w:eastAsia="Microsoft YaHei"/>
          </w:rPr>
          <w:t>飞书查询多维表格记录</w:t>
        </w:r>
      </w:hyperlink>
    </w:p>
    <w:p>
      <w:pPr>
        <w:pStyle w:val="BodyText"/>
        <w:spacing w:after="80"/>
      </w:pPr>
      <w:hyperlink r:id="rId15">
        <w:r>
          <w:rPr>
            <w:color w:val="1F4E78"/>
            <w:u w:val="single"/>
            <w:rFonts w:ascii="Microsoft YaHei" w:hAnsi="Microsoft YaHei" w:eastAsia="Microsoft YaHei"/>
          </w:rPr>
          <w:t>飞书发送消息</w:t>
        </w:r>
      </w:hyperlink>
    </w:p>
    <w:p>
      <w:pPr>
        <w:pStyle w:val="BodyText"/>
        <w:spacing w:after="80"/>
      </w:pPr>
      <w:hyperlink r:id="rId16">
        <w:r>
          <w:rPr>
            <w:color w:val="1F4E78"/>
            <w:u w:val="single"/>
            <w:rFonts w:ascii="Microsoft YaHei" w:hAnsi="Microsoft YaHei" w:eastAsia="Microsoft YaHei"/>
          </w:rPr>
          <w:t>飞书获取应用访问令牌</w:t>
        </w:r>
      </w:hyperlink>
    </w:p>
    <w:p>
      <w:pPr>
        <w:pStyle w:val="BodyText"/>
        <w:spacing w:after="80"/>
      </w:pPr>
      <w:hyperlink r:id="rId17">
        <w:r>
          <w:rPr>
            <w:color w:val="1F4E78"/>
            <w:u w:val="single"/>
            <w:rFonts w:ascii="Microsoft YaHei" w:hAnsi="Microsoft YaHei" w:eastAsia="Microsoft YaHei"/>
          </w:rPr>
          <w:t>OpenAI MCP 服务</w:t>
        </w:r>
      </w:hyperlink>
    </w:p>
    <w:sectPr w:rsidR="00FC693F" w:rsidRPr="0006063C" w:rsidSect="00034616">
      <w:footerReference w:type="default" r:id="rId9"/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928" w:val="left"/>
      </w:tabs>
      <w:jc w:val="right"/>
    </w:pPr>
    <w:r>
      <w:rPr>
        <w:rFonts w:ascii="Microsoft YaHei" w:hAnsi="Microsoft YaHei" w:eastAsia="Microsoft YaHei"/>
        <w:color w:val="5B6573"/>
        <w:sz w:val="17"/>
      </w:rPr>
      <w:t>飞书企业数据中心 MVP 技术挑战任务书</w:t>
    </w:r>
    <w:r>
      <w:tab/>
    </w:r>
    <w:r>
      <w:rPr>
        <w:rFonts w:ascii="Microsoft YaHei" w:hAnsi="Microsoft YaHei" w:eastAsia="Microsoft YaHei"/>
        <w:color w:val="5B6573"/>
        <w:sz w:val="17"/>
      </w:rPr>
      <w:t xml:space="preserve">第 </w:t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color w:val="5B6573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20"/>
    </w:pPr>
    <w:rPr>
      <w:rFonts w:ascii="Microsoft YaHei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2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7" w:lineRule="auto"/>
    </w:pPr>
    <w:rPr>
      <w:rFonts w:ascii="Microsoft YaHei" w:hAnsi="Microsoft YaHei" w:eastAsia="Microsoft YaHei"/>
      <w:color w:val="1F2937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8" w:lineRule="auto"/>
      <w:contextualSpacing/>
    </w:pPr>
    <w:rPr>
      <w:rFonts w:ascii="Microsoft YaHei" w:hAnsi="Microsoft YaHei" w:eastAsia="Microsoft YaHei"/>
      <w:color w:val="1F293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88" w:lineRule="auto"/>
      <w:contextualSpacing/>
    </w:pPr>
    <w:rPr>
      <w:rFonts w:ascii="Microsoft YaHei" w:hAnsi="Microsoft YaHei" w:eastAsia="Microsoft YaHei"/>
      <w:color w:val="1F2937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open.feishu.cn/document/server-docs/docs/drive-v1/upload/upload_all" TargetMode="External"/><Relationship Id="rId11" Type="http://schemas.openxmlformats.org/officeDocument/2006/relationships/hyperlink" Target="https://open.feishu.cn/document/server-docs/docs/drive-v1/import_task/create" TargetMode="External"/><Relationship Id="rId12" Type="http://schemas.openxmlformats.org/officeDocument/2006/relationships/hyperlink" Target="https://open.feishu.cn/document/server-docs/docs/wiki-v2/space-node/create" TargetMode="External"/><Relationship Id="rId13" Type="http://schemas.openxmlformats.org/officeDocument/2006/relationships/hyperlink" Target="https://open.feishu.cn/document/server-docs/docs/permission/permission-member/create" TargetMode="External"/><Relationship Id="rId14" Type="http://schemas.openxmlformats.org/officeDocument/2006/relationships/hyperlink" Target="https://open.feishu.cn/document/server-docs/docs/bitable-v1/app-table-record/list" TargetMode="External"/><Relationship Id="rId15" Type="http://schemas.openxmlformats.org/officeDocument/2006/relationships/hyperlink" Target="https://open.feishu.cn/document/server-docs/im-v1/message/create" TargetMode="External"/><Relationship Id="rId16" Type="http://schemas.openxmlformats.org/officeDocument/2006/relationships/hyperlink" Target="https://open.feishu.cn/document/server-docs/authentication-management/access-token/tenant_access_token_internal" TargetMode="External"/><Relationship Id="rId17" Type="http://schemas.openxmlformats.org/officeDocument/2006/relationships/hyperlink" Target="https://developers.openai.com/api/docs/guides/tools-connectors-mc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飞书企业数据中心 MVP 技术挑战任务书</dc:title>
  <dc:subject>双人独立开发能力评估</dc:subject>
  <dc:creator>项目负责人</dc:creator>
  <cp:keywords>飞书, MCP, GPT, 技术挑战, 验收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