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13 集｜大宗贸易企业财务管理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从集团二级公司突围、现场采购风控到低成本融资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2024-10-17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10:08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7426622232790715667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大宗贸易核算看似只是买卖，但低毛利、高金额、大业务量和长账期决定了财务必须走到业务现场。案例通过财政奖励、流程内控、发票额度协调和融资能力四个突破点提升集团地位，并把采购、货权、资金和单据风险落到具体控制动作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业务底色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低毛利 → 高金额高频交易 → 大额往来款 → 集团统一管控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四个突破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财政奖励 → 业财流程手册 → 发票额度协调 → 融资能力建设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采购风控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财务下现场 → 过磅复核 → 质量检验 → 货权与付款证据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资金管理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银行授信 → 承兑汇票 → 贴现成本谈判 → 保理与运输费用比较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一、先看清大宗贸易的经营底色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核算简单不等于管理简单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案例企业是大型能源集团的二级公司，主要从事油品和化工产品销售，客户多为大型企业、国企、混改企业、上市公司或世界500强。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单笔价值高、交易数量大、销售额高但毛利率低，部分单项业务可能亏损，依靠整体组合实现盈利。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应收和应付账款规模大，案例账期大致为3—4个月且上下游基本匹配；账期不匹配时可与符合条件的客户开展保理等安排。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二级公司的困境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制度、财务系统和日报月报均由集团统一，很多业务框架也由总部谈好后下达，二级公司容易陷入按部就班、缺少亮点的状态。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财务总监的任务不是重复总部要求，而是在合规框架内形成当地公司的执行优势和资源能力。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二、四个突破点提升公司在集团内的价值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争取合规的财政奖励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借助集团品牌和地方协调能力，将符合条件的业务纳入招商引资或地方产业项目，达到贸易规模后依法申请财政奖励或补贴。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财务应核实政策资格、兑现条件、会计确认、税务处理和持续性，不能把不确定补助当作稳定主营利润。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建立业务流程操作手册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学员先申请亲自参与一个月业务，从谈判、合同起草审核、货权转移、发货、收款到开票完整操作一遍。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在掌握风险点、成本费用点和财务介入节点后，用约半年形成操作手册，明确流程、付款条件、货转要求、开票时点和岗位职责。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标准化使公司成为集团体系中操作快、风险控制好的标杆，增强总部承接大单时的信任。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协调专票领用额度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下半年业务激增时，增值税专用发票领用额度成为业务瓶颈。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依靠规范操作、可信数据和与主管部门的正常沟通，提高月度领用额度，满足真实业务需求。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该事项必须基于真实交易和依法合规办理，不能把‘协调’理解为突破税务监管。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建设融资能力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主动配合集团保理等资金安排，并利用既往融资经验与多家银行建立合作，扩大综合授信、降低综合利率。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融资能力增强后，集团进一步调整考核、增加业务和资源倾斜，公司及财务部门地位同步提高。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三、财务必须下到采购和交付现场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过磅环节防操纵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大宗商品价格相对透明并可参考期货价格，真正的风险常出现在主产区收购、调拨、数量和质量环节。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车辆先称毛重，卸货后称皮重，两者之差为货物净重；财务或独立人员应不定时用已知重量验证地磅是否准确。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现场观察地面积水、车辆暗藏水箱或人员等异常，防止卸货前后人为改变车辆重量。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质量与索赔链条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防范货物掺土、以次充好或不同等级混装，必要时设置二次质检。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若由下游客户检验，应在采购合同中事先约定质量标准、检验方式、异议期限和向供应商追偿的责任链。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现场不是一次性动作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案例中的财务负责人长期深入业务区域，并非只做一次走访；只有反复参与才能理解真实成本、风险和交付约束。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四、采购结构与税务证据必须匹配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中间服务与实际采购分开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视频以农产品收购为例：当地中间人可提供组织、撮合等服务，但实际采购款应按真实交易支付给农户，并留存身份及交易证据。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向中间服务方支付的应是与其实际服务相匹配的服务费，并依法纳税、取得合规凭证。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具体发票、扣除和代开政策具有很强的行业与时效性，必须由税务专业人员按最新规定审核。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汇率与进口机会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大型集团可持续关注汇率、国际价格、关税和物流成本；当人民币升值等条件出现时，进口综合成本可能低于国内采购。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判断不能只看名义采购价，还要加入套期成本、港杂费、质量、交期和汇率波动风险。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五、低毛利企业要把融资成本算到每一笔业务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银行承兑汇票的成本逻辑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视频认为银行承兑汇票相对节约，区分足额保证金与差额保证金模式；例如50%保证金可能支持更高额度，但实际以银行授信条件为准。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保证金可能按定期存款计息，可抵减部分贴现成本；财务应计算资金占用、存款收益、手续费和贴现利率后的综合年化成本。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贴现费由谁承担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根据买卖双方议价能力，可与供应商协商由对方承担全部或部分贴现费用，也可按比例分担。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费用承担必须写入合同和结算条款，并在单笔毛利测算中体现，避免名义毛利为正而资金成本后亏损。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保理与担保不能只看额度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视频提示保理和担保成本可能较高，且保理机构会调查应收账款债务人的资质。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应综合比较有无追索权、利率、手续费、信用风险转移、账期和对客户关系的影响。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六、费用控制与必备业务单据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低毛利下的费用纪律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后台强调一人多岗和高效率，同时制定住宿、交通、差旅津贴等标准。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运输费尽量在商务谈判中由供货方承担；不能转嫁时，可借助供应商资源协调更经济的铁路等运输方式。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费用转嫁并不等于成本消失，应比较供应商报价变化后的总到岸成本。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视频列举的四类单据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货权转移证明：石油化工等业务除买卖双方签章外，视频强调还应取得仓库签章或能够证明货权转移的凭据。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收货确认函、发票开具申请单和采购合同，与货权转移证明共同构成基本业务证据。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实务还应按业务增加质检报告、过磅单、运输单、付款审批、对账函和回款记录，形成合同—货物—资金—发票闭环。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七、财务总监可落地的管理看板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单笔业务盈利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销售额、采购价差、运输费、保险、税费、资金占用成本、贴现或保理成本、实际毛利和风险调整后收益。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风险与效率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应收应付账期匹配、逾期率、授信使用率、货权单据完整率、过磅差异、质量索赔率和开票及时率。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集团价值贡献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财政奖励兑现、融资成本节约、流程时效、重大风险避免金额和承接集团重点业务数量。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13 集；视频编号 7426622232790715667。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https://www.douyin.com/user/self?from_tab_name=main&amp;modal_id=7426622232790715667&amp;showSubTab=favorite_folder&amp;showTab=favorite_collection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13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齐昊老师学员实战案例第13集：大宗贸易企业财务管理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