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14-15 集｜经济下行期的逆势增长与员工效能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上下篇合并：从利润导向转型到奖金池与核心团队机制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2024-10-28 / 2024-10-29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02:23 + 06:21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7430633067364060466 / 7430996354488454426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经济下行期不能只靠口号提振士气，而要把经营重心从规模转向利润、从拉新转向复购，并让业务与职能人员共享利润改善。案例用公司奖金池、团队阶梯提成、职能部门分配和核心团队季度预算，把全员注意力拉回客户、毛利和净利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战略切换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规模扩张 → 利润优先；新客拉新 → 老客复购；制度中心 → 客户中心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全员利润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公司奖金池 → 部门奖金池 → 个人贡献分配 → 工资不降低、增量共享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销售激励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团队阶梯目标 → 达标后统一升级 → 按个人业绩分配 → 财务按毛利校准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核心团队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季度预算 → 权重分红 → 超额分享 → 年度流动与晋升通道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一、上篇：经济下行期先完成三项战略切换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项目与商业模式重新审视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视频认为经济下行期要从组织结构、商业模式和客户三方面调整，而不是依靠形式化鼓励或心灵鸡汤。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对单一B2B企业，视频建议探索增加B2C业务或直接面向消费者的能力；这属于案例观点，实际转型应先验证渠道、获客成本和组织能力。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从规模优先转向利润优先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上行期常以跑马圈地和扩大规模为重点，存量竞争阶段则要把利润、现金流、降本增效和开源节流放在中心。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财务应把收入增长拆为销量、价格、复购、毛利和现金回收，避免以牺牲利润换取表面规模。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从拉新转向老客复购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新客获取成本高，经济承压时转化和退货风险更突出；老客基于既有信任，维护成本、投诉率和退货率通常更低。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经营重点转为社群维护、复购、交叉销售和客户生命周期价值，同时保留经过测算的新客渠道。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二、组织文化：让所有岗位关注客户和利润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案例结果与文化方向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案例企业连续三个月收入递增，随后收入和利润均实现显著提升；视频将其归因于类似小微企业版‘阿米巴’的利润责任机制。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行政、财务、人力等职能岗位也要把注意力投向客户、收入和利润，而不仅是内部流程是否合规。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客户优先不等于放弃制度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餐厅等服务场景中，应先识别顾客需求，再用制度保障体验和风险控制。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客户导向与合规控制需要同时成立；不能为了短期收入突破质量、安全、税务或授权底线。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三、下篇：建立公司级与部门级奖金池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公司总奖金池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公司可从每月利润中拿出一定比例进入总奖金池，视频举例为10%或20%，具体比例由企业结合现金流和承受能力讨论确定。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亏损企业若亏损额减少，可将同比或环比改善额的一部分视为可分享增量，形成正向激励。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必须先定义利润口径、基准期、不可控因素和发放条件，避免通过延迟费用或提前确认收入做大奖金池。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部门奖金池与定编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各部门在公司总奖金池之外建立分配规则，并先确定合理编制，防止通过增加人数稀释人效。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管理层、销售及各职能部门所占比例由公司协商确定，分配规则应透明、可计算、可复核。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四、销售团队采用阶梯提成与二次分配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先按团队业绩确定提成档位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视频示例：团队100万元以内按1%，达到200万元则所有成员进入2%档位，此后每增加100万元提高1个百分点，并设置上限。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这是演示机制的示例，不是通用提成表；阶梯跨度和比例必须由财务依据销售额、毛利、回款和费用空间测算。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再按个人业绩分配团队奖金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若团队完成300万元并进入3%档位，团队奖金示例为9万元，再按各成员实际业绩贡献分配。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个人零业绩即使团队达标也可能分不到奖金，促使团队主动帮助、培训或调整长期低绩效成员。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建议把回款、毛利和客户质量纳入分配，避免只冲销售额导致低价、坏账或退货。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五、职能部门通过贡献权重分享利润增量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用工资的一定比例计算贡献权重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视频示例将职能员工工资的20%—30%作为贡献权重进行汇总，用于计算各职能部门占公司总奖金池的分配比例。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该比例只是计算权重，并非真的扣减原工资；公司盈利时，职能员工在原工资之外获得增量奖励。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推行初期只做加法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建议新旧绩效政策并行三个月，按孰高原则发放，让员工感受到新制度提供的是增量机会而不是变相降薪。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试运行期应进行模拟测算、意见反馈和制度修订，并依法履行涉及薪酬制度变更的民主与告知程序。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六、核心团队按季度预算和岗位权重分红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核心团队与预算指标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从各部门选出核心管理者或优秀员工，与老板按季度制定预算。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视频聚焦收入、毛利率与毛利额、净利率与净利额三组经营维度，并要求年度目标保持进步。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预算应区分市场变化、一次性因素和可控责任，不能简单要求所有年份机械增长。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按岗位价值设置分红权重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核心团队不是平均分配，而是根据岗位对商业模式的贡献设置权重；例如产品驱动企业可提高研发岗位权重。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权重要有评价标准并定期复核，防止完全依赖个人判断。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视频给出的考核区间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超额完成预算时，视频示例将超额部分按团队70%、老板30%分享。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预算完成90%—100%视为合格，按权重正常分红；低于90%则不分红，并可能影响绩效奖金。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比例和处罚均为案例机制，落地前必须进行现金流压力测试、封顶设计和劳动合规审核。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七、保持组织活力并建立财务护栏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核心团队年度流动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即使完成目标，核心团队每年仍通过带权重的匿名投票调整一名成员；被调整者回到原岗位，并非直接解聘。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同时从基层选出新的优秀成员，为员工提供进入经营核心的晋升通道。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投票权重和程序需防止权力滥用、拉票和歧视，建立申诉与复核机制。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财务负责人要守住四条线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利润口径线：统一收入、成本、费用和一次性项目定义；现金线：奖金不得挤占经营周转和偿债资金。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激励线：销售额、毛利、回款和客户质量共同约束；合规线：薪酬制度、税务处理、个人所得税和审批留痕完整。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建议的月度看板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收入、毛利额、毛利率、净利额、净利率、老客复购率、获客成本、回款率、人均毛利和奖金池覆盖倍数。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同时展示预算、实际、差异、责任人和改进动作，让激励机制真正服务经营改善。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14-15 集；视频编号 7430633067364060466 / 7430996354488454426。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第14集：https://www.douyin.com/user/self?from_tab_name=main&amp;modal_id=7430633067364060466&amp;showSubTab=favorite_folder&amp;showTab=favorite_collection</w:t>
        <w:br/>
        <w:t>第15集：https://www.douyin.com/user/self?from_tab_name=main&amp;modal_id=7430996354488454426&amp;showSubTab=favorite_folder&amp;showTab=favorite_collection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14-15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齐昊老师学员实战案例第14-15集：经济下行期的逆势增长与员工效能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