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20 集｜亏损企业的财务团队与降本突围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从人员精简、行业对标到成本舞弊排查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2025-01-21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04:34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7462317704700120357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企业长期亏损时，财务负责人既要重组团队，也要从核算转向经营改善。先用行业毛利和成本结构识别异常，再按金额和风险排序核查采购及制造费用；组织上保留有态度、有能力的人，让责任、绩效和收入相匹配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企业困境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长期亏损 → 管理层高要求 → 全公司裁员 → 财务价值受质疑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团队改革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17人降至10人 → 明确岗位产出 → 保留骨干 → 绩效与薪酬重分配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经营突破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行业对标 → 拆成本结构 → 查异常采购与制造费用 → 提升毛利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领导要求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不做单纯核算 → 敢于严格管理 → 团队共同作战 → 对结果负责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一、案例企业已经进入生存压力期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财务负责人接手高压岗位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前任CFO离职后，财务负责人承接整体工作；企业曾短期更换多位CFO，老板对财务要求高且不理解核算工作量。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财务团队除月度报表外，还承担融资尽调、历史数据整理、税务及财政检查应对。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长期亏损推动全公司裁员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视频案例称企业连续多年亏损，裁员并非只针对财务部门，而是全公司范围的生存措施。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财务负责人需要同时理解企业现金压力和员工影响，所有裁撤必须依法合规并保留业务连续性。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二、团队精简不能只靠负责人自己加班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从17人降至10人的问题仍未解决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团队人数已减少，但负责人工作到深夜、员工较早下班，说明任务分配、能力和责任机制仍不匹配。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管理者长期亲自冲在最前面，会掩盖低绩效岗位并形成关键人风险。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留下有态度和有能力的人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视频建议进一步明确岗位产出，保留能承担责任的骨干，并把节省的人力成本部分用于提高骨干薪酬和绩效。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精简不是简单追求人数最少，应先保留结账、资金、税务、成本、系统和内控等关键能力。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财务负责人要敢于严格管理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案例强调管理者不能无原则保护所有成员，要对团队效率、纪律和结果负责。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视频中的一次性大规模辞退属于极端案例；实际工作必须依法调查、履行程序、保全证据并做好交接。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三、行业对标是发现成本异常的入口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先比较毛利率而不是只看亏损金额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企业毛利率如果轻微低于行业水平，可能来自效率、产品结构或管理差异。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若与同类企业出现巨大差距，应进一步拆解价格、用量、良率、采购、外包和制造费用，不能停留在总额解释。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大幅偏离不等于自动认定贪腐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视频以行业毛利约60%、企业仅40%多为例，判断可能存在贪腐。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这一判断只能作为风险信号，还要排除产品组合、区域、会计口径、开工率和客户定价差异，并以审计证据认定责任。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四、从成本结构和费用端逐步改善利润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先把成本项目全部列清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按产品、客户、工序和责任部门拆出材料、人工、制造费用、采购价差、损耗及外包成本。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按金额、偏差和可控性排序，优先处理金额最大且偏离行业基准的项目。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重点核查采购和制造费用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视频建议从采购和制造费用查找异常，包括供应商价格、关联关系、重复付款、虚假服务、异常用量和审批绕行。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核查应由数据分析、合同凭证、现场验证和访谈共同支持，不能先定性后找证据。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毛利改善能够直接形成财务价值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视频举例把毛利率从35%提高到38%，在较大收入规模下可能贡献上千万元利润。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应把改善拆成价格、采购、单耗、良率、产能和产品结构六类来源，避免把市场变化误当成财务项目成果。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五、亏损企业财务负责人的推进顺序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第一阶段：守住底线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确保资金安全、按期结账、税务与融资合规，识别现金断裂和重大舞弊风险。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第二阶段：重组团队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绘制岗位与工作量，明确必须保留的能力、可自动化事项、可合并岗位及交接计划。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第三阶段：建立经营改善项目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选择一至两个最大成本项目，设基线、责任人、目标、动作和月度收益验证，再逐步扩展到费用端。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第四阶段：向老板呈现结果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用现金、毛利、成本节约、风险关闭和团队产能说明财务价值，而不是只汇报凭证数量和报表完成情况。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六、财务老大的管理看板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团队指标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月结天数、每人处理量、加班分布、差错率、关键岗位备份、任务逾期和自动化覆盖率。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经营指标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按产品与客户展示收入、毛利率、行业基准差、主要材料价差、单耗、良率和单位制造费用。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风险指标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异常供应商、拆单审批、重复付款、无合同支出、库存异常、关联交易和举报事项处理进度。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20 集；视频编号 7462317704700120357。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https://www.douyin.com/user/self?from_tab_name=main&amp;modal_id=7462317704700120357&amp;showSubTab=favorite_folder&amp;showTab=favorite_collection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20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齐昊老师学员实战案例第20集：亏损企业的财务团队与降本突围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