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360"/>
        <w:jc w:val="center"/>
      </w:pPr>
      <w:r>
        <w:rPr>
          <w:rFonts w:ascii="Calibri" w:hAnsi="Calibri" w:eastAsia="Microsoft YaHei"/>
          <w:b/>
          <w:i w:val="0"/>
          <w:color w:val="A66B14"/>
          <w:sz w:val="22"/>
        </w:rPr>
        <w:t>财务管理实战案例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i w:val="0"/>
          <w:color w:val="1F4D78"/>
          <w:sz w:val="54"/>
        </w:rPr>
        <w:t>第 25 集｜成本核算进阶与经营改善</w:t>
      </w:r>
    </w:p>
    <w:p>
      <w:pPr>
        <w:spacing w:after="520"/>
        <w:jc w:val="center"/>
      </w:pPr>
      <w:r>
        <w:rPr>
          <w:rFonts w:ascii="Calibri" w:hAnsi="Calibri" w:eastAsia="Microsoft YaHei"/>
          <w:b w:val="0"/>
          <w:i w:val="0"/>
          <w:color w:val="2E74B5"/>
          <w:sz w:val="28"/>
        </w:rPr>
        <w:t>乳制品动因分摊、配方优化与产能提升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主讲账号：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齐昊老师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发布时间：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2025-02-19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视频时长：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16:03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视频编号：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7472773359365917961</w:t>
      </w:r>
    </w:p>
    <w:p>
      <w:pPr>
        <w:spacing w:after="320"/>
      </w:pPr>
    </w:p>
    <w:p>
      <w:pPr>
        <w:shd w:fill="EAF3EE"/>
        <w:pBdr>
          <w:left w:val="single" w:sz="18" w:space="8" w:color="2F6B4F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2F6B4F"/>
          <w:sz w:val="21"/>
        </w:rPr>
        <w:t xml:space="preserve">核心结论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28岁财务主管通过深入乳制品和饮料生产现场，把成本核算推进到配方、机时、产线和质量控制层面。准确成本不仅改善代工报价，还能发现配方异常、降低投料成本、建立生产绩效，并通过可视化手册、Excel自动报表和瓶颈测时提升组织效率。</w:t>
      </w:r>
    </w:p>
    <w:p>
      <w:pPr>
        <w:shd w:fill="F4F6F9"/>
        <w:pBdr>
          <w:left w:val="single" w:sz="18" w:space="8" w:color="64748B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64748B"/>
          <w:sz w:val="21"/>
        </w:rPr>
        <w:t xml:space="preserve">整理口径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依据公开视频静默转写并结构化改写；不是逐字稿。视频中的金额、税率与政策口径保留其发表时语境，实际工作应按最新法规和具体事实复核。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一页总览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4"/>
        <w:gridCol w:w="7056"/>
      </w:tblGrid>
      <w:tr>
        <w:trPr>
          <w:tblHeader w:val="true"/>
        </w:trPr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节点</w:t>
            </w:r>
          </w:p>
        </w:tc>
        <w:tc>
          <w:tcPr>
            <w:tcW w:type="dxa" w:w="70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核心内容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成本重构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产品分类 → 实际配方 → 移动加权平均 → 机时与产线动因 → 准确报价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配方改善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复核BOM → 对照蛋白控制指标 → 修订配方 → 投入产出率恢复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跨部门降本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财务＋检验＋投料 → 校准设备与标准样 → 投料成本下降约110万元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效率提升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图文手册＋Excel报表 → 工序测时找瓶颈 → 日产量5400升至6050</w:t>
            </w:r>
          </w:p>
        </w:tc>
      </w:tr>
    </w:tbl>
    <w:p>
      <w:pPr>
        <w:shd w:fill="FFF7E8"/>
        <w:pBdr>
          <w:left w:val="single" w:sz="18" w:space="8" w:color="A66B14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A66B14"/>
          <w:sz w:val="21"/>
        </w:rPr>
        <w:t xml:space="preserve">逻辑主线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识别商业事实 → 找到管理根因 → 把财务控制嵌入业务流程 → 用数据支持经营决策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一、案例企业与生产流程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乳制品工厂的基本盘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案例为湖南乳制品工厂，视频口径年营收约2.6亿元、15条生产线、年产约2.55万吨，产能利用不足。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产品既有自有品牌，也有代加工和非标产品；视频提到生产、研发、质量和技术人员合计约140人。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三类产品与三段车间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产品分鲜奶、调制乳和发酵乳，流程主要包括前处理、灌装和外包装，前处理对配方和成本最关键。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奶源和季节会改变蛋白等指标，配方需要随原料检测结果调整。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二、材料成本：标准配方与实际投料并行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建立标准BOM和实际配方档案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标准BOM由研发录入，投料人员根据检测结果调整实际配方并留档，统计员记录实际材料。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财务应抽查公式、审批、版本和投料记录，防止口头修改导致标准失控。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用实际价格形成材料成本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案例用移动加权平均计算实际材料价格，再比较标准与实际形成材料差异。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差异需拆成价格、用量、配方、良率和盘点等因素，才能定位责任与改善机会。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三、人工和制造费用按真正的资源动因分配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专属费用直接归属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维修费用归入被维修产线及其产品，外部维修应有申请与审批；冷库电费仅由需要低温的产品承担。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不能受益的产品不应分摊专属资源，否则会造成产品盈利与报价失真。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水电汽更适合按机器时间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配料、杀菌、发酵等资源消耗更接近机器小时，而不是员工工作时间。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可选稳定产品作为基准，用设备速度、批量和平均机时计算产品系数，并定期校准。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从吨位分摊转向产线与工艺动因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原体系按吨数分配人工和制造费用，导致单位制造成本与市场报价偏差，影响代加工竞价。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学员用历史实际数据综合产线、机速、基础用料、包装形式、人员、灌装损耗和冷储需求，重建单位成本。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四、配方复核带来第一次经营突破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投入产出率超过100%是异常信号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学员在年末复核全部BOM和配方，并向技术部门取得内部控制指标、向实验室取得年度平均原料指标。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视频示例产品标示蛋白3.2克/100毫升，内部控制范围3.2至3.25；具体标准以产品和法规为准。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修订配方后恢复合理区间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发现多项配方与控制指标不一致后，推动重新计算、审批和下发。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视频称一个月后投入产出率约97%，这是案例结果，不是所有乳企的通用合格线。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五、跨部门投料改善带来第二次突破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把财务计算与检测结果相互校验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一线反馈表明投料和检测是关键，团队比较人工计算、检测设备和标准样结果，排查设备及操作偏差。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视频举例蛋白差0.1克/100毫升可能带来每吨约125元成本差；该测算基于案例奶价约4600元/吨，应用前需重算。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建立财务、检验与投料联动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对异常数据及时反馈，安排复核会议、设备校准、标准样验证和手工复算。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视频称投料成本减少约110万元；应以基准期、产量、价格和质量稳定性复核真实节约额。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六、准确成本进一步支撑绩效管理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绩效指标跟随工序责任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前处理关注牛奶利用率和事故率，灌装关注次品率、计量精度和事故率，包装、维修和质量设置相应标准。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指标必须同时兼顾数量、质量、安全与成本，避免为了单一降本牺牲食品安全。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成本数据服务代工报价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按订单、批次、配方、产线和包装形成单位成本，区分增量成本、满成本和目标利润。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报价还需计入最小批量、换线损失、质量要求、账期、产能机会成本和客户信用。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七、第二家公司：把个人经验沉淀为组织能力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图文手册解决岗位高流失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在王老吉代工厂，半年内更换4名成本会计；学员制作带文字和截图的操作手册，并请非财务人员试用验证。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手册应覆盖数据来源、操作步骤、检查点、异常处理、关账日历和责任人。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Excel底表自动生成报表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车间统计员一年流失7人，学员深入现场一周，建立基础数据模板，自动生成日报、月报和年报。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自动化前应统一主数据、字段口径和校验规则，并保留权限、版本与审计痕迹。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工序测时找到产能瓶颈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对包装线每个工序、换包和休息时间逐项测量，识别瓶颈并调整流程。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视频称日产量从5400提高到6050，增加650；改善效果应同时观察质量、加班、人员负荷和持续性。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八、财务负责人的成长方法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用实战形成可展示成果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把项目写成‘问题—数据—方法—协同—结果—复盘’，形成面试和晋升可验证的案例。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成果应说明个人贡献、团队贡献和数据口径，避免只陈述总体结果。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从成本会计升级为经营伙伴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持续训练现场观察、跨部门沟通、系统设计、批次盈利分析和向上汇报能力。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所有案例金额与比例均来自视频口径，应以企业原始记录、合同、检测和适用法规复核。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4748B"/>
        <w:sz w:val="18"/>
      </w:rPr>
      <w:t xml:space="preserve">第 </w:t>
    </w:r>
    <w:r>
      <w:rPr>
        <w:rFonts w:ascii="Calibri" w:hAnsi="Calibri" w:eastAsia="Microsoft YaHei"/>
        <w:b w:val="0"/>
        <w:i w:val="0"/>
        <w:color w:val="64748B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b w:val="0"/>
        <w:i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/>
        <w:i w:val="0"/>
        <w:color w:val="64748B"/>
        <w:sz w:val="18"/>
      </w:rPr>
      <w:t>齐昊老师 · 学员实战案例 第 25 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abstractNum w:abstractNumId="9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齐昊老师学员实战案例第25集：成本核算进阶与经营改善</dc:title>
  <dc:subject>财务管理与财务总监实战案例整理</dc:subject>
  <dc:creator>Codex</dc:creator>
  <cp:keywords>财务管理, 财务经理, 财务总监, 业财融合, 实战案例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