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28 集｜建筑企业分包挂靠风险避坑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合法边界、750万元欠款案例与证据保全三件套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2025-04-14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10:48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7493182865300032777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专业分包和劳务分包需要满足资质、备案、合同范围等法定条件；转包、违法分包和借用资质的挂靠行为风险极高。案例中实际施工人虽然赢得750万元工程款诉讼，却因被挂靠公司进入破产清算、账户冻结而险些无法收款。最优策略是停止违法挂靠；对已经存在的历史项目，应立即让律师介入，围绕实际施工、工程量、结算和资金路径保全原始证据并尽早止损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边界判断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专业/劳务分包需合规 → 主体工程、无资质、层层分包须警惕 → 转包与挂靠高风险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案例链条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个人挂靠武汉公司 → 老旧小区改造 → 欠款750万元 → 胜诉 → 被挂靠方破产冻结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证据三件套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原始通信与工作记录 → 审计结算和工程原件 → 不拖延结算、及时司法保全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财务职责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资质尽调 → 合同与资金审核 → 项目证据台账 → 风险预警 → 律师协同止损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一、先划清分包、转包与挂靠边界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专业分包并非一律违法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门窗、土石方、电梯、消防、钢结构等专业工程可以依法分包给具备相应资质和履约能力的单位。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必须核验合同范围、发包权限和资质，禁止层层分包；主体结构和依法不得分包的部分不能以分包名义转移。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劳务分包也要资质或备案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劳务作业可以交由合规劳务企业实施，但要核验施工劳务资质、备案状态、人员实名、工资支付和现场管理。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视频提到施工劳务资质由审批制改为备案制。不同地区办理和监管要求可能变化，签约前应向项目所在地住建部门核实。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转包与借用资质的挂靠风险高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挂靠通常由无资质单位或个人实际施工，被挂靠企业出借营业执照、资质并与业主签约、开票和收款，再扣管理费后转款。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该安排把质量、安全、行政、民事、刑事、税务和资金风险叠加在三方之间，少量管理费难以覆盖潜在损失。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二、挂靠为什么会形成系统性风险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合同和责任基础不稳定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挂靠协议及相关施工合同可能因违反强制性规定被认定无效；发生重大质量或安全事故时，实际施工人、出借资质企业及责任人员都可能承担严重后果。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即使工程验收合格，价款请求、管理费、违法所得和损失分担仍需由法院根据合同、履行和过错认定，不能把“实际施工人”理解成必然全额胜诉。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发票、收款和实际施工主体错位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业主与被挂靠公司签约并取得其发票，通常要求工程款支付至该公司账户；实际施工人无法直接控制回款路径。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被挂靠公司一旦涉诉、被执行或破产，账户可能冻结，工程款进入后可能卷入其他债权清偿。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当前规则必须由律师复核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视频发布于2025年4月。最高人民法院在2026年6月又发布建设工程施工合同纠纷司法解释（二），对出借资质、合同无效和结算等问题作出新规定。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本集整理用于识别风险，不构成法律意见；实际案件应由建设工程律师结合最新司法解释、当地裁判口径和证据判断。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三、750万元工程欠款案例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项目与挂靠安排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建筑企业股东以个人名义挂靠武汉某建筑公司，承接老旧小区改造项目，工期约六个月；视频口径管理费为5.5%。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挂靠方实际组织施工，被挂靠公司负责投标、签约、开票和收款，形成典型的业务、合同与资金主体分离。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项目验收后仍欠750万元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工程验收合格后，业主拖欠约750万元。实际施工人提起诉讼，并试图绕过被挂靠公司直接向业主主张工程款。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视频称诉讼取得有利结果，但业主为保持合同、发票和付款主体一致，仍要求先将款项支付至武汉公司账户。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被挂靠方破产使胜诉款再次遇险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武汉公司经营不善进入破产清算，银行账户全部冻结；若750万元汇入，可能进入破产财产并依清偿顺序处理。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挂靠方只得协调武汉公司、业主和法院，最终由业主将款项付至法院，再按法院手续转给实际施工人。该结果高度依赖个案事实与司法安排。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四、最优动作是停止新增违法挂靠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不以“行业惯例”替代合法性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财务负责人发现拟以挂靠、借资质或整体转包方式承接项目时，应书面提示风险并要求法律、业务和管理层共同评估。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没有资质或履约能力时，应选择依法取得资质、联合体、合法专业分包或放弃项目等路径，不能把开票和走账当作合规。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历史项目应立刻建立止损清单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盘点所有非自营、转包、违法分包和疑似挂靠项目，列明合同额、工程进度、资质、开票、回款、欠款、诉讼和账户风险。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由律师牵头确定证据、催收、保全、诉讼或谈判策略；财务负责提供完整账证和资金路径，不自行设计规避监管的安排。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五、证据保全三件套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原始通信与工作记录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保留工作群、微信、邮件、通话录音、工作指令以及合同、发票、付款、材料和人员往来的原始记录，用于证明谁实际组织施工。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视频建议项目专用手机并妥善保管。实务中还应按律师意见做好合规备份、时间戳、移交登记和电子数据取证，不能只依赖截图。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审计结算与工程量原始文件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妥善保留合同与补充协议、施工图、变更签证、工程量确认、验收、审计和结算文件，以及材料人工机械台账。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原件的保管、借阅和移交要登记；对外提交时保留复制件和签收证明，避免关键工作量证据失控。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结算时间与司法行动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持续记录提交结算资料、催办、对方答复和领导更换等时间节点，证明拖延和欠款事实。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发现业主或被挂靠方拖延、资信恶化、涉诉或账户异常时，及时请律师评估诉讼、财产保全和司法造价鉴定，避免继续等待扩大损失。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六、财务负责人应建立五道防线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准入与合同防线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核验承包与分包单位资质、备案、人员、设备、业绩和信用，确保合同主体、范围、现场责任、开票和付款一致。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重大项目在投标和签约前完成业务、法务、财务、税务联合评审，并保留管理层决策记录。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项目与资金防线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按项目建立合同、产值、工程量、签证、开票、收款、成本和结算台账，定期核对业主、总包、分包和现场数据。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监控交易对手涉诉、执行、账户冻结和破产风险，设置欠款账龄与信用预警，避免工程款经过高风险主体。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证据与应急防线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明确项目资料管理员、原件保管人、电子备份、离职交接和诉讼响应机制，定期做证据完整性检查。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风险事件发生后，财务、法务、工程和管理层立即共同响应，优先固定证据、评估资金暴露并依法止损。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28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齐昊老师学员实战案例第28集：建筑企业分包挂靠风险避坑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