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30 集｜财务高手的拆解与打包思维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从制造成本、并购架构到电商单品毛利模型的向上破圈方法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2025-05-06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15:46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7501011668088950031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财务高手处理复杂问题常用两种相反而互补的思路：需要定位原因时逐层拆解，把指标分解到价、量、流程、部门和岗位；需要降低交易复杂度时进行打包，把多个主体或资产先归集到统一平台再整体处理。真正的落地不是一次性追求全量、实时和完美，而是先统一口径、组建跨部门小组，选一两个代表性对象跑通标准模型，再复制扩展并持续迭代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拆解思维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大问题 → 指标 → 驱动因素 → 价量/流程 → 部门 → 岗位 → 责任与激励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打包思维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多主体/多资产 → 先重组归集 → 统一控股平台 → 整体估值与交易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电商案例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统一成本口径 → 跨部门专项组 → 主力SKU试点 → 平台标准模型 → 复制迭代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能力升级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系统学习 → 实践检验 → 四项原则 → 领导/沟通/博弈/韧性/决断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一、两种高阶解题思路：拆解与打包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拆解：把复杂问题变成可验证的小问题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先确定最上层的业务或财务目标，再把结果指标分解为若干驱动因素，继续追到价格、数量、效率、流程、部门和岗位。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拆解的价值不是把表做得更细，而是定位“问题究竟发生在哪里、由谁影响、用什么动作改变、如何验证结果”。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打包：把多个对象归集后整体处理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当主体、资产或交易数量过多，逐一谈判和执行成本很高时，可以先建立统一载体，将相关对象装入同一结构，再整体估值、收购、出售或上市。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拆解用于寻找关键矛盾，打包用于减少接口和交易复杂度；二者不是互相排斥，而是根据问题性质切换。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二、制造成本案例：沿指标树逐层追到根因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从毛利率判断价格或成本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将企业毛利率与同行比较：若销售定价接近市场而毛利率偏低，通常意味着销售成本偏高；销售成本又来自生产成本结转。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毛利率只是入口，不能看到偏低就直接归咎采购或生产，必须继续拆解。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把生产成本拆成料、工、费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将生产成本分为直接材料、直接人工和制造费用，比较各项占比及与同行、预算、历史数据的差异，优先处理金额大、偏差大的项目。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若直接材料偏高，再拆成采购价格偏高和生产耗用量偏高，即“价差”与“量差”两条路径。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材料量差追到配方、损耗与舞弊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采购单价正常但材料成本仍高，应检查BOM或配料表是否合理、边角料是否回收、报损率是否异常，以及生产过程中是否存在浪费或舞弊。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需要把标准用量、实际领用、合格产出、废品、返工和余料放在同一张表中，形成可量化的耗用差异。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材料价差区分临时采购与正常采购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临时采购价格偏高可以理解，但频繁临采说明采购计划与生产计划脱节，应推动销售、生产、采购定期召开联合计划会议。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正常采购价格持续偏高，则重启核心供应商谈判，评估锁价、缩短账期换低价、引入新供应商和询比议价。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三、拆解思维在资金、分析和预算中的应用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负债与应收账款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负债率高时先分成长短期负债，优先缓解短期偿债和现金压力，再分别研究贷款利率、授信额度和债务期限。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应收账款用账龄分析表拆成近期、逾期及长期逾期，分别采取常规催收、律师函、诉讼评估和减值处理，而不是只报一个总余额。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杜邦分析把ROE拆成三类驱动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净资产收益率ROE可拆为销售净利率×总资产周转率×权益乘数，分别观察盈利能力、资产使用效率和财务杠杆。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公式分解的目的，是把“ROE不好”转化为利润、周转或杠杆的具体问题，再继续追到业务动作。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战略、预算与绩效是一条拆解链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先定财务战略和经营目标，再识别需要采购、生产、销售等哪些部门协同，继续落到岗位职责、行动计划和考核指标。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全面预算本质上也是目标拆解：把企业战略分解为部门、项目、月份和责任人的资源与结果承诺，并通过绩效激励推动执行。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四、并购案例：用打包思维降低多主体交易复杂度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一揽子估值与逐户过户的矛盾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投资方与被投资集团按全部股权和资产的一揽子价格谈判，但工商、税务和法律执行往往要求每家公司分别签署股权或资产转让文件。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若投资方逐家公司收购、估值和过户，接口多、周期长、协调成本高，也容易在任一小股东或手续环节被卡住。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由被投资方先搭建控股平台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常见思路是由被投资方先设立新的控股公司，将拟交易子公司的股权归集到该平台，投资方最终只收购控股公司。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被投资方大股东应负责梳理和尽量清理小股东，并提供重组前后股权结构、时间表、资金税费成本及各公司变更前后股东名册。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分拆与打包可连续使用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集团可先把不良资产和长期亏损公司剥离，再把各地区优质资产装入同一集团或控股平台，随后整体出售或推动上市。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这是方案层面的思路，不是可直接照搬的操作手册。跨境、并购、重组涉及法律文件、税务和工商程序，必须由会计师、律师及其他专业机构结合交易事实落地。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五、电商案例：老板要实时看到每个单品是否赚钱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多平台、多品牌与多主体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案例企业覆盖淘宝、天猫、京东、拼多多、小红书、抖音、视频号及天猫国际等平台，代理品牌和品类很多，每个店铺有对应法律主体和独立运营团队。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案例强调业务、人员、办公地址和资金不混同；进口产品还涉及关税、物流、平台费用以及向关联店铺销售的内部定价。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老板的合理需求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老板希望判断单品售价、投流费、达人佣金、平台佣金与手续费、物流等是否合理，并实时看到每个SKU的毛利和盈亏。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如果只能按月出具上月数据，很多支出和投放已经发生，财务只能事后解释，无法支持事前定价和投放决策。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ERP无法自动解决全部口径和分摊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一场直播可能推广十几个甚至几十个产品，投流转化和共同费用如何分摊到SKU并不天然明确；平台结算数据也可能是按月才完整。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不同平台、店铺、进口产品和内部交易的成本结构不同。系统可以计算，但前提是业务规则、数据来源、分摊逻辑和责任边界先被定义。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六、复杂单品利润管理的五步落地法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先统一成本费用口径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业务与财务先对投流费、物流费、平台佣金、手续费、达人佣金、关税和内部结算等项目统一定义、范围、数据来源和归属规则。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重大分歧先解决原则和口径，再讨论细节，避免财务与业务拿着不同定义反复争论。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组建跨部门产品分析专项组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专项组至少包括财务、核心店铺运营、数据统计和投流人员，必要时加入供应链、仓储、税务和IT人员。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每项数据明确提供人、确认人、更新频率和异常处理方式，让模型成为跨部门共同产品，而不是财务单方面报表。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不追求一步实现全量实时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先选一两个主力产品，在不同平台跑通单品模型，核对收入、退款、商品成本、投流、佣金、平台费用、物流和税费。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小范围试点能快速发现口径、数据和分摊问题，避免一开始建设全量实时系统导致项目过重、长期不交付。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建立平台化标准与决策区间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为每个平台形成标准单品毛利、达人佣金区间、投流上限或目标回报、平台费率和履约费用标准，明确什么情况可以继续投、需要调整或应当停止。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标准模型不是唯一正确数，而是可比较的基准和游戏规则；实际产品偏离时，再判断是产品、运营动作还是模型假设有问题。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 跑通后复制并持续迭代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单品模型验证通过后再复制到更多SKU、店铺和平台，逐步接入ERP或数据平台，提高更新频率和自动化程度。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平台规则和费用可能按季度变化，模型也要建立版本、变更记录和定期复核机制，不能一次建模永久使用。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七、财务向上破圈的能力结构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系统学习与实践必须结合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听到一两个策略仍停留在纸上谈兵，真正落地会遇到数据质量、部门博弈、系统限制和执行细节，必须通过项目实践反复修正。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建立“学习—试点—复盘—固化—复制”的循环，把方法变成自己可以迁移到新行业和新问题的能力。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四项判断原则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重要性原则：把有限资源投入最关键的指标、风险和矛盾；实质重于形式：穿透报表和流程形式，判断真实业务结果。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谨慎性原则：在信息不完整时保留安全边界；制衡原则：通过岗位分离、复核和跨部门参与减少单点决策风险。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从目标到执行的层级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先选定方向和大战略，把大目标拆成可完成的小目标，再配置策略、战术、责任人、时间和检查节点。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执行能力还包括领导力、沟通与博弈、韧性、解题灵活度、情绪稳定、抗压、底线思维和决断力。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从挫折中积累判断力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复杂财务管理没有完全无痛的捷径，失败、踩坑和冲突经过复盘，才能转化为对风险、节奏和人性的判断。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关键不是从不犯错，而是不躺平、不重复同样的错误，并把经验沉淀为模板、清单、制度和模型。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八、可直接套用的解题模板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需要定位根因时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定义目标指标 → 与预算/历史/同行比较 → 拆分驱动因素 → 找到价差、量差和效率差 → 追到流程、部门和岗位。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为关键假设指定数据和验证方法，优先处理金额大、偏差大、可行动的节点，再用复盘确认措施是否有效。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需要简化多主体事项时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盘点主体与资产 → 明确最终交易对象 → 评估能否先归集到控股平台 → 列出重组、税务、法律、资金和时间约束。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由具备控制力的一方执行前置清理，形成签字盖章的结构方案与时间表，并让专业机构审核实施。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需要建设复杂管理报表时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统一口径 → 建专项组 → 选代表性样本 → 跑通最小可用模型 → 设标准区间 → 扩大范围 → 系统化和版本迭代。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每次汇报同时回答：实际是多少、标准是多少、差异在哪里、原因是什么、谁负责、何时改善、如何验证。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30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齐昊老师学员实战案例第30集：财务高手的拆解与打包思维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