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54"/>
        </w:rPr>
        <w:t>第 31 集｜轻资产模式盘活宠物殡葬冷门赛道</w:t>
      </w:r>
    </w:p>
    <w:p>
      <w:pPr>
        <w:spacing w:after="520"/>
        <w:jc w:val="center"/>
      </w:pPr>
      <w:r>
        <w:rPr>
          <w:rFonts w:ascii="Calibri" w:hAnsi="Calibri" w:eastAsia="Microsoft YaHei"/>
          <w:b w:val="0"/>
          <w:i w:val="0"/>
          <w:color w:val="2E74B5"/>
          <w:sz w:val="28"/>
        </w:rPr>
        <w:t>从成本止血、预售回款到全生命周期生态与情感价值重构</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2025-06-13</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11:08</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7515239142243028239</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冷门赛道陷入低需求、高固定成本和资金链断裂时，继续融资只能延缓危机。案例中的财务负责人先从商业模式、组织形式、资产配置和产品结构四个维度诊断问题，再以供应链谈判、人力外包和库存再造快速止血；随后把服务向产业链前端延伸，用预售、医院渠道、闲置空间复用、食品与公益合作等轻资产方式获取现金和客户，最终将单一末端火化服务重构为宠物全生命周期服务。可复制的重点不是照搬具体产品，而是先进入成熟消费场景，再通过资源共享、情感价值和长期关系逐步培育新需求。</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依据公开视频静默转写并结构化改写；不是逐字稿。视频中的金额、税率与政策口径保留其发表时语境，实际工作应按最新法规和具体事实复核。</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危机诊断</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需求认知不足＋基础服务占比过高＋固定成本刚性＋库存积压＋合规追加投入</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轻资产止血</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维护费按次化＋非核心岗位外包＋库存产品化＋闲置空间复用</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现金流重建</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生命周期预售＋医院渠道＋套餐提价＋跨界联合营销＋成本分摊</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价值重构</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末端火化 → 情感陪伴与纪念 → 食品/医疗/摄影/公益 → 全生命周期管家</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一、改革框架：先从四个维度重新定义公司</w:t>
      </w:r>
    </w:p>
    <w:p>
      <w:pPr>
        <w:pStyle w:val="Heading2"/>
        <w:keepNext/>
      </w:pPr>
      <w:r>
        <w:rPr>
          <w:rFonts w:ascii="Calibri" w:hAnsi="Calibri" w:eastAsia="Microsoft YaHei"/>
          <w:b/>
          <w:i w:val="0"/>
          <w:color w:val="2E74B5"/>
          <w:sz w:val="26"/>
        </w:rPr>
        <w:t>1. 商业模式、组织形式、资产配置、产品结构</w:t>
      </w:r>
    </w:p>
    <w:p>
      <w:pPr>
        <w:spacing w:after="60" w:line="288" w:lineRule="auto"/>
        <w:numPr>
          <w:ilvl w:val="0"/>
          <w:numId w:val="90"/>
        </w:numPr>
      </w:pPr>
      <w:r>
        <w:rPr>
          <w:rFonts w:ascii="Calibri" w:hAnsi="Calibri" w:eastAsia="Microsoft YaHei"/>
          <w:b w:val="0"/>
          <w:i w:val="0"/>
          <w:color w:val="203040"/>
          <w:sz w:val="21"/>
        </w:rPr>
        <w:t>视频提出，企业改革可以从商业模式、组织形式、资产配置和产品结构四个方面入手；本案例重点落在业财融合中的产品与服务重构。</w:t>
      </w:r>
    </w:p>
    <w:p>
      <w:pPr>
        <w:spacing w:after="60" w:line="288" w:lineRule="auto"/>
        <w:numPr>
          <w:ilvl w:val="0"/>
          <w:numId w:val="90"/>
        </w:numPr>
      </w:pPr>
      <w:r>
        <w:rPr>
          <w:rFonts w:ascii="Calibri" w:hAnsi="Calibri" w:eastAsia="Microsoft YaHei"/>
          <w:b w:val="0"/>
          <w:i w:val="0"/>
          <w:color w:val="203040"/>
          <w:sz w:val="21"/>
        </w:rPr>
        <w:t>财务负责人不是只计算亏损，而是把需求、产能、成本、现金、产品和渠道放进同一张经营地图，寻找能在三个月内见效的组合动作。</w:t>
      </w:r>
    </w:p>
    <w:p>
      <w:pPr>
        <w:pStyle w:val="Heading2"/>
        <w:keepNext/>
      </w:pPr>
      <w:r>
        <w:rPr>
          <w:rFonts w:ascii="Calibri" w:hAnsi="Calibri" w:eastAsia="Microsoft YaHei"/>
          <w:b/>
          <w:i w:val="0"/>
          <w:color w:val="2E74B5"/>
          <w:sz w:val="26"/>
        </w:rPr>
        <w:t>2. 冷门赛道的基本解题顺序</w:t>
      </w:r>
    </w:p>
    <w:p>
      <w:pPr>
        <w:spacing w:after="60" w:line="288" w:lineRule="auto"/>
        <w:numPr>
          <w:ilvl w:val="0"/>
          <w:numId w:val="90"/>
        </w:numPr>
      </w:pPr>
      <w:r>
        <w:rPr>
          <w:rFonts w:ascii="Calibri" w:hAnsi="Calibri" w:eastAsia="Microsoft YaHei"/>
          <w:b w:val="0"/>
          <w:i w:val="0"/>
          <w:color w:val="203040"/>
          <w:sz w:val="21"/>
        </w:rPr>
        <w:t>先判断核心产品是否真正被市场接受，再区分短期资金危机和长期认知培育；短期先止血和回款，长期再教育市场。</w:t>
      </w:r>
    </w:p>
    <w:p>
      <w:pPr>
        <w:spacing w:after="60" w:line="288" w:lineRule="auto"/>
        <w:numPr>
          <w:ilvl w:val="0"/>
          <w:numId w:val="90"/>
        </w:numPr>
      </w:pPr>
      <w:r>
        <w:rPr>
          <w:rFonts w:ascii="Calibri" w:hAnsi="Calibri" w:eastAsia="Microsoft YaHei"/>
          <w:b w:val="0"/>
          <w:i w:val="0"/>
          <w:color w:val="203040"/>
          <w:sz w:val="21"/>
        </w:rPr>
        <w:t>如果末端服务需求不足，应沿产业链向客户愿意付费的成熟环节移动，先建立交易和信任，再逐步带入新服务。</w:t>
      </w:r>
    </w:p>
    <w:p>
      <w:pPr>
        <w:pStyle w:val="Heading1"/>
        <w:keepNext/>
      </w:pPr>
      <w:r>
        <w:rPr>
          <w:rFonts w:ascii="Calibri" w:hAnsi="Calibri" w:eastAsia="Microsoft YaHei"/>
          <w:b/>
          <w:i w:val="0"/>
          <w:color w:val="2E74B5"/>
          <w:sz w:val="32"/>
        </w:rPr>
        <w:t>二、案例背景：低需求、高固定成本与合规投入叠加</w:t>
      </w:r>
    </w:p>
    <w:p>
      <w:pPr>
        <w:pStyle w:val="Heading2"/>
        <w:keepNext/>
      </w:pPr>
      <w:r>
        <w:rPr>
          <w:rFonts w:ascii="Calibri" w:hAnsi="Calibri" w:eastAsia="Microsoft YaHei"/>
          <w:b/>
          <w:i w:val="0"/>
          <w:color w:val="2E74B5"/>
          <w:sz w:val="26"/>
        </w:rPr>
        <w:t>1. 企业投入与经营基础</w:t>
      </w:r>
    </w:p>
    <w:p>
      <w:pPr>
        <w:spacing w:after="60" w:line="288" w:lineRule="auto"/>
        <w:numPr>
          <w:ilvl w:val="0"/>
          <w:numId w:val="90"/>
        </w:numPr>
      </w:pPr>
      <w:r>
        <w:rPr>
          <w:rFonts w:ascii="Calibri" w:hAnsi="Calibri" w:eastAsia="Microsoft YaHei"/>
          <w:b w:val="0"/>
          <w:i w:val="0"/>
          <w:color w:val="203040"/>
          <w:sz w:val="21"/>
        </w:rPr>
        <w:t>案例企业2019年成立，初始投入约85万元，建设标准化火化场并配置两台国产环保设备；相关业务需要营业执照和环保审批。</w:t>
      </w:r>
    </w:p>
    <w:p>
      <w:pPr>
        <w:spacing w:after="60" w:line="288" w:lineRule="auto"/>
        <w:numPr>
          <w:ilvl w:val="0"/>
          <w:numId w:val="90"/>
        </w:numPr>
      </w:pPr>
      <w:r>
        <w:rPr>
          <w:rFonts w:ascii="Calibri" w:hAnsi="Calibri" w:eastAsia="Microsoft YaHei"/>
          <w:b w:val="0"/>
          <w:i w:val="0"/>
          <w:color w:val="203040"/>
          <w:sz w:val="21"/>
        </w:rPr>
        <w:t>到2023年出现经营危机。视频称当地养宠家庭超过12万户，但约90%的潜在客户仍倾向自行土葬，月均业务不足100单，仅达到产能约30%。</w:t>
      </w:r>
    </w:p>
    <w:p>
      <w:pPr>
        <w:pStyle w:val="Heading2"/>
        <w:keepNext/>
      </w:pPr>
      <w:r>
        <w:rPr>
          <w:rFonts w:ascii="Calibri" w:hAnsi="Calibri" w:eastAsia="Microsoft YaHei"/>
          <w:b/>
          <w:i w:val="0"/>
          <w:color w:val="2E74B5"/>
          <w:sz w:val="26"/>
        </w:rPr>
        <w:t>2. 现金、库存与产品结构的三重压力</w:t>
      </w:r>
    </w:p>
    <w:p>
      <w:pPr>
        <w:spacing w:after="60" w:line="288" w:lineRule="auto"/>
        <w:numPr>
          <w:ilvl w:val="0"/>
          <w:numId w:val="90"/>
        </w:numPr>
      </w:pPr>
      <w:r>
        <w:rPr>
          <w:rFonts w:ascii="Calibri" w:hAnsi="Calibri" w:eastAsia="Microsoft YaHei"/>
          <w:b w:val="0"/>
          <w:i w:val="0"/>
          <w:color w:val="203040"/>
          <w:sz w:val="21"/>
        </w:rPr>
        <w:t>燃料、场地租金、人员工资等刚性成本持续发生，2023年公司账户余额仅约5万元，现金流濒临断裂。</w:t>
      </w:r>
    </w:p>
    <w:p>
      <w:pPr>
        <w:spacing w:after="60" w:line="288" w:lineRule="auto"/>
        <w:numPr>
          <w:ilvl w:val="0"/>
          <w:numId w:val="90"/>
        </w:numPr>
      </w:pPr>
      <w:r>
        <w:rPr>
          <w:rFonts w:ascii="Calibri" w:hAnsi="Calibri" w:eastAsia="Microsoft YaHei"/>
          <w:b w:val="0"/>
          <w:i w:val="0"/>
          <w:color w:val="203040"/>
          <w:sz w:val="21"/>
        </w:rPr>
        <w:t>定制骨灰盒积压约20万元；约95%的收入来自基础火化，客单价约600至800元，高端纪念仪式和骨灰艺术品销量不足5%。</w:t>
      </w:r>
    </w:p>
    <w:p>
      <w:pPr>
        <w:pStyle w:val="Heading2"/>
        <w:keepNext/>
      </w:pPr>
      <w:r>
        <w:rPr>
          <w:rFonts w:ascii="Calibri" w:hAnsi="Calibri" w:eastAsia="Microsoft YaHei"/>
          <w:b/>
          <w:i w:val="0"/>
          <w:color w:val="2E74B5"/>
          <w:sz w:val="26"/>
        </w:rPr>
        <w:t>3. 合规升级触发股东最后通牒</w:t>
      </w:r>
    </w:p>
    <w:p>
      <w:pPr>
        <w:spacing w:after="60" w:line="288" w:lineRule="auto"/>
        <w:numPr>
          <w:ilvl w:val="0"/>
          <w:numId w:val="90"/>
        </w:numPr>
      </w:pPr>
      <w:r>
        <w:rPr>
          <w:rFonts w:ascii="Calibri" w:hAnsi="Calibri" w:eastAsia="Microsoft YaHei"/>
          <w:b w:val="0"/>
          <w:i w:val="0"/>
          <w:color w:val="203040"/>
          <w:sz w:val="21"/>
        </w:rPr>
        <w:t>环保部门要求在2023年底前升级火化炉排放系统，预计追加投入约30万元；股东对行业前景悲观，拒绝继续出资。</w:t>
      </w:r>
    </w:p>
    <w:p>
      <w:pPr>
        <w:spacing w:after="60" w:line="288" w:lineRule="auto"/>
        <w:numPr>
          <w:ilvl w:val="0"/>
          <w:numId w:val="90"/>
        </w:numPr>
      </w:pPr>
      <w:r>
        <w:rPr>
          <w:rFonts w:ascii="Calibri" w:hAnsi="Calibri" w:eastAsia="Microsoft YaHei"/>
          <w:b w:val="0"/>
          <w:i w:val="0"/>
          <w:color w:val="203040"/>
          <w:sz w:val="21"/>
        </w:rPr>
        <w:t>2023年7月股东要求三个月内提交可行方案，否则启动清算。以上金额和比例均为视频个案口径，实际项目应以合同、台账和监管要求复核。</w:t>
      </w:r>
    </w:p>
    <w:p>
      <w:pPr>
        <w:pStyle w:val="Heading1"/>
        <w:keepNext/>
      </w:pPr>
      <w:r>
        <w:rPr>
          <w:rFonts w:ascii="Calibri" w:hAnsi="Calibri" w:eastAsia="Microsoft YaHei"/>
          <w:b/>
          <w:i w:val="0"/>
          <w:color w:val="2E74B5"/>
          <w:sz w:val="32"/>
        </w:rPr>
        <w:t>三、需求调研：传统观念与产品之间的三大矛盾</w:t>
      </w:r>
    </w:p>
    <w:p>
      <w:pPr>
        <w:pStyle w:val="Heading2"/>
        <w:keepNext/>
      </w:pPr>
      <w:r>
        <w:rPr>
          <w:rFonts w:ascii="Calibri" w:hAnsi="Calibri" w:eastAsia="Microsoft YaHei"/>
          <w:b/>
          <w:i w:val="0"/>
          <w:color w:val="2E74B5"/>
          <w:sz w:val="26"/>
        </w:rPr>
        <w:t>1. 情感价值尚未被客户感知</w:t>
      </w:r>
    </w:p>
    <w:p>
      <w:pPr>
        <w:spacing w:after="60" w:line="288" w:lineRule="auto"/>
        <w:numPr>
          <w:ilvl w:val="0"/>
          <w:numId w:val="90"/>
        </w:numPr>
      </w:pPr>
      <w:r>
        <w:rPr>
          <w:rFonts w:ascii="Calibri" w:hAnsi="Calibri" w:eastAsia="Microsoft YaHei"/>
          <w:b w:val="0"/>
          <w:i w:val="0"/>
          <w:color w:val="203040"/>
          <w:sz w:val="21"/>
        </w:rPr>
        <w:t>团队调研养宠超过五年的宠物主人，视频称约80%的人没有意识到殡葬服务也可以是情感寄托的延续。</w:t>
      </w:r>
    </w:p>
    <w:p>
      <w:pPr>
        <w:spacing w:after="60" w:line="288" w:lineRule="auto"/>
        <w:numPr>
          <w:ilvl w:val="0"/>
          <w:numId w:val="90"/>
        </w:numPr>
      </w:pPr>
      <w:r>
        <w:rPr>
          <w:rFonts w:ascii="Calibri" w:hAnsi="Calibri" w:eastAsia="Microsoft YaHei"/>
          <w:b w:val="0"/>
          <w:i w:val="0"/>
          <w:color w:val="203040"/>
          <w:sz w:val="21"/>
        </w:rPr>
        <w:t>当客户只把产品理解为一次火化，就会用最低价格比较；只有把陪伴、记录、纪念和告别纳入服务，才可能形成差异化价值。</w:t>
      </w:r>
    </w:p>
    <w:p>
      <w:pPr>
        <w:pStyle w:val="Heading2"/>
        <w:keepNext/>
      </w:pPr>
      <w:r>
        <w:rPr>
          <w:rFonts w:ascii="Calibri" w:hAnsi="Calibri" w:eastAsia="Microsoft YaHei"/>
          <w:b/>
          <w:i w:val="0"/>
          <w:color w:val="2E74B5"/>
          <w:sz w:val="26"/>
        </w:rPr>
        <w:t>2. 环保与公共卫生认知不足</w:t>
      </w:r>
    </w:p>
    <w:p>
      <w:pPr>
        <w:spacing w:after="60" w:line="288" w:lineRule="auto"/>
        <w:numPr>
          <w:ilvl w:val="0"/>
          <w:numId w:val="90"/>
        </w:numPr>
      </w:pPr>
      <w:r>
        <w:rPr>
          <w:rFonts w:ascii="Calibri" w:hAnsi="Calibri" w:eastAsia="Microsoft YaHei"/>
          <w:b w:val="0"/>
          <w:i w:val="0"/>
          <w:color w:val="203040"/>
          <w:sz w:val="21"/>
        </w:rPr>
        <w:t>土葬可能带来疾病传播和环境污染风险，但视频称约90%的客户没有接触相关科普。</w:t>
      </w:r>
    </w:p>
    <w:p>
      <w:pPr>
        <w:spacing w:after="60" w:line="288" w:lineRule="auto"/>
        <w:numPr>
          <w:ilvl w:val="0"/>
          <w:numId w:val="90"/>
        </w:numPr>
      </w:pPr>
      <w:r>
        <w:rPr>
          <w:rFonts w:ascii="Calibri" w:hAnsi="Calibri" w:eastAsia="Microsoft YaHei"/>
          <w:b w:val="0"/>
          <w:i w:val="0"/>
          <w:color w:val="203040"/>
          <w:sz w:val="21"/>
        </w:rPr>
        <w:t>科普可以降低认知阻力，但内容必须基于当地法规、科学资料和合规表达，不能用夸大恐惧替代客户教育。</w:t>
      </w:r>
    </w:p>
    <w:p>
      <w:pPr>
        <w:pStyle w:val="Heading2"/>
        <w:keepNext/>
      </w:pPr>
      <w:r>
        <w:rPr>
          <w:rFonts w:ascii="Calibri" w:hAnsi="Calibri" w:eastAsia="Microsoft YaHei"/>
          <w:b/>
          <w:i w:val="0"/>
          <w:color w:val="2E74B5"/>
          <w:sz w:val="26"/>
        </w:rPr>
        <w:t>3. 服务形态被固化为单一末端环节</w:t>
      </w:r>
    </w:p>
    <w:p>
      <w:pPr>
        <w:spacing w:after="60" w:line="288" w:lineRule="auto"/>
        <w:numPr>
          <w:ilvl w:val="0"/>
          <w:numId w:val="90"/>
        </w:numPr>
      </w:pPr>
      <w:r>
        <w:rPr>
          <w:rFonts w:ascii="Calibri" w:hAnsi="Calibri" w:eastAsia="Microsoft YaHei"/>
          <w:b w:val="0"/>
          <w:i w:val="0"/>
          <w:color w:val="203040"/>
          <w:sz w:val="21"/>
        </w:rPr>
        <w:t>市场把宠物殡葬等同于简单火化，忽略纪念仪式、影像记录、情感陪伴和后续纪念产品。</w:t>
      </w:r>
    </w:p>
    <w:p>
      <w:pPr>
        <w:spacing w:after="60" w:line="288" w:lineRule="auto"/>
        <w:numPr>
          <w:ilvl w:val="0"/>
          <w:numId w:val="90"/>
        </w:numPr>
      </w:pPr>
      <w:r>
        <w:rPr>
          <w:rFonts w:ascii="Calibri" w:hAnsi="Calibri" w:eastAsia="Microsoft YaHei"/>
          <w:b w:val="0"/>
          <w:i w:val="0"/>
          <w:color w:val="203040"/>
          <w:sz w:val="21"/>
        </w:rPr>
        <w:t>认知培养需要时间，而企业只有三个月窗口，因此不能先投入大量资金教育整个市场，必须先找到更成熟的付费场景。</w:t>
      </w:r>
    </w:p>
    <w:p>
      <w:pPr>
        <w:pStyle w:val="Heading1"/>
        <w:keepNext/>
      </w:pPr>
      <w:r>
        <w:rPr>
          <w:rFonts w:ascii="Calibri" w:hAnsi="Calibri" w:eastAsia="Microsoft YaHei"/>
          <w:b/>
          <w:i w:val="0"/>
          <w:color w:val="2E74B5"/>
          <w:sz w:val="32"/>
        </w:rPr>
        <w:t>四、总体策略：向产业链前端延伸，先挣钱再培育观念</w:t>
      </w:r>
    </w:p>
    <w:p>
      <w:pPr>
        <w:pStyle w:val="Heading2"/>
        <w:keepNext/>
      </w:pPr>
      <w:r>
        <w:rPr>
          <w:rFonts w:ascii="Calibri" w:hAnsi="Calibri" w:eastAsia="Microsoft YaHei"/>
          <w:b/>
          <w:i w:val="0"/>
          <w:color w:val="2E74B5"/>
          <w:sz w:val="26"/>
        </w:rPr>
        <w:t>1. 贷款不能替代有效需求</w:t>
      </w:r>
    </w:p>
    <w:p>
      <w:pPr>
        <w:spacing w:after="60" w:line="288" w:lineRule="auto"/>
        <w:numPr>
          <w:ilvl w:val="0"/>
          <w:numId w:val="90"/>
        </w:numPr>
      </w:pPr>
      <w:r>
        <w:rPr>
          <w:rFonts w:ascii="Calibri" w:hAnsi="Calibri" w:eastAsia="Microsoft YaHei"/>
          <w:b w:val="0"/>
          <w:i w:val="0"/>
          <w:color w:val="203040"/>
          <w:sz w:val="21"/>
        </w:rPr>
        <w:t>产品和需求没有跑通时，新增贷款只能补充短期现金，无法解决无人买单的问题，还会增加利息和偿债压力。</w:t>
      </w:r>
    </w:p>
    <w:p>
      <w:pPr>
        <w:spacing w:after="60" w:line="288" w:lineRule="auto"/>
        <w:numPr>
          <w:ilvl w:val="0"/>
          <w:numId w:val="90"/>
        </w:numPr>
      </w:pPr>
      <w:r>
        <w:rPr>
          <w:rFonts w:ascii="Calibri" w:hAnsi="Calibri" w:eastAsia="Microsoft YaHei"/>
          <w:b w:val="0"/>
          <w:i w:val="0"/>
          <w:color w:val="203040"/>
          <w:sz w:val="21"/>
        </w:rPr>
        <w:t>小夏总观察到宠物主人愿意为食品、零食和医疗持续消费，因此决定从生命周期前端进入客户关系，而不是固守生命末端服务。</w:t>
      </w:r>
    </w:p>
    <w:p>
      <w:pPr>
        <w:pStyle w:val="Heading2"/>
        <w:keepNext/>
      </w:pPr>
      <w:r>
        <w:rPr>
          <w:rFonts w:ascii="Calibri" w:hAnsi="Calibri" w:eastAsia="Microsoft YaHei"/>
          <w:b/>
          <w:i w:val="0"/>
          <w:color w:val="2E74B5"/>
          <w:sz w:val="26"/>
        </w:rPr>
        <w:t>2. 从最后一站改造成全链条入口</w:t>
      </w:r>
    </w:p>
    <w:p>
      <w:pPr>
        <w:spacing w:after="60" w:line="288" w:lineRule="auto"/>
        <w:numPr>
          <w:ilvl w:val="0"/>
          <w:numId w:val="90"/>
        </w:numPr>
      </w:pPr>
      <w:r>
        <w:rPr>
          <w:rFonts w:ascii="Calibri" w:hAnsi="Calibri" w:eastAsia="Microsoft YaHei"/>
          <w:b w:val="0"/>
          <w:i w:val="0"/>
          <w:color w:val="203040"/>
          <w:sz w:val="21"/>
        </w:rPr>
        <w:t>经营逻辑由“等待宠物离世后成交”改为“在健康、食品、摄影、纪念等阶段提前接触”，延长客户生命周期。</w:t>
      </w:r>
    </w:p>
    <w:p>
      <w:pPr>
        <w:spacing w:after="60" w:line="288" w:lineRule="auto"/>
        <w:numPr>
          <w:ilvl w:val="0"/>
          <w:numId w:val="90"/>
        </w:numPr>
      </w:pPr>
      <w:r>
        <w:rPr>
          <w:rFonts w:ascii="Calibri" w:hAnsi="Calibri" w:eastAsia="Microsoft YaHei"/>
          <w:b w:val="0"/>
          <w:i w:val="0"/>
          <w:color w:val="203040"/>
          <w:sz w:val="21"/>
        </w:rPr>
        <w:t>主线是先通过成熟消费获得收入和流量，再用持续记录与服务逐步改变客户对告别和纪念的认知。</w:t>
      </w:r>
    </w:p>
    <w:p>
      <w:pPr>
        <w:pStyle w:val="Heading1"/>
        <w:keepNext/>
      </w:pPr>
      <w:r>
        <w:rPr>
          <w:rFonts w:ascii="Calibri" w:hAnsi="Calibri" w:eastAsia="Microsoft YaHei"/>
          <w:b/>
          <w:i w:val="0"/>
          <w:color w:val="2E74B5"/>
          <w:sz w:val="32"/>
        </w:rPr>
        <w:t>五、第一步：成本止血与存量资源再造</w:t>
      </w:r>
    </w:p>
    <w:p>
      <w:pPr>
        <w:pStyle w:val="Heading2"/>
        <w:keepNext/>
      </w:pPr>
      <w:r>
        <w:rPr>
          <w:rFonts w:ascii="Calibri" w:hAnsi="Calibri" w:eastAsia="Microsoft YaHei"/>
          <w:b/>
          <w:i w:val="0"/>
          <w:color w:val="2E74B5"/>
          <w:sz w:val="26"/>
        </w:rPr>
        <w:t>1. 供应链费用由固定变为按次</w:t>
      </w:r>
    </w:p>
    <w:p>
      <w:pPr>
        <w:spacing w:after="60" w:line="288" w:lineRule="auto"/>
        <w:numPr>
          <w:ilvl w:val="0"/>
          <w:numId w:val="90"/>
        </w:numPr>
      </w:pPr>
      <w:r>
        <w:rPr>
          <w:rFonts w:ascii="Calibri" w:hAnsi="Calibri" w:eastAsia="Microsoft YaHei"/>
          <w:b w:val="0"/>
          <w:i w:val="0"/>
          <w:color w:val="203040"/>
          <w:sz w:val="21"/>
        </w:rPr>
        <w:t>团队与火化设备商重新谈判，将年度固定维护费改为按服务次数收费，每次约50元，把部分固定成本转换为随业务量变化的变动成本。</w:t>
      </w:r>
    </w:p>
    <w:p>
      <w:pPr>
        <w:spacing w:after="60" w:line="288" w:lineRule="auto"/>
        <w:numPr>
          <w:ilvl w:val="0"/>
          <w:numId w:val="90"/>
        </w:numPr>
      </w:pPr>
      <w:r>
        <w:rPr>
          <w:rFonts w:ascii="Calibri" w:hAnsi="Calibri" w:eastAsia="Microsoft YaHei"/>
          <w:b w:val="0"/>
          <w:i w:val="0"/>
          <w:color w:val="203040"/>
          <w:sz w:val="21"/>
        </w:rPr>
        <w:t>这种“化整为零”适合低产能利用率阶段；谈判前要比较总成本、响应时效、备件、最低消费和停机风险。</w:t>
      </w:r>
    </w:p>
    <w:p>
      <w:pPr>
        <w:pStyle w:val="Heading2"/>
        <w:keepNext/>
      </w:pPr>
      <w:r>
        <w:rPr>
          <w:rFonts w:ascii="Calibri" w:hAnsi="Calibri" w:eastAsia="Microsoft YaHei"/>
          <w:b/>
          <w:i w:val="0"/>
          <w:color w:val="2E74B5"/>
          <w:sz w:val="26"/>
        </w:rPr>
        <w:t>2. 非核心岗位外包并重设激励</w:t>
      </w:r>
    </w:p>
    <w:p>
      <w:pPr>
        <w:spacing w:after="60" w:line="288" w:lineRule="auto"/>
        <w:numPr>
          <w:ilvl w:val="0"/>
          <w:numId w:val="90"/>
        </w:numPr>
      </w:pPr>
      <w:r>
        <w:rPr>
          <w:rFonts w:ascii="Calibri" w:hAnsi="Calibri" w:eastAsia="Microsoft YaHei"/>
          <w:b w:val="0"/>
          <w:i w:val="0"/>
          <w:color w:val="203040"/>
          <w:sz w:val="21"/>
        </w:rPr>
        <w:t>遗体接送、场地清洁等非核心岗位改为外包，视频称人力成本下降约35%；同时设置情感服务奖金，避免降本伤害客户体验。</w:t>
      </w:r>
    </w:p>
    <w:p>
      <w:pPr>
        <w:spacing w:after="60" w:line="288" w:lineRule="auto"/>
        <w:numPr>
          <w:ilvl w:val="0"/>
          <w:numId w:val="90"/>
        </w:numPr>
      </w:pPr>
      <w:r>
        <w:rPr>
          <w:rFonts w:ascii="Calibri" w:hAnsi="Calibri" w:eastAsia="Microsoft YaHei"/>
          <w:b w:val="0"/>
          <w:i w:val="0"/>
          <w:color w:val="203040"/>
          <w:sz w:val="21"/>
        </w:rPr>
        <w:t>外包应明确服务标准、人员资质、保密、事故责任、客户投诉和替代安排，不能只按最低价格选择供应商。</w:t>
      </w:r>
    </w:p>
    <w:p>
      <w:pPr>
        <w:pStyle w:val="Heading2"/>
        <w:keepNext/>
      </w:pPr>
      <w:r>
        <w:rPr>
          <w:rFonts w:ascii="Calibri" w:hAnsi="Calibri" w:eastAsia="Microsoft YaHei"/>
          <w:b/>
          <w:i w:val="0"/>
          <w:color w:val="2E74B5"/>
          <w:sz w:val="26"/>
        </w:rPr>
        <w:t>3. 把积压骨灰盒改造成套餐组件</w:t>
      </w:r>
    </w:p>
    <w:p>
      <w:pPr>
        <w:spacing w:after="60" w:line="288" w:lineRule="auto"/>
        <w:numPr>
          <w:ilvl w:val="0"/>
          <w:numId w:val="90"/>
        </w:numPr>
      </w:pPr>
      <w:r>
        <w:rPr>
          <w:rFonts w:ascii="Calibri" w:hAnsi="Calibri" w:eastAsia="Microsoft YaHei"/>
          <w:b w:val="0"/>
          <w:i w:val="0"/>
          <w:color w:val="203040"/>
          <w:sz w:val="21"/>
        </w:rPr>
        <w:t>滞销骨灰盒被改造成宠物纪念盒，并与回忆相册捆绑销售，由单品清库存转为有场景的组合产品。</w:t>
      </w:r>
    </w:p>
    <w:p>
      <w:pPr>
        <w:spacing w:after="60" w:line="288" w:lineRule="auto"/>
        <w:numPr>
          <w:ilvl w:val="0"/>
          <w:numId w:val="90"/>
        </w:numPr>
      </w:pPr>
      <w:r>
        <w:rPr>
          <w:rFonts w:ascii="Calibri" w:hAnsi="Calibri" w:eastAsia="Microsoft YaHei"/>
          <w:b w:val="0"/>
          <w:i w:val="0"/>
          <w:color w:val="203040"/>
          <w:sz w:val="21"/>
        </w:rPr>
        <w:t>视频称三个月消化约60%的库存。库存再造要同时复核改造成本、售价、毛利、减值和实际回款。</w:t>
      </w:r>
    </w:p>
    <w:p>
      <w:pPr>
        <w:pStyle w:val="Heading1"/>
        <w:keepNext/>
      </w:pPr>
      <w:r>
        <w:rPr>
          <w:rFonts w:ascii="Calibri" w:hAnsi="Calibri" w:eastAsia="Microsoft YaHei"/>
          <w:b/>
          <w:i w:val="0"/>
          <w:color w:val="2E74B5"/>
          <w:sz w:val="32"/>
        </w:rPr>
        <w:t>六、第二、三步：预售、渠道和闲置资产重建现金流</w:t>
      </w:r>
    </w:p>
    <w:p>
      <w:pPr>
        <w:pStyle w:val="Heading2"/>
        <w:keepNext/>
      </w:pPr>
      <w:r>
        <w:rPr>
          <w:rFonts w:ascii="Calibri" w:hAnsi="Calibri" w:eastAsia="Microsoft YaHei"/>
          <w:b/>
          <w:i w:val="0"/>
          <w:color w:val="2E74B5"/>
          <w:sz w:val="26"/>
        </w:rPr>
        <w:t>1. 用生命周期预售换取前置现金</w:t>
      </w:r>
    </w:p>
    <w:p>
      <w:pPr>
        <w:spacing w:after="60" w:line="288" w:lineRule="auto"/>
        <w:numPr>
          <w:ilvl w:val="0"/>
          <w:numId w:val="90"/>
        </w:numPr>
      </w:pPr>
      <w:r>
        <w:rPr>
          <w:rFonts w:ascii="Calibri" w:hAnsi="Calibri" w:eastAsia="Microsoft YaHei"/>
          <w:b w:val="0"/>
          <w:i w:val="0"/>
          <w:color w:val="203040"/>
          <w:sz w:val="21"/>
        </w:rPr>
        <w:t>企业推出宠物临终关怀预售服务，客户提前1至3年支付3000至5000元，获得折扣和优先权益；视频称三个月吸纳预付款约45万元。</w:t>
      </w:r>
    </w:p>
    <w:p>
      <w:pPr>
        <w:spacing w:after="60" w:line="288" w:lineRule="auto"/>
        <w:numPr>
          <w:ilvl w:val="0"/>
          <w:numId w:val="90"/>
        </w:numPr>
      </w:pPr>
      <w:r>
        <w:rPr>
          <w:rFonts w:ascii="Calibri" w:hAnsi="Calibri" w:eastAsia="Microsoft YaHei"/>
          <w:b w:val="0"/>
          <w:i w:val="0"/>
          <w:color w:val="203040"/>
          <w:sz w:val="21"/>
        </w:rPr>
        <w:t>从宠物较成熟阶段开始拍摄照片和视频，记录宠物与主人的互动，把未来一次性服务转化为持续陪伴。实际周期应按品种、年龄和健康情况设计。</w:t>
      </w:r>
    </w:p>
    <w:p>
      <w:pPr>
        <w:pStyle w:val="Heading2"/>
        <w:keepNext/>
      </w:pPr>
      <w:r>
        <w:rPr>
          <w:rFonts w:ascii="Calibri" w:hAnsi="Calibri" w:eastAsia="Microsoft YaHei"/>
          <w:b/>
          <w:i w:val="0"/>
          <w:color w:val="2E74B5"/>
          <w:sz w:val="26"/>
        </w:rPr>
        <w:t>2. 通过宠物医院建立高相关渠道</w:t>
      </w:r>
    </w:p>
    <w:p>
      <w:pPr>
        <w:spacing w:after="60" w:line="288" w:lineRule="auto"/>
        <w:numPr>
          <w:ilvl w:val="0"/>
          <w:numId w:val="90"/>
        </w:numPr>
      </w:pPr>
      <w:r>
        <w:rPr>
          <w:rFonts w:ascii="Calibri" w:hAnsi="Calibri" w:eastAsia="Microsoft YaHei"/>
          <w:b w:val="0"/>
          <w:i w:val="0"/>
          <w:color w:val="203040"/>
          <w:sz w:val="21"/>
        </w:rPr>
        <w:t>在合作宠物医院设置咨询台，按成交金额约20%支付佣金，使服务在宠物健康管理场景中被客户看见。</w:t>
      </w:r>
    </w:p>
    <w:p>
      <w:pPr>
        <w:spacing w:after="60" w:line="288" w:lineRule="auto"/>
        <w:numPr>
          <w:ilvl w:val="0"/>
          <w:numId w:val="90"/>
        </w:numPr>
      </w:pPr>
      <w:r>
        <w:rPr>
          <w:rFonts w:ascii="Calibri" w:hAnsi="Calibri" w:eastAsia="Microsoft YaHei"/>
          <w:b w:val="0"/>
          <w:i w:val="0"/>
          <w:color w:val="203040"/>
          <w:sz w:val="21"/>
        </w:rPr>
        <w:t>渠道合作要测算获客成本、转化率、退款、客户归属、数据授权和合规宣传，并防止佣金侵蚀整体毛利。</w:t>
      </w:r>
    </w:p>
    <w:p>
      <w:pPr>
        <w:pStyle w:val="Heading2"/>
        <w:keepNext/>
      </w:pPr>
      <w:r>
        <w:rPr>
          <w:rFonts w:ascii="Calibri" w:hAnsi="Calibri" w:eastAsia="Microsoft YaHei"/>
          <w:b/>
          <w:i w:val="0"/>
          <w:color w:val="2E74B5"/>
          <w:sz w:val="26"/>
        </w:rPr>
        <w:t>3. 淡季把告别厅改造成摄影棚</w:t>
      </w:r>
    </w:p>
    <w:p>
      <w:pPr>
        <w:spacing w:after="60" w:line="288" w:lineRule="auto"/>
        <w:numPr>
          <w:ilvl w:val="0"/>
          <w:numId w:val="90"/>
        </w:numPr>
      </w:pPr>
      <w:r>
        <w:rPr>
          <w:rFonts w:ascii="Calibri" w:hAnsi="Calibri" w:eastAsia="Microsoft YaHei"/>
          <w:b w:val="0"/>
          <w:i w:val="0"/>
          <w:color w:val="203040"/>
          <w:sz w:val="21"/>
        </w:rPr>
        <w:t>视频称4至9月业务淡季将闲置告别厅改造为专业摄影棚，以少量布景和设备投入提高场地利用率。</w:t>
      </w:r>
    </w:p>
    <w:p>
      <w:pPr>
        <w:spacing w:after="60" w:line="288" w:lineRule="auto"/>
        <w:numPr>
          <w:ilvl w:val="0"/>
          <w:numId w:val="90"/>
        </w:numPr>
      </w:pPr>
      <w:r>
        <w:rPr>
          <w:rFonts w:ascii="Calibri" w:hAnsi="Calibri" w:eastAsia="Microsoft YaHei"/>
          <w:b w:val="0"/>
          <w:i w:val="0"/>
          <w:color w:val="203040"/>
          <w:sz w:val="21"/>
        </w:rPr>
        <w:t>一处资产承载两类场景，本质是提升单位面积收入；实施前要隔离客户动线、时间安排、卫生和品牌感受。</w:t>
      </w:r>
    </w:p>
    <w:p>
      <w:pPr>
        <w:pStyle w:val="Heading1"/>
        <w:keepNext/>
      </w:pPr>
      <w:r>
        <w:rPr>
          <w:rFonts w:ascii="Calibri" w:hAnsi="Calibri" w:eastAsia="Microsoft YaHei"/>
          <w:b/>
          <w:i w:val="0"/>
          <w:color w:val="2E74B5"/>
          <w:sz w:val="32"/>
        </w:rPr>
        <w:t>七、第四步：跨界构建宠物全生命周期生态</w:t>
      </w:r>
    </w:p>
    <w:p>
      <w:pPr>
        <w:pStyle w:val="Heading2"/>
        <w:keepNext/>
      </w:pPr>
      <w:r>
        <w:rPr>
          <w:rFonts w:ascii="Calibri" w:hAnsi="Calibri" w:eastAsia="Microsoft YaHei"/>
          <w:b/>
          <w:i w:val="0"/>
          <w:color w:val="2E74B5"/>
          <w:sz w:val="26"/>
        </w:rPr>
        <w:t>1. 食品套餐与包装互相导流</w:t>
      </w:r>
    </w:p>
    <w:p>
      <w:pPr>
        <w:spacing w:after="60" w:line="288" w:lineRule="auto"/>
        <w:numPr>
          <w:ilvl w:val="0"/>
          <w:numId w:val="90"/>
        </w:numPr>
      </w:pPr>
      <w:r>
        <w:rPr>
          <w:rFonts w:ascii="Calibri" w:hAnsi="Calibri" w:eastAsia="Microsoft YaHei"/>
          <w:b w:val="0"/>
          <w:i w:val="0"/>
          <w:color w:val="203040"/>
          <w:sz w:val="21"/>
        </w:rPr>
        <w:t>企业推出“幸福养宠”类套餐，购买拍摄和殡葬服务可获赠品牌猫粮、狗粮或零食，并与食品厂商联合营销。</w:t>
      </w:r>
    </w:p>
    <w:p>
      <w:pPr>
        <w:spacing w:after="60" w:line="288" w:lineRule="auto"/>
        <w:numPr>
          <w:ilvl w:val="0"/>
          <w:numId w:val="90"/>
        </w:numPr>
      </w:pPr>
      <w:r>
        <w:rPr>
          <w:rFonts w:ascii="Calibri" w:hAnsi="Calibri" w:eastAsia="Microsoft YaHei"/>
          <w:b w:val="0"/>
          <w:i w:val="0"/>
          <w:color w:val="203040"/>
          <w:sz w:val="21"/>
        </w:rPr>
        <w:t>在宠物食品包装上植入服务二维码，双方共享客户入口；赠品通过联合营销分摊成本，降低自购库存风险。</w:t>
      </w:r>
    </w:p>
    <w:p>
      <w:pPr>
        <w:pStyle w:val="Heading2"/>
        <w:keepNext/>
      </w:pPr>
      <w:r>
        <w:rPr>
          <w:rFonts w:ascii="Calibri" w:hAnsi="Calibri" w:eastAsia="Microsoft YaHei"/>
          <w:b/>
          <w:i w:val="0"/>
          <w:color w:val="2E74B5"/>
          <w:sz w:val="26"/>
        </w:rPr>
        <w:t>2. 公益领养连接新客户</w:t>
      </w:r>
    </w:p>
    <w:p>
      <w:pPr>
        <w:spacing w:after="60" w:line="288" w:lineRule="auto"/>
        <w:numPr>
          <w:ilvl w:val="0"/>
          <w:numId w:val="90"/>
        </w:numPr>
      </w:pPr>
      <w:r>
        <w:rPr>
          <w:rFonts w:ascii="Calibri" w:hAnsi="Calibri" w:eastAsia="Microsoft YaHei"/>
          <w:b w:val="0"/>
          <w:i w:val="0"/>
          <w:color w:val="203040"/>
          <w:sz w:val="21"/>
        </w:rPr>
        <w:t>企业与流浪动物救助站合作，客户购买高端服务可参与幼崽领养，公司承担约100元疫苗费用。</w:t>
      </w:r>
    </w:p>
    <w:p>
      <w:pPr>
        <w:spacing w:after="60" w:line="288" w:lineRule="auto"/>
        <w:numPr>
          <w:ilvl w:val="0"/>
          <w:numId w:val="90"/>
        </w:numPr>
      </w:pPr>
      <w:r>
        <w:rPr>
          <w:rFonts w:ascii="Calibri" w:hAnsi="Calibri" w:eastAsia="Microsoft YaHei"/>
          <w:b w:val="0"/>
          <w:i w:val="0"/>
          <w:color w:val="203040"/>
          <w:sz w:val="21"/>
        </w:rPr>
        <w:t>视频称首个领养日3只幼猫被领养，其中2名领养人购买摄影及长期服务；此类公益合作应以动物福利、领养审核和持续照护为前提。</w:t>
      </w:r>
    </w:p>
    <w:p>
      <w:pPr>
        <w:pStyle w:val="Heading2"/>
        <w:keepNext/>
      </w:pPr>
      <w:r>
        <w:rPr>
          <w:rFonts w:ascii="Calibri" w:hAnsi="Calibri" w:eastAsia="Microsoft YaHei"/>
          <w:b/>
          <w:i w:val="0"/>
          <w:color w:val="2E74B5"/>
          <w:sz w:val="26"/>
        </w:rPr>
        <w:t>3. 医疗会员形成双向收益</w:t>
      </w:r>
    </w:p>
    <w:p>
      <w:pPr>
        <w:spacing w:after="60" w:line="288" w:lineRule="auto"/>
        <w:numPr>
          <w:ilvl w:val="0"/>
          <w:numId w:val="90"/>
        </w:numPr>
      </w:pPr>
      <w:r>
        <w:rPr>
          <w:rFonts w:ascii="Calibri" w:hAnsi="Calibri" w:eastAsia="Microsoft YaHei"/>
          <w:b w:val="0"/>
          <w:i w:val="0"/>
          <w:color w:val="203040"/>
          <w:sz w:val="21"/>
        </w:rPr>
        <w:t>与三家连锁宠物医院合作，消费满5000元或购买年度会员可获价值约800元的体检；视频称已有120位客户通过体检发现潜在问题。</w:t>
      </w:r>
    </w:p>
    <w:p>
      <w:pPr>
        <w:spacing w:after="60" w:line="288" w:lineRule="auto"/>
        <w:numPr>
          <w:ilvl w:val="0"/>
          <w:numId w:val="90"/>
        </w:numPr>
      </w:pPr>
      <w:r>
        <w:rPr>
          <w:rFonts w:ascii="Calibri" w:hAnsi="Calibri" w:eastAsia="Microsoft YaHei"/>
          <w:b w:val="0"/>
          <w:i w:val="0"/>
          <w:color w:val="203040"/>
          <w:sz w:val="21"/>
        </w:rPr>
        <w:t>医院获得后续诊疗机会，企业获得临终关怀和护理咨询。健康数据用于推荐服务必须取得明确授权并遵守隐私与数据合规要求。</w:t>
      </w:r>
    </w:p>
    <w:p>
      <w:pPr>
        <w:pStyle w:val="Heading1"/>
        <w:keepNext/>
      </w:pPr>
      <w:r>
        <w:rPr>
          <w:rFonts w:ascii="Calibri" w:hAnsi="Calibri" w:eastAsia="Microsoft YaHei"/>
          <w:b/>
          <w:i w:val="0"/>
          <w:color w:val="2E74B5"/>
          <w:sz w:val="32"/>
        </w:rPr>
        <w:t>八、第五步：科普、仪式与纪念产品重塑价值观</w:t>
      </w:r>
    </w:p>
    <w:p>
      <w:pPr>
        <w:pStyle w:val="Heading2"/>
        <w:keepNext/>
      </w:pPr>
      <w:r>
        <w:rPr>
          <w:rFonts w:ascii="Calibri" w:hAnsi="Calibri" w:eastAsia="Microsoft YaHei"/>
          <w:b/>
          <w:i w:val="0"/>
          <w:color w:val="2E74B5"/>
          <w:sz w:val="26"/>
        </w:rPr>
        <w:t>1. 公益科普与内容营销</w:t>
      </w:r>
    </w:p>
    <w:p>
      <w:pPr>
        <w:spacing w:after="60" w:line="288" w:lineRule="auto"/>
        <w:numPr>
          <w:ilvl w:val="0"/>
          <w:numId w:val="90"/>
        </w:numPr>
      </w:pPr>
      <w:r>
        <w:rPr>
          <w:rFonts w:ascii="Calibri" w:hAnsi="Calibri" w:eastAsia="Microsoft YaHei"/>
          <w:b w:val="0"/>
          <w:i w:val="0"/>
          <w:color w:val="203040"/>
          <w:sz w:val="21"/>
        </w:rPr>
        <w:t>企业联合小动物保护协会举办环保讲座，展示土葬污染风险与规范处理的对比；视频称两周内订单量增长约50%。</w:t>
      </w:r>
    </w:p>
    <w:p>
      <w:pPr>
        <w:spacing w:after="60" w:line="288" w:lineRule="auto"/>
        <w:numPr>
          <w:ilvl w:val="0"/>
          <w:numId w:val="90"/>
        </w:numPr>
      </w:pPr>
      <w:r>
        <w:rPr>
          <w:rFonts w:ascii="Calibri" w:hAnsi="Calibri" w:eastAsia="Microsoft YaHei"/>
          <w:b w:val="0"/>
          <w:i w:val="0"/>
          <w:color w:val="203040"/>
          <w:sz w:val="21"/>
        </w:rPr>
        <w:t>“毛孩子的最后旅程”系列短视频播放量突破100万，转发率提升约12%，用真实故事降低陌生服务的理解门槛。</w:t>
      </w:r>
    </w:p>
    <w:p>
      <w:pPr>
        <w:pStyle w:val="Heading2"/>
        <w:keepNext/>
      </w:pPr>
      <w:r>
        <w:rPr>
          <w:rFonts w:ascii="Calibri" w:hAnsi="Calibri" w:eastAsia="Microsoft YaHei"/>
          <w:b/>
          <w:i w:val="0"/>
          <w:color w:val="2E74B5"/>
          <w:sz w:val="26"/>
        </w:rPr>
        <w:t>2. 从火化升级为有内容的告别仪式</w:t>
      </w:r>
    </w:p>
    <w:p>
      <w:pPr>
        <w:spacing w:after="60" w:line="288" w:lineRule="auto"/>
        <w:numPr>
          <w:ilvl w:val="0"/>
          <w:numId w:val="90"/>
        </w:numPr>
      </w:pPr>
      <w:r>
        <w:rPr>
          <w:rFonts w:ascii="Calibri" w:hAnsi="Calibri" w:eastAsia="Microsoft YaHei"/>
          <w:b w:val="0"/>
          <w:i w:val="0"/>
          <w:color w:val="203040"/>
          <w:sz w:val="21"/>
        </w:rPr>
        <w:t>推出含悼词撰写、影像回顾等内容的追思会套餐，满足客户对表达、记录和告别的需求。</w:t>
      </w:r>
    </w:p>
    <w:p>
      <w:pPr>
        <w:spacing w:after="60" w:line="288" w:lineRule="auto"/>
        <w:numPr>
          <w:ilvl w:val="0"/>
          <w:numId w:val="90"/>
        </w:numPr>
      </w:pPr>
      <w:r>
        <w:rPr>
          <w:rFonts w:ascii="Calibri" w:hAnsi="Calibri" w:eastAsia="Microsoft YaHei"/>
          <w:b w:val="0"/>
          <w:i w:val="0"/>
          <w:color w:val="203040"/>
          <w:sz w:val="21"/>
        </w:rPr>
        <w:t>仪式服务应提供清晰选项和透明价格，尊重客户情绪，避免在脆弱时点进行过度销售。</w:t>
      </w:r>
    </w:p>
    <w:p>
      <w:pPr>
        <w:pStyle w:val="Heading2"/>
        <w:keepNext/>
      </w:pPr>
      <w:r>
        <w:rPr>
          <w:rFonts w:ascii="Calibri" w:hAnsi="Calibri" w:eastAsia="Microsoft YaHei"/>
          <w:b/>
          <w:i w:val="0"/>
          <w:color w:val="2E74B5"/>
          <w:sz w:val="26"/>
        </w:rPr>
        <w:t>3. 银饰、二维码纪念牌和AI语音复刻</w:t>
      </w:r>
    </w:p>
    <w:p>
      <w:pPr>
        <w:spacing w:after="60" w:line="288" w:lineRule="auto"/>
        <w:numPr>
          <w:ilvl w:val="0"/>
          <w:numId w:val="90"/>
        </w:numPr>
      </w:pPr>
      <w:r>
        <w:rPr>
          <w:rFonts w:ascii="Calibri" w:hAnsi="Calibri" w:eastAsia="Microsoft YaHei"/>
          <w:b w:val="0"/>
          <w:i w:val="0"/>
          <w:color w:val="203040"/>
          <w:sz w:val="21"/>
        </w:rPr>
        <w:t>与银饰工坊合作推出骨灰银饰，视频称首批100件售罄，并带动火化订单增长约30%。</w:t>
      </w:r>
    </w:p>
    <w:p>
      <w:pPr>
        <w:spacing w:after="60" w:line="288" w:lineRule="auto"/>
        <w:numPr>
          <w:ilvl w:val="0"/>
          <w:numId w:val="90"/>
        </w:numPr>
      </w:pPr>
      <w:r>
        <w:rPr>
          <w:rFonts w:ascii="Calibri" w:hAnsi="Calibri" w:eastAsia="Microsoft YaHei"/>
          <w:b w:val="0"/>
          <w:i w:val="0"/>
          <w:color w:val="203040"/>
          <w:sz w:val="21"/>
        </w:rPr>
        <w:t>小程序生成宠物专属二维码纪念牌，高级版提供AI语音复刻；需明确音视频授权、数据保存期限、技术效果和停服后的数据安排。</w:t>
      </w:r>
    </w:p>
    <w:p>
      <w:pPr>
        <w:pStyle w:val="Heading1"/>
        <w:keepNext/>
      </w:pPr>
      <w:r>
        <w:rPr>
          <w:rFonts w:ascii="Calibri" w:hAnsi="Calibri" w:eastAsia="Microsoft YaHei"/>
          <w:b/>
          <w:i w:val="0"/>
          <w:color w:val="2E74B5"/>
          <w:sz w:val="32"/>
        </w:rPr>
        <w:t>九、股东质疑、财务回应与改革成效</w:t>
      </w:r>
    </w:p>
    <w:p>
      <w:pPr>
        <w:pStyle w:val="Heading2"/>
        <w:keepNext/>
      </w:pPr>
      <w:r>
        <w:rPr>
          <w:rFonts w:ascii="Calibri" w:hAnsi="Calibri" w:eastAsia="Microsoft YaHei"/>
          <w:b/>
          <w:i w:val="0"/>
          <w:color w:val="2E74B5"/>
          <w:sz w:val="26"/>
        </w:rPr>
        <w:t>1. 新服务是否投入大、回报慢</w:t>
      </w:r>
    </w:p>
    <w:p>
      <w:pPr>
        <w:spacing w:after="60" w:line="288" w:lineRule="auto"/>
        <w:numPr>
          <w:ilvl w:val="0"/>
          <w:numId w:val="90"/>
        </w:numPr>
      </w:pPr>
      <w:r>
        <w:rPr>
          <w:rFonts w:ascii="Calibri" w:hAnsi="Calibri" w:eastAsia="Microsoft YaHei"/>
          <w:b w:val="0"/>
          <w:i w:val="0"/>
          <w:color w:val="203040"/>
          <w:sz w:val="21"/>
        </w:rPr>
        <w:t>财务回应采用轻资产运营：摄影利用闲置场地，食品按联合营销或批量协议取得，尽量不新增大额固定资产和库存。</w:t>
      </w:r>
    </w:p>
    <w:p>
      <w:pPr>
        <w:spacing w:after="60" w:line="288" w:lineRule="auto"/>
        <w:numPr>
          <w:ilvl w:val="0"/>
          <w:numId w:val="90"/>
        </w:numPr>
      </w:pPr>
      <w:r>
        <w:rPr>
          <w:rFonts w:ascii="Calibri" w:hAnsi="Calibri" w:eastAsia="Microsoft YaHei"/>
          <w:b w:val="0"/>
          <w:i w:val="0"/>
          <w:color w:val="203040"/>
          <w:sz w:val="21"/>
        </w:rPr>
        <w:t>视频称“幸福养宠”套餐占业务量约40%，客单价由600至800元提升至约1200元，预计四个月收回前期投入。</w:t>
      </w:r>
    </w:p>
    <w:p>
      <w:pPr>
        <w:pStyle w:val="Heading2"/>
        <w:keepNext/>
      </w:pPr>
      <w:r>
        <w:rPr>
          <w:rFonts w:ascii="Calibri" w:hAnsi="Calibri" w:eastAsia="Microsoft YaHei"/>
          <w:b/>
          <w:i w:val="0"/>
          <w:color w:val="2E74B5"/>
          <w:sz w:val="26"/>
        </w:rPr>
        <w:t>2. 赠品、领养和体检是否亏本</w:t>
      </w:r>
    </w:p>
    <w:p>
      <w:pPr>
        <w:spacing w:after="60" w:line="288" w:lineRule="auto"/>
        <w:numPr>
          <w:ilvl w:val="0"/>
          <w:numId w:val="90"/>
        </w:numPr>
      </w:pPr>
      <w:r>
        <w:rPr>
          <w:rFonts w:ascii="Calibri" w:hAnsi="Calibri" w:eastAsia="Microsoft YaHei"/>
          <w:b w:val="0"/>
          <w:i w:val="0"/>
          <w:color w:val="203040"/>
          <w:sz w:val="21"/>
        </w:rPr>
        <w:t>食品赠品由合作方分摊，领养幼崽由救助站提供，公司主要承担疫苗费用；医院愿意提供体检，是因为后续诊疗存在收益。</w:t>
      </w:r>
    </w:p>
    <w:p>
      <w:pPr>
        <w:spacing w:after="60" w:line="288" w:lineRule="auto"/>
        <w:numPr>
          <w:ilvl w:val="0"/>
          <w:numId w:val="90"/>
        </w:numPr>
      </w:pPr>
      <w:r>
        <w:rPr>
          <w:rFonts w:ascii="Calibri" w:hAnsi="Calibri" w:eastAsia="Microsoft YaHei"/>
          <w:b w:val="0"/>
          <w:i w:val="0"/>
          <w:color w:val="203040"/>
          <w:sz w:val="21"/>
        </w:rPr>
        <w:t>正确判断不能只看赠品成本，应计算客户全生命周期价值、合作方收益、转化率、复购、退款和履约成本。</w:t>
      </w:r>
    </w:p>
    <w:p>
      <w:pPr>
        <w:pStyle w:val="Heading2"/>
        <w:keepNext/>
      </w:pPr>
      <w:r>
        <w:rPr>
          <w:rFonts w:ascii="Calibri" w:hAnsi="Calibri" w:eastAsia="Microsoft YaHei"/>
          <w:b/>
          <w:i w:val="0"/>
          <w:color w:val="2E74B5"/>
          <w:sz w:val="26"/>
        </w:rPr>
        <w:t>3. 从单一殡葬服务到区域生命周期管家</w:t>
      </w:r>
    </w:p>
    <w:p>
      <w:pPr>
        <w:spacing w:after="60" w:line="288" w:lineRule="auto"/>
        <w:numPr>
          <w:ilvl w:val="0"/>
          <w:numId w:val="90"/>
        </w:numPr>
      </w:pPr>
      <w:r>
        <w:rPr>
          <w:rFonts w:ascii="Calibri" w:hAnsi="Calibri" w:eastAsia="Microsoft YaHei"/>
          <w:b w:val="0"/>
          <w:i w:val="0"/>
          <w:color w:val="203040"/>
          <w:sz w:val="21"/>
        </w:rPr>
        <w:t>案例称企业由濒临倒闭转为行业标杆，业务从单一末端服务扩展至宠物全生命周期，并辐射长三角地区。</w:t>
      </w:r>
    </w:p>
    <w:p>
      <w:pPr>
        <w:spacing w:after="60" w:line="288" w:lineRule="auto"/>
        <w:numPr>
          <w:ilvl w:val="0"/>
          <w:numId w:val="90"/>
        </w:numPr>
      </w:pPr>
      <w:r>
        <w:rPr>
          <w:rFonts w:ascii="Calibri" w:hAnsi="Calibri" w:eastAsia="Microsoft YaHei"/>
          <w:b w:val="0"/>
          <w:i w:val="0"/>
          <w:color w:val="203040"/>
          <w:sz w:val="21"/>
        </w:rPr>
        <w:t>复盘仍需看现金净流入、毛利、履约负债、客户投诉、预售核销和合作稳定性，不能只以订单增长判断成功。</w:t>
      </w:r>
    </w:p>
    <w:p>
      <w:pPr>
        <w:pStyle w:val="Heading1"/>
        <w:keepNext/>
      </w:pPr>
      <w:r>
        <w:rPr>
          <w:rFonts w:ascii="Calibri" w:hAnsi="Calibri" w:eastAsia="Microsoft YaHei"/>
          <w:b/>
          <w:i w:val="0"/>
          <w:color w:val="2E74B5"/>
          <w:sz w:val="32"/>
        </w:rPr>
        <w:t>十、可复制的方法：成熟赛道渗透＋资源共享＋情感驱动</w:t>
      </w:r>
    </w:p>
    <w:p>
      <w:pPr>
        <w:pStyle w:val="Heading2"/>
        <w:keepNext/>
      </w:pPr>
      <w:r>
        <w:rPr>
          <w:rFonts w:ascii="Calibri" w:hAnsi="Calibri" w:eastAsia="Microsoft YaHei"/>
          <w:b/>
          <w:i w:val="0"/>
          <w:color w:val="2E74B5"/>
          <w:sz w:val="26"/>
        </w:rPr>
        <w:t>1. 需求重构</w:t>
      </w:r>
    </w:p>
    <w:p>
      <w:pPr>
        <w:spacing w:after="60" w:line="288" w:lineRule="auto"/>
        <w:numPr>
          <w:ilvl w:val="0"/>
          <w:numId w:val="90"/>
        </w:numPr>
      </w:pPr>
      <w:r>
        <w:rPr>
          <w:rFonts w:ascii="Calibri" w:hAnsi="Calibri" w:eastAsia="Microsoft YaHei"/>
          <w:b w:val="0"/>
          <w:i w:val="0"/>
          <w:color w:val="203040"/>
          <w:sz w:val="21"/>
        </w:rPr>
        <w:t>把“处理遗体”的单次需求重构为“宠物全生命周期看护”，扩大售前、售中、售后的价值场景。</w:t>
      </w:r>
    </w:p>
    <w:p>
      <w:pPr>
        <w:spacing w:after="60" w:line="288" w:lineRule="auto"/>
        <w:numPr>
          <w:ilvl w:val="0"/>
          <w:numId w:val="90"/>
        </w:numPr>
      </w:pPr>
      <w:r>
        <w:rPr>
          <w:rFonts w:ascii="Calibri" w:hAnsi="Calibri" w:eastAsia="Microsoft YaHei"/>
          <w:b w:val="0"/>
          <w:i w:val="0"/>
          <w:color w:val="203040"/>
          <w:sz w:val="21"/>
        </w:rPr>
        <w:t>当新需求需要长期教育时，先借成熟产品和服务进入客户日常，再逐步建立对新产品的理解。</w:t>
      </w:r>
    </w:p>
    <w:p>
      <w:pPr>
        <w:pStyle w:val="Heading2"/>
        <w:keepNext/>
      </w:pPr>
      <w:r>
        <w:rPr>
          <w:rFonts w:ascii="Calibri" w:hAnsi="Calibri" w:eastAsia="Microsoft YaHei"/>
          <w:b/>
          <w:i w:val="0"/>
          <w:color w:val="2E74B5"/>
          <w:sz w:val="26"/>
        </w:rPr>
        <w:t>2. 跨界共赢</w:t>
      </w:r>
    </w:p>
    <w:p>
      <w:pPr>
        <w:spacing w:after="60" w:line="288" w:lineRule="auto"/>
        <w:numPr>
          <w:ilvl w:val="0"/>
          <w:numId w:val="90"/>
        </w:numPr>
      </w:pPr>
      <w:r>
        <w:rPr>
          <w:rFonts w:ascii="Calibri" w:hAnsi="Calibri" w:eastAsia="Microsoft YaHei"/>
          <w:b w:val="0"/>
          <w:i w:val="0"/>
          <w:color w:val="203040"/>
          <w:sz w:val="21"/>
        </w:rPr>
        <w:t>与食品、医疗、工艺、摄影和公益机构共享渠道、客户和成本，使每一方都获得可衡量的收益。</w:t>
      </w:r>
    </w:p>
    <w:p>
      <w:pPr>
        <w:spacing w:after="60" w:line="288" w:lineRule="auto"/>
        <w:numPr>
          <w:ilvl w:val="0"/>
          <w:numId w:val="90"/>
        </w:numPr>
      </w:pPr>
      <w:r>
        <w:rPr>
          <w:rFonts w:ascii="Calibri" w:hAnsi="Calibri" w:eastAsia="Microsoft YaHei"/>
          <w:b w:val="0"/>
          <w:i w:val="0"/>
          <w:color w:val="203040"/>
          <w:sz w:val="21"/>
        </w:rPr>
        <w:t>合作必须写清价格、分成、客户数据、服务责任、退出机制和品牌风险，避免“资源置换”变成模糊账。</w:t>
      </w:r>
    </w:p>
    <w:p>
      <w:pPr>
        <w:pStyle w:val="Heading2"/>
        <w:keepNext/>
      </w:pPr>
      <w:r>
        <w:rPr>
          <w:rFonts w:ascii="Calibri" w:hAnsi="Calibri" w:eastAsia="Microsoft YaHei"/>
          <w:b/>
          <w:i w:val="0"/>
          <w:color w:val="2E74B5"/>
          <w:sz w:val="26"/>
        </w:rPr>
        <w:t>3. 情感价值与财务纪律并行</w:t>
      </w:r>
    </w:p>
    <w:p>
      <w:pPr>
        <w:spacing w:after="60" w:line="288" w:lineRule="auto"/>
        <w:numPr>
          <w:ilvl w:val="0"/>
          <w:numId w:val="90"/>
        </w:numPr>
      </w:pPr>
      <w:r>
        <w:rPr>
          <w:rFonts w:ascii="Calibri" w:hAnsi="Calibri" w:eastAsia="Microsoft YaHei"/>
          <w:b w:val="0"/>
          <w:i w:val="0"/>
          <w:color w:val="203040"/>
          <w:sz w:val="21"/>
        </w:rPr>
        <w:t>围绕情感记录、健康关怀和纪念设计产品，可以提高黏性和客单价，但仍要用单位经济性和现金流验证；建议持续跟踪产能利用率、单客贡献、预售核销、渠道转化、库存周转、投诉率和现金跑道。</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31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齐昊老师学员实战案例第31集：轻资产模式盘活宠物殡葬冷门赛道</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