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Microsoft YaHei"/>
          <w:b/>
          <w:i w:val="0"/>
          <w:color w:val="A66B14"/>
          <w:sz w:val="22"/>
        </w:rPr>
        <w:t>财务管理实战案例</w:t>
      </w:r>
    </w:p>
    <w:p>
      <w:pPr>
        <w:spacing w:after="200"/>
        <w:jc w:val="center"/>
      </w:pPr>
      <w:r>
        <w:rPr>
          <w:rFonts w:ascii="Calibri" w:hAnsi="Calibri" w:eastAsia="Microsoft YaHei"/>
          <w:b/>
          <w:i w:val="0"/>
          <w:color w:val="1F4D78"/>
          <w:sz w:val="54"/>
        </w:rPr>
        <w:t>第 35 集｜从靠天吃饭到四季运营</w:t>
      </w:r>
    </w:p>
    <w:p>
      <w:pPr>
        <w:spacing w:after="520"/>
        <w:jc w:val="center"/>
      </w:pPr>
      <w:r>
        <w:rPr>
          <w:rFonts w:ascii="Calibri" w:hAnsi="Calibri" w:eastAsia="Microsoft YaHei"/>
          <w:b w:val="0"/>
          <w:i w:val="0"/>
          <w:color w:val="2E74B5"/>
          <w:sz w:val="28"/>
        </w:rPr>
        <w:t>滑雪场的全周期成本、闲置资产湿租与非雪季产品重构</w:t>
      </w:r>
    </w:p>
    <w:p>
      <w:pPr>
        <w:spacing w:after="60"/>
        <w:jc w:val="center"/>
      </w:pPr>
      <w:r>
        <w:rPr>
          <w:rFonts w:ascii="Calibri" w:hAnsi="Calibri" w:eastAsia="Microsoft YaHei"/>
          <w:b/>
          <w:i w:val="0"/>
          <w:color w:val="64748B"/>
          <w:sz w:val="21"/>
        </w:rPr>
        <w:t>主讲账号：</w:t>
      </w:r>
      <w:r>
        <w:rPr>
          <w:rFonts w:ascii="Calibri" w:hAnsi="Calibri" w:eastAsia="Microsoft YaHei"/>
          <w:b w:val="0"/>
          <w:i w:val="0"/>
          <w:color w:val="203040"/>
          <w:sz w:val="21"/>
        </w:rPr>
        <w:t>齐昊老师</w:t>
      </w:r>
    </w:p>
    <w:p>
      <w:pPr>
        <w:spacing w:after="60"/>
        <w:jc w:val="center"/>
      </w:pPr>
      <w:r>
        <w:rPr>
          <w:rFonts w:ascii="Calibri" w:hAnsi="Calibri" w:eastAsia="Microsoft YaHei"/>
          <w:b/>
          <w:i w:val="0"/>
          <w:color w:val="64748B"/>
          <w:sz w:val="21"/>
        </w:rPr>
        <w:t>发布时间：</w:t>
      </w:r>
      <w:r>
        <w:rPr>
          <w:rFonts w:ascii="Calibri" w:hAnsi="Calibri" w:eastAsia="Microsoft YaHei"/>
          <w:b w:val="0"/>
          <w:i w:val="0"/>
          <w:color w:val="203040"/>
          <w:sz w:val="21"/>
        </w:rPr>
        <w:t>2025-05-30</w:t>
      </w:r>
    </w:p>
    <w:p>
      <w:pPr>
        <w:spacing w:after="60"/>
        <w:jc w:val="center"/>
      </w:pPr>
      <w:r>
        <w:rPr>
          <w:rFonts w:ascii="Calibri" w:hAnsi="Calibri" w:eastAsia="Microsoft YaHei"/>
          <w:b/>
          <w:i w:val="0"/>
          <w:color w:val="64748B"/>
          <w:sz w:val="21"/>
        </w:rPr>
        <w:t>视频时长：</w:t>
      </w:r>
      <w:r>
        <w:rPr>
          <w:rFonts w:ascii="Calibri" w:hAnsi="Calibri" w:eastAsia="Microsoft YaHei"/>
          <w:b w:val="0"/>
          <w:i w:val="0"/>
          <w:color w:val="203040"/>
          <w:sz w:val="21"/>
        </w:rPr>
        <w:t>13:01</w:t>
      </w:r>
    </w:p>
    <w:p>
      <w:pPr>
        <w:spacing w:after="60"/>
        <w:jc w:val="center"/>
      </w:pPr>
      <w:r>
        <w:rPr>
          <w:rFonts w:ascii="Calibri" w:hAnsi="Calibri" w:eastAsia="Microsoft YaHei"/>
          <w:b/>
          <w:i w:val="0"/>
          <w:color w:val="64748B"/>
          <w:sz w:val="21"/>
        </w:rPr>
        <w:t>视频编号：</w:t>
      </w:r>
      <w:r>
        <w:rPr>
          <w:rFonts w:ascii="Calibri" w:hAnsi="Calibri" w:eastAsia="Microsoft YaHei"/>
          <w:b w:val="0"/>
          <w:i w:val="0"/>
          <w:color w:val="203040"/>
          <w:sz w:val="21"/>
        </w:rPr>
        <w:t>7510042999003319615</w:t>
      </w:r>
    </w:p>
    <w:p>
      <w:pPr>
        <w:spacing w:after="320"/>
      </w:pPr>
    </w:p>
    <w:p>
      <w:pPr>
        <w:shd w:fill="EAF3EE"/>
        <w:pBdr>
          <w:left w:val="single" w:sz="18" w:space="8" w:color="2F6B4F"/>
        </w:pBdr>
        <w:spacing w:before="100" w:after="140" w:line="288" w:lineRule="auto"/>
        <w:ind w:left="173" w:right="86"/>
      </w:pPr>
      <w:r>
        <w:rPr>
          <w:rFonts w:ascii="Calibri" w:hAnsi="Calibri" w:eastAsia="Microsoft YaHei"/>
          <w:b/>
          <w:i w:val="0"/>
          <w:color w:val="2F6B4F"/>
          <w:sz w:val="21"/>
        </w:rPr>
        <w:t xml:space="preserve">核心结论  </w:t>
      </w:r>
      <w:r>
        <w:rPr>
          <w:rFonts w:ascii="Calibri" w:hAnsi="Calibri" w:eastAsia="Microsoft YaHei"/>
          <w:b w:val="0"/>
          <w:i w:val="0"/>
          <w:color w:val="203040"/>
          <w:sz w:val="21"/>
        </w:rPr>
        <w:t>季节性企业的根因不是淡季没有收入，而是资产、人力、融资和产品都按单一旺季配置。案例中的东北大型滑雪场年接待游客超过50万人次、营收约2.8亿元，却因雪场维护、设备折旧、员工闲置和雪季备货融资而全年亏损超过3000万元。财务负责人先建立全周期成本体系，用内部“分时”分析和对外工作量法让折旧更贴近设备使用；再通过一岗多能、员工临时外派和造雪机湿租盘活人力与设备；随后以跨部门项目组筛选山地运动、研学营地和企业团建，并建立项目利润模型与资金池。转型后视频称夏季营收达到4500万元、毛利率由32%提升至41%，核心方法是用真实数据选择低成本、回收快的试点，把一次性闲置资源变成四季现金流。</w:t>
      </w:r>
    </w:p>
    <w:p>
      <w:pPr>
        <w:shd w:fill="F4F6F9"/>
        <w:pBdr>
          <w:left w:val="single" w:sz="18" w:space="8" w:color="64748B"/>
        </w:pBdr>
        <w:spacing w:before="100" w:after="140" w:line="288" w:lineRule="auto"/>
        <w:ind w:left="173" w:right="86"/>
      </w:pPr>
      <w:r>
        <w:rPr>
          <w:rFonts w:ascii="Calibri" w:hAnsi="Calibri" w:eastAsia="Microsoft YaHei"/>
          <w:b/>
          <w:i w:val="0"/>
          <w:color w:val="64748B"/>
          <w:sz w:val="21"/>
        </w:rPr>
        <w:t xml:space="preserve">整理口径  </w:t>
      </w:r>
      <w:r>
        <w:rPr>
          <w:rFonts w:ascii="Calibri" w:hAnsi="Calibri" w:eastAsia="Microsoft YaHei"/>
          <w:b w:val="0"/>
          <w:i w:val="0"/>
          <w:color w:val="203040"/>
          <w:sz w:val="21"/>
        </w:rPr>
        <w:t>依据公开视频静默转写并结构化改写；不是逐字稿。视频中的金额、税率与政策口径保留其发表时语境，实际工作应按最新法规和具体事实复核。</w:t>
      </w:r>
    </w:p>
    <w:p>
      <w:r>
        <w:br w:type="page"/>
      </w:r>
    </w:p>
    <w:p>
      <w:pPr>
        <w:pStyle w:val="Heading1"/>
        <w:keepNext/>
      </w:pPr>
      <w:r>
        <w:rPr>
          <w:rFonts w:ascii="Calibri" w:hAnsi="Calibri" w:eastAsia="Microsoft YaHei"/>
          <w:b/>
          <w:i w:val="0"/>
          <w:color w:val="2E74B5"/>
          <w:sz w:val="32"/>
        </w:rPr>
        <w:t>一页总览</w:t>
      </w:r>
    </w:p>
    <w:tbl>
      <w:tblPr>
        <w:tblStyle w:val="TableGrid"/>
        <w:tblW w:type="dxa" w:w="9360"/>
        <w:jc w:val="left"/>
        <w:tblLayout w:type="fixed"/>
        <w:tblLook w:firstColumn="1" w:firstRow="1" w:lastColumn="0" w:lastRow="0" w:noHBand="0" w:noVBand="1" w:val="04A0"/>
        <w:tblInd w:w="120" w:type="dxa"/>
      </w:tblPr>
      <w:tblGrid>
        <w:gridCol w:w="2304"/>
        <w:gridCol w:w="7056"/>
      </w:tblGrid>
      <w:tr>
        <w:trPr>
          <w:tblHeader w:val="true"/>
        </w:trPr>
        <w:tc>
          <w:tcPr>
            <w:tcW w:type="dxa" w:w="2304"/>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节点</w:t>
            </w:r>
          </w:p>
        </w:tc>
        <w:tc>
          <w:tcPr>
            <w:tcW w:type="dxa" w:w="7056"/>
            <w:shd w:fill="E8EEF5"/>
            <w:tcMar>
              <w:top w:w="80" w:type="dxa"/>
              <w:start w:w="120" w:type="dxa"/>
              <w:bottom w:w="80" w:type="dxa"/>
              <w:end w:w="120" w:type="dxa"/>
            </w:tcMar>
            <w:vAlign w:val="center"/>
          </w:tcPr>
          <w:p>
            <w:pPr>
              <w:jc w:val="center"/>
            </w:pPr>
            <w:r>
              <w:rPr>
                <w:rFonts w:ascii="Calibri" w:hAnsi="Calibri" w:eastAsia="Microsoft YaHei"/>
                <w:b/>
                <w:i w:val="0"/>
                <w:color w:val="1F4D78"/>
                <w:sz w:val="21"/>
              </w:rPr>
              <w:t>核心内容</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经营诊断</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高固定成本＋90%收入集中雪季＋非雪季利用率不足15%＋融资成本高</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第一步</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全周期成本 → 折旧口径优化 → 一岗多能/临时外派 → 造雪机湿租</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第二步</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山地运动＋研学营地＋企业团建 → 小成本试点 → 四季产品线</w:t>
            </w:r>
          </w:p>
        </w:tc>
      </w:tr>
      <w:tr>
        <w:tc>
          <w:tcPr>
            <w:tcW w:type="dxa" w:w="2304"/>
            <w:tcMar>
              <w:top w:w="80" w:type="dxa"/>
              <w:start w:w="120" w:type="dxa"/>
              <w:bottom w:w="80" w:type="dxa"/>
              <w:end w:w="120" w:type="dxa"/>
            </w:tcMar>
            <w:vAlign w:val="center"/>
          </w:tcPr>
          <w:p>
            <w:r>
              <w:rPr>
                <w:rFonts w:ascii="Calibri" w:hAnsi="Calibri" w:eastAsia="Microsoft YaHei"/>
                <w:b/>
                <w:i w:val="0"/>
                <w:color w:val="1F4D78"/>
                <w:sz w:val="20"/>
              </w:rPr>
              <w:t>第三步</w:t>
            </w:r>
          </w:p>
        </w:tc>
        <w:tc>
          <w:tcPr>
            <w:tcW w:type="dxa" w:w="7056"/>
            <w:tcMar>
              <w:top w:w="80" w:type="dxa"/>
              <w:start w:w="120" w:type="dxa"/>
              <w:bottom w:w="80" w:type="dxa"/>
              <w:end w:w="120" w:type="dxa"/>
            </w:tcMar>
            <w:vAlign w:val="center"/>
          </w:tcPr>
          <w:p>
            <w:r>
              <w:rPr>
                <w:rFonts w:ascii="Calibri" w:hAnsi="Calibri" w:eastAsia="Microsoft YaHei"/>
                <w:b w:val="0"/>
                <w:i w:val="0"/>
                <w:color w:val="203040"/>
                <w:sz w:val="20"/>
              </w:rPr>
              <w:t>月度健康报告＋单项目利润模型＋资金池 → 数据驱动动态决策</w:t>
            </w:r>
          </w:p>
        </w:tc>
      </w:tr>
    </w:tbl>
    <w:p>
      <w:pPr>
        <w:shd w:fill="FFF7E8"/>
        <w:pBdr>
          <w:left w:val="single" w:sz="18" w:space="8" w:color="A66B14"/>
        </w:pBdr>
        <w:spacing w:before="100" w:after="140" w:line="288" w:lineRule="auto"/>
        <w:ind w:left="173" w:right="86"/>
      </w:pPr>
      <w:r>
        <w:rPr>
          <w:rFonts w:ascii="Calibri" w:hAnsi="Calibri" w:eastAsia="Microsoft YaHei"/>
          <w:b/>
          <w:i w:val="0"/>
          <w:color w:val="A66B14"/>
          <w:sz w:val="21"/>
        </w:rPr>
        <w:t xml:space="preserve">逻辑主线  </w:t>
      </w:r>
      <w:r>
        <w:rPr>
          <w:rFonts w:ascii="Calibri" w:hAnsi="Calibri" w:eastAsia="Microsoft YaHei"/>
          <w:b w:val="0"/>
          <w:i w:val="0"/>
          <w:color w:val="203040"/>
          <w:sz w:val="21"/>
        </w:rPr>
        <w:t>识别商业事实 → 找到管理根因 → 把财务控制嵌入业务流程 → 用数据支持经营决策</w:t>
      </w:r>
    </w:p>
    <w:p>
      <w:pPr>
        <w:pStyle w:val="Heading1"/>
        <w:keepNext/>
      </w:pPr>
      <w:r>
        <w:rPr>
          <w:rFonts w:ascii="Calibri" w:hAnsi="Calibri" w:eastAsia="Microsoft YaHei"/>
          <w:b/>
          <w:i w:val="0"/>
          <w:color w:val="2E74B5"/>
          <w:sz w:val="32"/>
        </w:rPr>
        <w:t>一、案例背景：规模不小，仍被季节性拖入亏损</w:t>
      </w:r>
    </w:p>
    <w:p>
      <w:pPr>
        <w:pStyle w:val="Heading2"/>
        <w:keepNext/>
      </w:pPr>
      <w:r>
        <w:rPr>
          <w:rFonts w:ascii="Calibri" w:hAnsi="Calibri" w:eastAsia="Microsoft YaHei"/>
          <w:b/>
          <w:i w:val="0"/>
          <w:color w:val="2E74B5"/>
          <w:sz w:val="26"/>
        </w:rPr>
        <w:t>1. 基础规模</w:t>
      </w:r>
    </w:p>
    <w:p>
      <w:pPr>
        <w:spacing w:after="60" w:line="288" w:lineRule="auto"/>
        <w:numPr>
          <w:ilvl w:val="0"/>
          <w:numId w:val="90"/>
        </w:numPr>
      </w:pPr>
      <w:r>
        <w:rPr>
          <w:rFonts w:ascii="Calibri" w:hAnsi="Calibri" w:eastAsia="Microsoft YaHei"/>
          <w:b w:val="0"/>
          <w:i w:val="0"/>
          <w:color w:val="203040"/>
          <w:sz w:val="21"/>
        </w:rPr>
        <w:t>案例企业位于东北地区，运营初期依靠冬季客流，年接待滑雪游客超过50万人次，营收规模约2.8亿元。</w:t>
      </w:r>
    </w:p>
    <w:p>
      <w:pPr>
        <w:spacing w:after="60" w:line="288" w:lineRule="auto"/>
        <w:numPr>
          <w:ilvl w:val="0"/>
          <w:numId w:val="90"/>
        </w:numPr>
      </w:pPr>
      <w:r>
        <w:rPr>
          <w:rFonts w:ascii="Calibri" w:hAnsi="Calibri" w:eastAsia="Microsoft YaHei"/>
          <w:b w:val="0"/>
          <w:i w:val="0"/>
          <w:color w:val="203040"/>
          <w:sz w:val="21"/>
        </w:rPr>
        <w:t>随着竞争加剧和季节性经营弊端暴露，企业在2021年至2022年陷入经营困境，并引入新的财务负责人推动改革。</w:t>
      </w:r>
    </w:p>
    <w:p>
      <w:pPr>
        <w:pStyle w:val="Heading2"/>
        <w:keepNext/>
      </w:pPr>
      <w:r>
        <w:rPr>
          <w:rFonts w:ascii="Calibri" w:hAnsi="Calibri" w:eastAsia="Microsoft YaHei"/>
          <w:b/>
          <w:i w:val="0"/>
          <w:color w:val="2E74B5"/>
          <w:sz w:val="26"/>
        </w:rPr>
        <w:t>2. 财务负责人先量化再改革</w:t>
      </w:r>
    </w:p>
    <w:p>
      <w:pPr>
        <w:spacing w:after="60" w:line="288" w:lineRule="auto"/>
        <w:numPr>
          <w:ilvl w:val="0"/>
          <w:numId w:val="90"/>
        </w:numPr>
      </w:pPr>
      <w:r>
        <w:rPr>
          <w:rFonts w:ascii="Calibri" w:hAnsi="Calibri" w:eastAsia="Microsoft YaHei"/>
          <w:b w:val="0"/>
          <w:i w:val="0"/>
          <w:color w:val="203040"/>
          <w:sz w:val="21"/>
        </w:rPr>
        <w:t>改革没有从“再办一个活动”开始，而是先把成本、收入、资产利用率、人员闲置和融资需求量化，找出真正限制全年盈利的结构性问题。</w:t>
      </w:r>
    </w:p>
    <w:p>
      <w:pPr>
        <w:spacing w:after="60" w:line="288" w:lineRule="auto"/>
        <w:numPr>
          <w:ilvl w:val="0"/>
          <w:numId w:val="90"/>
        </w:numPr>
      </w:pPr>
      <w:r>
        <w:rPr>
          <w:rFonts w:ascii="Calibri" w:hAnsi="Calibri" w:eastAsia="Microsoft YaHei"/>
          <w:b w:val="0"/>
          <w:i w:val="0"/>
          <w:color w:val="203040"/>
          <w:sz w:val="21"/>
        </w:rPr>
        <w:t>所有金额和比例均为视频案例口径，适合学习分析框架，不应直接作为其他景区的预算基准。</w:t>
      </w:r>
    </w:p>
    <w:p>
      <w:pPr>
        <w:pStyle w:val="Heading1"/>
        <w:keepNext/>
      </w:pPr>
      <w:r>
        <w:rPr>
          <w:rFonts w:ascii="Calibri" w:hAnsi="Calibri" w:eastAsia="Microsoft YaHei"/>
          <w:b/>
          <w:i w:val="0"/>
          <w:color w:val="2E74B5"/>
          <w:sz w:val="32"/>
        </w:rPr>
        <w:t>二、三大痛点：成本、收入和资金同时受季节束缚</w:t>
      </w:r>
    </w:p>
    <w:p>
      <w:pPr>
        <w:pStyle w:val="Heading2"/>
        <w:keepNext/>
      </w:pPr>
      <w:r>
        <w:rPr>
          <w:rFonts w:ascii="Calibri" w:hAnsi="Calibri" w:eastAsia="Microsoft YaHei"/>
          <w:b/>
          <w:i w:val="0"/>
          <w:color w:val="2E74B5"/>
          <w:sz w:val="26"/>
        </w:rPr>
        <w:t>1. 成本居高不下</w:t>
      </w:r>
    </w:p>
    <w:p>
      <w:pPr>
        <w:spacing w:after="60" w:line="288" w:lineRule="auto"/>
        <w:numPr>
          <w:ilvl w:val="0"/>
          <w:numId w:val="90"/>
        </w:numPr>
      </w:pPr>
      <w:r>
        <w:rPr>
          <w:rFonts w:ascii="Calibri" w:hAnsi="Calibri" w:eastAsia="Microsoft YaHei"/>
          <w:b w:val="0"/>
          <w:i w:val="0"/>
          <w:color w:val="203040"/>
          <w:sz w:val="21"/>
        </w:rPr>
        <w:t>视频称雪场维护费用占全年运营成本约65%，每年约投入1.2亿元用于造雪、压雪设备和人工维护。</w:t>
      </w:r>
    </w:p>
    <w:p>
      <w:pPr>
        <w:spacing w:after="60" w:line="288" w:lineRule="auto"/>
        <w:numPr>
          <w:ilvl w:val="0"/>
          <w:numId w:val="90"/>
        </w:numPr>
      </w:pPr>
      <w:r>
        <w:rPr>
          <w:rFonts w:ascii="Calibri" w:hAnsi="Calibri" w:eastAsia="Microsoft YaHei"/>
          <w:b w:val="0"/>
          <w:i w:val="0"/>
          <w:color w:val="203040"/>
          <w:sz w:val="21"/>
        </w:rPr>
        <w:t>非雪季设备闲置折旧超过2000万元、约占成本18%；非雪季员工闲置率约70%，刚性人工支出约占全年总成本15%。</w:t>
      </w:r>
    </w:p>
    <w:p>
      <w:pPr>
        <w:spacing w:after="60" w:line="288" w:lineRule="auto"/>
        <w:numPr>
          <w:ilvl w:val="0"/>
          <w:numId w:val="90"/>
        </w:numPr>
      </w:pPr>
      <w:r>
        <w:rPr>
          <w:rFonts w:ascii="Calibri" w:hAnsi="Calibri" w:eastAsia="Microsoft YaHei"/>
          <w:b w:val="0"/>
          <w:i w:val="0"/>
          <w:color w:val="203040"/>
          <w:sz w:val="21"/>
        </w:rPr>
        <w:t>夏季游客少、固定成本分摊基数低，单位游客成本约为旺季的三倍。</w:t>
      </w:r>
    </w:p>
    <w:p>
      <w:pPr>
        <w:pStyle w:val="Heading2"/>
        <w:keepNext/>
      </w:pPr>
      <w:r>
        <w:rPr>
          <w:rFonts w:ascii="Calibri" w:hAnsi="Calibri" w:eastAsia="Microsoft YaHei"/>
          <w:b/>
          <w:i w:val="0"/>
          <w:color w:val="2E74B5"/>
          <w:sz w:val="26"/>
        </w:rPr>
        <w:t>2. 营收结构单一</w:t>
      </w:r>
    </w:p>
    <w:p>
      <w:pPr>
        <w:spacing w:after="60" w:line="288" w:lineRule="auto"/>
        <w:numPr>
          <w:ilvl w:val="0"/>
          <w:numId w:val="90"/>
        </w:numPr>
      </w:pPr>
      <w:r>
        <w:rPr>
          <w:rFonts w:ascii="Calibri" w:hAnsi="Calibri" w:eastAsia="Microsoft YaHei"/>
          <w:b w:val="0"/>
          <w:i w:val="0"/>
          <w:color w:val="203040"/>
          <w:sz w:val="21"/>
        </w:rPr>
        <w:t>约90%的收入集中在12月至次年2月，非雪季收入不足全年10%，场地、缆车等设备利用率不足15%。</w:t>
      </w:r>
    </w:p>
    <w:p>
      <w:pPr>
        <w:spacing w:after="60" w:line="288" w:lineRule="auto"/>
        <w:numPr>
          <w:ilvl w:val="0"/>
          <w:numId w:val="90"/>
        </w:numPr>
      </w:pPr>
      <w:r>
        <w:rPr>
          <w:rFonts w:ascii="Calibri" w:hAnsi="Calibri" w:eastAsia="Microsoft YaHei"/>
          <w:b w:val="0"/>
          <w:i w:val="0"/>
          <w:color w:val="203040"/>
          <w:sz w:val="21"/>
        </w:rPr>
        <w:t>企业曾尝试草地音乐节，却因缺少成本测算出现单次亏损约80万元；零星团建也不足以覆盖固定成本，全年亏损超过3000万元。</w:t>
      </w:r>
    </w:p>
    <w:p>
      <w:pPr>
        <w:pStyle w:val="Heading2"/>
        <w:keepNext/>
      </w:pPr>
      <w:r>
        <w:rPr>
          <w:rFonts w:ascii="Calibri" w:hAnsi="Calibri" w:eastAsia="Microsoft YaHei"/>
          <w:b/>
          <w:i w:val="0"/>
          <w:color w:val="2E74B5"/>
          <w:sz w:val="26"/>
        </w:rPr>
        <w:t>3. 资金周转压力</w:t>
      </w:r>
    </w:p>
    <w:p>
      <w:pPr>
        <w:spacing w:after="60" w:line="288" w:lineRule="auto"/>
        <w:numPr>
          <w:ilvl w:val="0"/>
          <w:numId w:val="90"/>
        </w:numPr>
      </w:pPr>
      <w:r>
        <w:rPr>
          <w:rFonts w:ascii="Calibri" w:hAnsi="Calibri" w:eastAsia="Microsoft YaHei"/>
          <w:b w:val="0"/>
          <w:i w:val="0"/>
          <w:color w:val="203040"/>
          <w:sz w:val="21"/>
        </w:rPr>
        <w:t>雪季采购、造雪设备升级和耗材需要提前垫资，旺季前需储备约6000万元。</w:t>
      </w:r>
    </w:p>
    <w:p>
      <w:pPr>
        <w:spacing w:after="60" w:line="288" w:lineRule="auto"/>
        <w:numPr>
          <w:ilvl w:val="0"/>
          <w:numId w:val="90"/>
        </w:numPr>
      </w:pPr>
      <w:r>
        <w:rPr>
          <w:rFonts w:ascii="Calibri" w:hAnsi="Calibri" w:eastAsia="Microsoft YaHei"/>
          <w:b w:val="0"/>
          <w:i w:val="0"/>
          <w:color w:val="203040"/>
          <w:sz w:val="21"/>
        </w:rPr>
        <w:t>非雪季现金流枯竭，只能依赖短期贷款维持运营，视频称年融资成本约1200万元。</w:t>
      </w:r>
    </w:p>
    <w:p>
      <w:pPr>
        <w:pStyle w:val="Heading1"/>
        <w:keepNext/>
      </w:pPr>
      <w:r>
        <w:rPr>
          <w:rFonts w:ascii="Calibri" w:hAnsi="Calibri" w:eastAsia="Microsoft YaHei"/>
          <w:b/>
          <w:i w:val="0"/>
          <w:color w:val="2E74B5"/>
          <w:sz w:val="32"/>
        </w:rPr>
        <w:t>三、根因判断：成本没有全周期规划，决策又滞后于市场</w:t>
      </w:r>
    </w:p>
    <w:p>
      <w:pPr>
        <w:pStyle w:val="Heading2"/>
        <w:keepNext/>
      </w:pPr>
      <w:r>
        <w:rPr>
          <w:rFonts w:ascii="Calibri" w:hAnsi="Calibri" w:eastAsia="Microsoft YaHei"/>
          <w:b/>
          <w:i w:val="0"/>
          <w:color w:val="2E74B5"/>
          <w:sz w:val="26"/>
        </w:rPr>
        <w:t>1. 过度依赖单一季节</w:t>
      </w:r>
    </w:p>
    <w:p>
      <w:pPr>
        <w:spacing w:after="60" w:line="288" w:lineRule="auto"/>
        <w:numPr>
          <w:ilvl w:val="0"/>
          <w:numId w:val="90"/>
        </w:numPr>
      </w:pPr>
      <w:r>
        <w:rPr>
          <w:rFonts w:ascii="Calibri" w:hAnsi="Calibri" w:eastAsia="Microsoft YaHei"/>
          <w:b w:val="0"/>
          <w:i w:val="0"/>
          <w:color w:val="203040"/>
          <w:sz w:val="21"/>
        </w:rPr>
        <w:t>资产、员工、产品和融资都围绕三个月雪季配置，意味着其余月份即使没有游客，折旧、人工、维护和利息仍持续发生。</w:t>
      </w:r>
    </w:p>
    <w:p>
      <w:pPr>
        <w:spacing w:after="60" w:line="288" w:lineRule="auto"/>
        <w:numPr>
          <w:ilvl w:val="0"/>
          <w:numId w:val="90"/>
        </w:numPr>
      </w:pPr>
      <w:r>
        <w:rPr>
          <w:rFonts w:ascii="Calibri" w:hAnsi="Calibri" w:eastAsia="Microsoft YaHei"/>
          <w:b w:val="0"/>
          <w:i w:val="0"/>
          <w:color w:val="203040"/>
          <w:sz w:val="21"/>
        </w:rPr>
        <w:t>真正的改革目标不是简单压低冬季成本，而是提高全年资产周转和收入覆盖，让固定资源在不同季节承担不同业务。</w:t>
      </w:r>
    </w:p>
    <w:p>
      <w:pPr>
        <w:pStyle w:val="Heading2"/>
        <w:keepNext/>
      </w:pPr>
      <w:r>
        <w:rPr>
          <w:rFonts w:ascii="Calibri" w:hAnsi="Calibri" w:eastAsia="Microsoft YaHei"/>
          <w:b/>
          <w:i w:val="0"/>
          <w:color w:val="2E74B5"/>
          <w:sz w:val="26"/>
        </w:rPr>
        <w:t>2. 传统核算无法直接回答经营问题</w:t>
      </w:r>
    </w:p>
    <w:p>
      <w:pPr>
        <w:spacing w:after="60" w:line="288" w:lineRule="auto"/>
        <w:numPr>
          <w:ilvl w:val="0"/>
          <w:numId w:val="90"/>
        </w:numPr>
      </w:pPr>
      <w:r>
        <w:rPr>
          <w:rFonts w:ascii="Calibri" w:hAnsi="Calibri" w:eastAsia="Microsoft YaHei"/>
          <w:b w:val="0"/>
          <w:i w:val="0"/>
          <w:color w:val="203040"/>
          <w:sz w:val="21"/>
        </w:rPr>
        <w:t>只按年度或自然月份看费用，容易把旺季盈利和淡季闲置混在一起；管理报表需要按季节、设备工时、项目和游客量重新分解。</w:t>
      </w:r>
    </w:p>
    <w:p>
      <w:pPr>
        <w:spacing w:after="60" w:line="288" w:lineRule="auto"/>
        <w:numPr>
          <w:ilvl w:val="0"/>
          <w:numId w:val="90"/>
        </w:numPr>
      </w:pPr>
      <w:r>
        <w:rPr>
          <w:rFonts w:ascii="Calibri" w:hAnsi="Calibri" w:eastAsia="Microsoft YaHei"/>
          <w:b w:val="0"/>
          <w:i w:val="0"/>
          <w:color w:val="203040"/>
          <w:sz w:val="21"/>
        </w:rPr>
        <w:t>财务决策必须前置到产品筛选、设备改造和人员安排，而不是活动结束后才计算盈亏。</w:t>
      </w:r>
    </w:p>
    <w:p>
      <w:pPr>
        <w:pStyle w:val="Heading1"/>
        <w:keepNext/>
      </w:pPr>
      <w:r>
        <w:rPr>
          <w:rFonts w:ascii="Calibri" w:hAnsi="Calibri" w:eastAsia="Microsoft YaHei"/>
          <w:b/>
          <w:i w:val="0"/>
          <w:color w:val="2E74B5"/>
          <w:sz w:val="32"/>
        </w:rPr>
        <w:t>四、第一步：建立全周期成本管控与双口径折旧分析</w:t>
      </w:r>
    </w:p>
    <w:p>
      <w:pPr>
        <w:pStyle w:val="Heading2"/>
        <w:keepNext/>
      </w:pPr>
      <w:r>
        <w:rPr>
          <w:rFonts w:ascii="Calibri" w:hAnsi="Calibri" w:eastAsia="Microsoft YaHei"/>
          <w:b/>
          <w:i w:val="0"/>
          <w:color w:val="2E74B5"/>
          <w:sz w:val="26"/>
        </w:rPr>
        <w:t>1. 内部采用分时管理分析</w:t>
      </w:r>
    </w:p>
    <w:p>
      <w:pPr>
        <w:spacing w:after="60" w:line="288" w:lineRule="auto"/>
        <w:numPr>
          <w:ilvl w:val="0"/>
          <w:numId w:val="90"/>
        </w:numPr>
      </w:pPr>
      <w:r>
        <w:rPr>
          <w:rFonts w:ascii="Calibri" w:hAnsi="Calibri" w:eastAsia="Microsoft YaHei"/>
          <w:b w:val="0"/>
          <w:i w:val="0"/>
          <w:color w:val="203040"/>
          <w:sz w:val="21"/>
        </w:rPr>
        <w:t>案例内部把设备折旧与实际使用时长挂钩，称为“分时折旧”，用于管理报表判断不同季节和项目真实承担的设备成本。</w:t>
      </w:r>
    </w:p>
    <w:p>
      <w:pPr>
        <w:spacing w:after="60" w:line="288" w:lineRule="auto"/>
        <w:numPr>
          <w:ilvl w:val="0"/>
          <w:numId w:val="90"/>
        </w:numPr>
      </w:pPr>
      <w:r>
        <w:rPr>
          <w:rFonts w:ascii="Calibri" w:hAnsi="Calibri" w:eastAsia="Microsoft YaHei"/>
          <w:b w:val="0"/>
          <w:i w:val="0"/>
          <w:color w:val="203040"/>
          <w:sz w:val="21"/>
        </w:rPr>
        <w:t>视频明确区分：分时折旧是内部分析方法，不等同于对外财务或税务报表可直接采用的折旧口径。</w:t>
      </w:r>
    </w:p>
    <w:p>
      <w:pPr>
        <w:pStyle w:val="Heading2"/>
        <w:keepNext/>
      </w:pPr>
      <w:r>
        <w:rPr>
          <w:rFonts w:ascii="Calibri" w:hAnsi="Calibri" w:eastAsia="Microsoft YaHei"/>
          <w:b/>
          <w:i w:val="0"/>
          <w:color w:val="2E74B5"/>
          <w:sz w:val="26"/>
        </w:rPr>
        <w:t>2. 对外尝试工作量法</w:t>
      </w:r>
    </w:p>
    <w:p>
      <w:pPr>
        <w:spacing w:after="60" w:line="288" w:lineRule="auto"/>
        <w:numPr>
          <w:ilvl w:val="0"/>
          <w:numId w:val="90"/>
        </w:numPr>
      </w:pPr>
      <w:r>
        <w:rPr>
          <w:rFonts w:ascii="Calibri" w:hAnsi="Calibri" w:eastAsia="Microsoft YaHei"/>
          <w:b w:val="0"/>
          <w:i w:val="0"/>
          <w:color w:val="203040"/>
          <w:sz w:val="21"/>
        </w:rPr>
        <w:t>案例后续与税务机关沟通，并按视频口径完成工作量法备案。单位工作量折旧额＝（固定资产原值－预计残值）÷预计总工作量；当期折旧额＝当期实际工作量×单位工作量折旧额。</w:t>
      </w:r>
    </w:p>
    <w:p>
      <w:pPr>
        <w:spacing w:after="60" w:line="288" w:lineRule="auto"/>
        <w:numPr>
          <w:ilvl w:val="0"/>
          <w:numId w:val="90"/>
        </w:numPr>
      </w:pPr>
      <w:r>
        <w:rPr>
          <w:rFonts w:ascii="Calibri" w:hAnsi="Calibri" w:eastAsia="Microsoft YaHei"/>
          <w:b w:val="0"/>
          <w:i w:val="0"/>
          <w:color w:val="203040"/>
          <w:sz w:val="21"/>
        </w:rPr>
        <w:t>视频强调需符合收入配比、能够合理预计和准确计量工作量，且折旧方法不能随意变更；办公楼、家具等缺乏明确工作量标准的资产通常不适合照搬。</w:t>
      </w:r>
    </w:p>
    <w:p>
      <w:pPr>
        <w:spacing w:after="60" w:line="288" w:lineRule="auto"/>
        <w:numPr>
          <w:ilvl w:val="0"/>
          <w:numId w:val="90"/>
        </w:numPr>
      </w:pPr>
      <w:r>
        <w:rPr>
          <w:rFonts w:ascii="Calibri" w:hAnsi="Calibri" w:eastAsia="Microsoft YaHei"/>
          <w:b w:val="0"/>
          <w:i w:val="0"/>
          <w:color w:val="203040"/>
          <w:sz w:val="21"/>
        </w:rPr>
        <w:t>折旧政策涉及会计准则与税务规则，实际采用前应根据最新规定、资产特征和专业意见复核。</w:t>
      </w:r>
    </w:p>
    <w:p>
      <w:pPr>
        <w:pStyle w:val="Heading1"/>
        <w:keepNext/>
      </w:pPr>
      <w:r>
        <w:rPr>
          <w:rFonts w:ascii="Calibri" w:hAnsi="Calibri" w:eastAsia="Microsoft YaHei"/>
          <w:b/>
          <w:i w:val="0"/>
          <w:color w:val="2E74B5"/>
          <w:sz w:val="32"/>
        </w:rPr>
        <w:t>五、人力盘活：一岗多能、季节性安排与临时外派</w:t>
      </w:r>
    </w:p>
    <w:p>
      <w:pPr>
        <w:pStyle w:val="Heading2"/>
        <w:keepNext/>
      </w:pPr>
      <w:r>
        <w:rPr>
          <w:rFonts w:ascii="Calibri" w:hAnsi="Calibri" w:eastAsia="Microsoft YaHei"/>
          <w:b/>
          <w:i w:val="0"/>
          <w:color w:val="2E74B5"/>
          <w:sz w:val="26"/>
        </w:rPr>
        <w:t>1. 一岗多能</w:t>
      </w:r>
    </w:p>
    <w:p>
      <w:pPr>
        <w:spacing w:after="60" w:line="288" w:lineRule="auto"/>
        <w:numPr>
          <w:ilvl w:val="0"/>
          <w:numId w:val="90"/>
        </w:numPr>
      </w:pPr>
      <w:r>
        <w:rPr>
          <w:rFonts w:ascii="Calibri" w:hAnsi="Calibri" w:eastAsia="Microsoft YaHei"/>
          <w:b w:val="0"/>
          <w:i w:val="0"/>
          <w:color w:val="203040"/>
          <w:sz w:val="21"/>
        </w:rPr>
        <w:t>企业培训部分雪场维护人员，使其在夏季转岗至景观维护或活动执行，降低非雪季纯闲置时间。</w:t>
      </w:r>
    </w:p>
    <w:p>
      <w:pPr>
        <w:spacing w:after="60" w:line="288" w:lineRule="auto"/>
        <w:numPr>
          <w:ilvl w:val="0"/>
          <w:numId w:val="90"/>
        </w:numPr>
      </w:pPr>
      <w:r>
        <w:rPr>
          <w:rFonts w:ascii="Calibri" w:hAnsi="Calibri" w:eastAsia="Microsoft YaHei"/>
          <w:b w:val="0"/>
          <w:i w:val="0"/>
          <w:color w:val="203040"/>
          <w:sz w:val="21"/>
        </w:rPr>
        <w:t>运营部门担心转岗削弱雪季专业性，财务则通过测算说明：若非雪季薪资降低约30%，全年人力成本可减少约800万元。</w:t>
      </w:r>
    </w:p>
    <w:p>
      <w:pPr>
        <w:pStyle w:val="Heading2"/>
        <w:keepNext/>
      </w:pPr>
      <w:r>
        <w:rPr>
          <w:rFonts w:ascii="Calibri" w:hAnsi="Calibri" w:eastAsia="Microsoft YaHei"/>
          <w:b/>
          <w:i w:val="0"/>
          <w:color w:val="2E74B5"/>
          <w:sz w:val="26"/>
        </w:rPr>
        <w:t>2. 不用一刀切裁员</w:t>
      </w:r>
    </w:p>
    <w:p>
      <w:pPr>
        <w:spacing w:after="60" w:line="288" w:lineRule="auto"/>
        <w:numPr>
          <w:ilvl w:val="0"/>
          <w:numId w:val="90"/>
        </w:numPr>
      </w:pPr>
      <w:r>
        <w:rPr>
          <w:rFonts w:ascii="Calibri" w:hAnsi="Calibri" w:eastAsia="Microsoft YaHei"/>
          <w:b w:val="0"/>
          <w:i w:val="0"/>
          <w:color w:val="203040"/>
          <w:sz w:val="21"/>
        </w:rPr>
        <w:t>愿意转岗的员工先培训；不愿或不适合转岗的员工，由公司与周边酒店、景区合作，非雪季优先临时外派。</w:t>
      </w:r>
    </w:p>
    <w:p>
      <w:pPr>
        <w:spacing w:after="60" w:line="288" w:lineRule="auto"/>
        <w:numPr>
          <w:ilvl w:val="0"/>
          <w:numId w:val="90"/>
        </w:numPr>
      </w:pPr>
      <w:r>
        <w:rPr>
          <w:rFonts w:ascii="Calibri" w:hAnsi="Calibri" w:eastAsia="Microsoft YaHei"/>
          <w:b w:val="0"/>
          <w:i w:val="0"/>
          <w:color w:val="203040"/>
          <w:sz w:val="21"/>
        </w:rPr>
        <w:t>视频案例中原公司承担约70%工资、合作方承担约30%，雪季再回原岗位。实务必须依法协商劳动安排、薪酬、工伤和用工责任。</w:t>
      </w:r>
    </w:p>
    <w:p>
      <w:pPr>
        <w:pStyle w:val="Heading1"/>
        <w:keepNext/>
      </w:pPr>
      <w:r>
        <w:rPr>
          <w:rFonts w:ascii="Calibri" w:hAnsi="Calibri" w:eastAsia="Microsoft YaHei"/>
          <w:b/>
          <w:i w:val="0"/>
          <w:color w:val="2E74B5"/>
          <w:sz w:val="32"/>
        </w:rPr>
        <w:t>六、设备盘活：把造雪机“湿租”给反季节影视剧组</w:t>
      </w:r>
    </w:p>
    <w:p>
      <w:pPr>
        <w:pStyle w:val="Heading2"/>
        <w:keepNext/>
      </w:pPr>
      <w:r>
        <w:rPr>
          <w:rFonts w:ascii="Calibri" w:hAnsi="Calibri" w:eastAsia="Microsoft YaHei"/>
          <w:b/>
          <w:i w:val="0"/>
          <w:color w:val="2E74B5"/>
          <w:sz w:val="26"/>
        </w:rPr>
        <w:t>1. 湿租模式</w:t>
      </w:r>
    </w:p>
    <w:p>
      <w:pPr>
        <w:spacing w:after="60" w:line="288" w:lineRule="auto"/>
        <w:numPr>
          <w:ilvl w:val="0"/>
          <w:numId w:val="90"/>
        </w:numPr>
      </w:pPr>
      <w:r>
        <w:rPr>
          <w:rFonts w:ascii="Calibri" w:hAnsi="Calibri" w:eastAsia="Microsoft YaHei"/>
          <w:b w:val="0"/>
          <w:i w:val="0"/>
          <w:color w:val="203040"/>
          <w:sz w:val="21"/>
        </w:rPr>
        <w:t>企业将造雪机连同专业操作人员一起出租给需要反季节雪景的影视剧组；湿租提供设备和人员，区别于只出租设备的干租。</w:t>
      </w:r>
    </w:p>
    <w:p>
      <w:pPr>
        <w:spacing w:after="60" w:line="288" w:lineRule="auto"/>
        <w:numPr>
          <w:ilvl w:val="0"/>
          <w:numId w:val="90"/>
        </w:numPr>
      </w:pPr>
      <w:r>
        <w:rPr>
          <w:rFonts w:ascii="Calibri" w:hAnsi="Calibri" w:eastAsia="Microsoft YaHei"/>
          <w:b w:val="0"/>
          <w:i w:val="0"/>
          <w:color w:val="203040"/>
          <w:sz w:val="21"/>
        </w:rPr>
        <w:t>剧组拍摄周期通常3至6个月，一次可能租用10至20台；剧组承担租赁期间操作人员工资并具有现场调度权。</w:t>
      </w:r>
    </w:p>
    <w:p>
      <w:pPr>
        <w:pStyle w:val="Heading2"/>
        <w:keepNext/>
      </w:pPr>
      <w:r>
        <w:rPr>
          <w:rFonts w:ascii="Calibri" w:hAnsi="Calibri" w:eastAsia="Microsoft YaHei"/>
          <w:b/>
          <w:i w:val="0"/>
          <w:color w:val="2E74B5"/>
          <w:sz w:val="26"/>
        </w:rPr>
        <w:t>2. 从设备出租升级为场景解决方案</w:t>
      </w:r>
    </w:p>
    <w:p>
      <w:pPr>
        <w:spacing w:after="60" w:line="288" w:lineRule="auto"/>
        <w:numPr>
          <w:ilvl w:val="0"/>
          <w:numId w:val="90"/>
        </w:numPr>
      </w:pPr>
      <w:r>
        <w:rPr>
          <w:rFonts w:ascii="Calibri" w:hAnsi="Calibri" w:eastAsia="Microsoft YaHei"/>
          <w:b w:val="0"/>
          <w:i w:val="0"/>
          <w:color w:val="203040"/>
          <w:sz w:val="21"/>
        </w:rPr>
        <w:t>滑雪场团队不仅提供设备，还提供调试、场地造雪规划、拍摄期间维护和不同雪景形态定制，提高服务价值和毛利空间。</w:t>
      </w:r>
    </w:p>
    <w:p>
      <w:pPr>
        <w:spacing w:after="60" w:line="288" w:lineRule="auto"/>
        <w:numPr>
          <w:ilvl w:val="0"/>
          <w:numId w:val="90"/>
        </w:numPr>
      </w:pPr>
      <w:r>
        <w:rPr>
          <w:rFonts w:ascii="Calibri" w:hAnsi="Calibri" w:eastAsia="Microsoft YaHei"/>
          <w:b w:val="0"/>
          <w:i w:val="0"/>
          <w:color w:val="203040"/>
          <w:sz w:val="21"/>
        </w:rPr>
        <w:t>合同可约定片尾展示景区名称，以影视曝光带动粉丝游客打卡，形成“设备租赁＋场景营销”双重收益。</w:t>
      </w:r>
    </w:p>
    <w:p>
      <w:pPr>
        <w:pStyle w:val="Heading2"/>
        <w:keepNext/>
      </w:pPr>
      <w:r>
        <w:rPr>
          <w:rFonts w:ascii="Calibri" w:hAnsi="Calibri" w:eastAsia="Microsoft YaHei"/>
          <w:b/>
          <w:i w:val="0"/>
          <w:color w:val="2E74B5"/>
          <w:sz w:val="26"/>
        </w:rPr>
        <w:t>3. 阶段性成果</w:t>
      </w:r>
    </w:p>
    <w:p>
      <w:pPr>
        <w:spacing w:after="60" w:line="288" w:lineRule="auto"/>
        <w:numPr>
          <w:ilvl w:val="0"/>
          <w:numId w:val="90"/>
        </w:numPr>
      </w:pPr>
      <w:r>
        <w:rPr>
          <w:rFonts w:ascii="Calibri" w:hAnsi="Calibri" w:eastAsia="Microsoft YaHei"/>
          <w:b w:val="0"/>
          <w:i w:val="0"/>
          <w:color w:val="203040"/>
          <w:sz w:val="21"/>
        </w:rPr>
        <w:t>视频称造雪机湿租在夏季创造约1000万元收入；加上折旧分摊和人力结构调整，全年固定成本分摊下降约22%。</w:t>
      </w:r>
    </w:p>
    <w:p>
      <w:pPr>
        <w:spacing w:after="60" w:line="288" w:lineRule="auto"/>
        <w:numPr>
          <w:ilvl w:val="0"/>
          <w:numId w:val="90"/>
        </w:numPr>
      </w:pPr>
      <w:r>
        <w:rPr>
          <w:rFonts w:ascii="Calibri" w:hAnsi="Calibri" w:eastAsia="Microsoft YaHei"/>
          <w:b w:val="0"/>
          <w:i w:val="0"/>
          <w:color w:val="203040"/>
          <w:sz w:val="21"/>
        </w:rPr>
        <w:t>落地时要控制设备损坏、运输、保险、人员安全、气候条件、回场时间和雪季可用性，不能只看租金收入。</w:t>
      </w:r>
    </w:p>
    <w:p>
      <w:pPr>
        <w:pStyle w:val="Heading1"/>
        <w:keepNext/>
      </w:pPr>
      <w:r>
        <w:rPr>
          <w:rFonts w:ascii="Calibri" w:hAnsi="Calibri" w:eastAsia="Microsoft YaHei"/>
          <w:b/>
          <w:i w:val="0"/>
          <w:color w:val="2E74B5"/>
          <w:sz w:val="32"/>
        </w:rPr>
        <w:t>七、第二步：用跨部门项目组开发三条四季化产品线</w:t>
      </w:r>
    </w:p>
    <w:p>
      <w:pPr>
        <w:pStyle w:val="Heading2"/>
        <w:keepNext/>
      </w:pPr>
      <w:r>
        <w:rPr>
          <w:rFonts w:ascii="Calibri" w:hAnsi="Calibri" w:eastAsia="Microsoft YaHei"/>
          <w:b/>
          <w:i w:val="0"/>
          <w:color w:val="2E74B5"/>
          <w:sz w:val="26"/>
        </w:rPr>
        <w:t>1. 先做投入产出与敏感性分析</w:t>
      </w:r>
    </w:p>
    <w:p>
      <w:pPr>
        <w:spacing w:after="60" w:line="288" w:lineRule="auto"/>
        <w:numPr>
          <w:ilvl w:val="0"/>
          <w:numId w:val="90"/>
        </w:numPr>
      </w:pPr>
      <w:r>
        <w:rPr>
          <w:rFonts w:ascii="Calibri" w:hAnsi="Calibri" w:eastAsia="Microsoft YaHei"/>
          <w:b w:val="0"/>
          <w:i w:val="0"/>
          <w:color w:val="203040"/>
          <w:sz w:val="21"/>
        </w:rPr>
        <w:t>财务牵头成立跨部门项目组，对潜在业务的改造投入、客单价、销量、维护成本和回收期进行敏感性分析。</w:t>
      </w:r>
    </w:p>
    <w:p>
      <w:pPr>
        <w:spacing w:after="60" w:line="288" w:lineRule="auto"/>
        <w:numPr>
          <w:ilvl w:val="0"/>
          <w:numId w:val="90"/>
        </w:numPr>
      </w:pPr>
      <w:r>
        <w:rPr>
          <w:rFonts w:ascii="Calibri" w:hAnsi="Calibri" w:eastAsia="Microsoft YaHei"/>
          <w:b w:val="0"/>
          <w:i w:val="0"/>
          <w:color w:val="203040"/>
          <w:sz w:val="21"/>
        </w:rPr>
        <w:t>筛选出三类非雪季方向：草地卡丁车和山地自行车等山地运动、研学营地、企业团建。</w:t>
      </w:r>
    </w:p>
    <w:p>
      <w:pPr>
        <w:pStyle w:val="Heading2"/>
        <w:keepNext/>
      </w:pPr>
      <w:r>
        <w:rPr>
          <w:rFonts w:ascii="Calibri" w:hAnsi="Calibri" w:eastAsia="Microsoft YaHei"/>
          <w:b/>
          <w:i w:val="0"/>
          <w:color w:val="2E74B5"/>
          <w:sz w:val="26"/>
        </w:rPr>
        <w:t>2. 小改造、快回收</w:t>
      </w:r>
    </w:p>
    <w:p>
      <w:pPr>
        <w:spacing w:after="60" w:line="288" w:lineRule="auto"/>
        <w:numPr>
          <w:ilvl w:val="0"/>
          <w:numId w:val="90"/>
        </w:numPr>
      </w:pPr>
      <w:r>
        <w:rPr>
          <w:rFonts w:ascii="Calibri" w:hAnsi="Calibri" w:eastAsia="Microsoft YaHei"/>
          <w:b w:val="0"/>
          <w:i w:val="0"/>
          <w:color w:val="203040"/>
          <w:sz w:val="21"/>
        </w:rPr>
        <w:t>视频举例，将缆车改造为山地观光用途，单台改造约50万元，预计带来夏季新增收入约300万元，测算回收期约两个月。</w:t>
      </w:r>
    </w:p>
    <w:p>
      <w:pPr>
        <w:spacing w:after="60" w:line="288" w:lineRule="auto"/>
        <w:numPr>
          <w:ilvl w:val="0"/>
          <w:numId w:val="90"/>
        </w:numPr>
      </w:pPr>
      <w:r>
        <w:rPr>
          <w:rFonts w:ascii="Calibri" w:hAnsi="Calibri" w:eastAsia="Microsoft YaHei"/>
          <w:b w:val="0"/>
          <w:i w:val="0"/>
          <w:color w:val="203040"/>
          <w:sz w:val="21"/>
        </w:rPr>
        <w:t>这体现先选择改造成本低、见效快、能复用现有资产的项目，再逐步扩大投入。</w:t>
      </w:r>
    </w:p>
    <w:p>
      <w:pPr>
        <w:pStyle w:val="Heading2"/>
        <w:keepNext/>
      </w:pPr>
      <w:r>
        <w:rPr>
          <w:rFonts w:ascii="Calibri" w:hAnsi="Calibri" w:eastAsia="Microsoft YaHei"/>
          <w:b/>
          <w:i w:val="0"/>
          <w:color w:val="2E74B5"/>
          <w:sz w:val="26"/>
        </w:rPr>
        <w:t>3. 用市场调研化解业务质疑</w:t>
      </w:r>
    </w:p>
    <w:p>
      <w:pPr>
        <w:spacing w:after="60" w:line="288" w:lineRule="auto"/>
        <w:numPr>
          <w:ilvl w:val="0"/>
          <w:numId w:val="90"/>
        </w:numPr>
      </w:pPr>
      <w:r>
        <w:rPr>
          <w:rFonts w:ascii="Calibri" w:hAnsi="Calibri" w:eastAsia="Microsoft YaHei"/>
          <w:b w:val="0"/>
          <w:i w:val="0"/>
          <w:color w:val="203040"/>
          <w:sz w:val="21"/>
        </w:rPr>
        <w:t>市场部门对非雪季项目信心不足，财务联合第三方调研，视频称周边200公里内有超过200家企业存在夏季团建需求，潜在规模超过5000万元。</w:t>
      </w:r>
    </w:p>
    <w:p>
      <w:pPr>
        <w:spacing w:after="60" w:line="288" w:lineRule="auto"/>
        <w:numPr>
          <w:ilvl w:val="0"/>
          <w:numId w:val="90"/>
        </w:numPr>
      </w:pPr>
      <w:r>
        <w:rPr>
          <w:rFonts w:ascii="Calibri" w:hAnsi="Calibri" w:eastAsia="Microsoft YaHei"/>
          <w:b w:val="0"/>
          <w:i w:val="0"/>
          <w:color w:val="203040"/>
          <w:sz w:val="21"/>
        </w:rPr>
        <w:t>2023年夏季营收达到约4500万元、占全年约25%；雪季与非雪季营收结构由约9:1改善为7:3。</w:t>
      </w:r>
    </w:p>
    <w:p>
      <w:pPr>
        <w:pStyle w:val="Heading1"/>
        <w:keepNext/>
      </w:pPr>
      <w:r>
        <w:rPr>
          <w:rFonts w:ascii="Calibri" w:hAnsi="Calibri" w:eastAsia="Microsoft YaHei"/>
          <w:b/>
          <w:i w:val="0"/>
          <w:color w:val="2E74B5"/>
          <w:sz w:val="32"/>
        </w:rPr>
        <w:t>八、第三步：建立业财融合的动态决策机制</w:t>
      </w:r>
    </w:p>
    <w:p>
      <w:pPr>
        <w:pStyle w:val="Heading2"/>
        <w:keepNext/>
      </w:pPr>
      <w:r>
        <w:rPr>
          <w:rFonts w:ascii="Calibri" w:hAnsi="Calibri" w:eastAsia="Microsoft YaHei"/>
          <w:b/>
          <w:i w:val="0"/>
          <w:color w:val="2E74B5"/>
          <w:sz w:val="26"/>
        </w:rPr>
        <w:t>1. 月度景区经营健康报告</w:t>
      </w:r>
    </w:p>
    <w:p>
      <w:pPr>
        <w:spacing w:after="60" w:line="288" w:lineRule="auto"/>
        <w:numPr>
          <w:ilvl w:val="0"/>
          <w:numId w:val="90"/>
        </w:numPr>
      </w:pPr>
      <w:r>
        <w:rPr>
          <w:rFonts w:ascii="Calibri" w:hAnsi="Calibri" w:eastAsia="Microsoft YaHei"/>
          <w:b w:val="0"/>
          <w:i w:val="0"/>
          <w:color w:val="203040"/>
          <w:sz w:val="21"/>
        </w:rPr>
        <w:t>财务每月按项目输出经营健康度报告和管理建议，重点关注项目毛利率、现金流周转和客户留存率，而不是只报总收入。</w:t>
      </w:r>
    </w:p>
    <w:p>
      <w:pPr>
        <w:spacing w:after="60" w:line="288" w:lineRule="auto"/>
        <w:numPr>
          <w:ilvl w:val="0"/>
          <w:numId w:val="90"/>
        </w:numPr>
      </w:pPr>
      <w:r>
        <w:rPr>
          <w:rFonts w:ascii="Calibri" w:hAnsi="Calibri" w:eastAsia="Microsoft YaHei"/>
          <w:b w:val="0"/>
          <w:i w:val="0"/>
          <w:color w:val="203040"/>
          <w:sz w:val="21"/>
        </w:rPr>
        <w:t>案例发现研学营地客单价虽低，但复购率约40%，因此建议增加课程研发投入。</w:t>
      </w:r>
    </w:p>
    <w:p>
      <w:pPr>
        <w:pStyle w:val="Heading2"/>
        <w:keepNext/>
      </w:pPr>
      <w:r>
        <w:rPr>
          <w:rFonts w:ascii="Calibri" w:hAnsi="Calibri" w:eastAsia="Microsoft YaHei"/>
          <w:b/>
          <w:i w:val="0"/>
          <w:color w:val="2E74B5"/>
          <w:sz w:val="26"/>
        </w:rPr>
        <w:t>2. 单项目利润模型</w:t>
      </w:r>
    </w:p>
    <w:p>
      <w:pPr>
        <w:spacing w:after="60" w:line="288" w:lineRule="auto"/>
        <w:numPr>
          <w:ilvl w:val="0"/>
          <w:numId w:val="90"/>
        </w:numPr>
      </w:pPr>
      <w:r>
        <w:rPr>
          <w:rFonts w:ascii="Calibri" w:hAnsi="Calibri" w:eastAsia="Microsoft YaHei"/>
          <w:b w:val="0"/>
          <w:i w:val="0"/>
          <w:color w:val="203040"/>
          <w:sz w:val="21"/>
        </w:rPr>
        <w:t>为每个项目和活动单独归集收入、变动成本、占用资产、人工工时、营销费用和现金流，把项目盈利实时可视化。</w:t>
      </w:r>
    </w:p>
    <w:p>
      <w:pPr>
        <w:spacing w:after="60" w:line="288" w:lineRule="auto"/>
        <w:numPr>
          <w:ilvl w:val="0"/>
          <w:numId w:val="90"/>
        </w:numPr>
      </w:pPr>
      <w:r>
        <w:rPr>
          <w:rFonts w:ascii="Calibri" w:hAnsi="Calibri" w:eastAsia="Microsoft YaHei"/>
          <w:b w:val="0"/>
          <w:i w:val="0"/>
          <w:color w:val="203040"/>
          <w:sz w:val="21"/>
        </w:rPr>
        <w:t>当业务部门质疑财务数据时，用可追溯的订单、工时、耗材和合同明细共同校验，逐步建立信任。</w:t>
      </w:r>
    </w:p>
    <w:p>
      <w:pPr>
        <w:pStyle w:val="Heading2"/>
        <w:keepNext/>
      </w:pPr>
      <w:r>
        <w:rPr>
          <w:rFonts w:ascii="Calibri" w:hAnsi="Calibri" w:eastAsia="Microsoft YaHei"/>
          <w:b/>
          <w:i w:val="0"/>
          <w:color w:val="2E74B5"/>
          <w:sz w:val="26"/>
        </w:rPr>
        <w:t>3. 资金池与融资成本</w:t>
      </w:r>
    </w:p>
    <w:p>
      <w:pPr>
        <w:spacing w:after="60" w:line="288" w:lineRule="auto"/>
        <w:numPr>
          <w:ilvl w:val="0"/>
          <w:numId w:val="90"/>
        </w:numPr>
      </w:pPr>
      <w:r>
        <w:rPr>
          <w:rFonts w:ascii="Calibri" w:hAnsi="Calibri" w:eastAsia="Microsoft YaHei"/>
          <w:b w:val="0"/>
          <w:i w:val="0"/>
          <w:color w:val="203040"/>
          <w:sz w:val="21"/>
        </w:rPr>
        <w:t>视频提出将雪季盈余资金纳入统一资金池，在满足安全性与流动性的前提下进行低风险管理，非雪季按预算和项目进度释放。</w:t>
      </w:r>
    </w:p>
    <w:p>
      <w:pPr>
        <w:spacing w:after="60" w:line="288" w:lineRule="auto"/>
        <w:numPr>
          <w:ilvl w:val="0"/>
          <w:numId w:val="90"/>
        </w:numPr>
      </w:pPr>
      <w:r>
        <w:rPr>
          <w:rFonts w:ascii="Calibri" w:hAnsi="Calibri" w:eastAsia="Microsoft YaHei"/>
          <w:b w:val="0"/>
          <w:i w:val="0"/>
          <w:color w:val="203040"/>
          <w:sz w:val="21"/>
        </w:rPr>
        <w:t>2024年视频称整体毛利率由32%提升至41%，资金周转效率提高约40%，融资成本减少约400万元，并实现四季持续盈利。</w:t>
      </w:r>
    </w:p>
    <w:p>
      <w:pPr>
        <w:pStyle w:val="Heading1"/>
        <w:keepNext/>
      </w:pPr>
      <w:r>
        <w:rPr>
          <w:rFonts w:ascii="Calibri" w:hAnsi="Calibri" w:eastAsia="Microsoft YaHei"/>
          <w:b/>
          <w:i w:val="0"/>
          <w:color w:val="2E74B5"/>
          <w:sz w:val="32"/>
        </w:rPr>
        <w:t>九、可复制的方法：跨行业借鉴＋低成本试错＋数据复盘</w:t>
      </w:r>
    </w:p>
    <w:p>
      <w:pPr>
        <w:pStyle w:val="Heading2"/>
        <w:keepNext/>
      </w:pPr>
      <w:r>
        <w:rPr>
          <w:rFonts w:ascii="Calibri" w:hAnsi="Calibri" w:eastAsia="Microsoft YaHei"/>
          <w:b/>
          <w:i w:val="0"/>
          <w:color w:val="2E74B5"/>
          <w:sz w:val="26"/>
        </w:rPr>
        <w:t>1. 三个跨行业迁移</w:t>
      </w:r>
    </w:p>
    <w:p>
      <w:pPr>
        <w:spacing w:after="60" w:line="288" w:lineRule="auto"/>
        <w:numPr>
          <w:ilvl w:val="0"/>
          <w:numId w:val="90"/>
        </w:numPr>
      </w:pPr>
      <w:r>
        <w:rPr>
          <w:rFonts w:ascii="Calibri" w:hAnsi="Calibri" w:eastAsia="Microsoft YaHei"/>
          <w:b w:val="0"/>
          <w:i w:val="0"/>
          <w:color w:val="203040"/>
          <w:sz w:val="21"/>
        </w:rPr>
        <w:t>工作量法常见于采矿、物流、飞机和船舶等设备使用量可计量的行业；湿租来自工程机械行业；研学来自教育和旅行服务。</w:t>
      </w:r>
    </w:p>
    <w:p>
      <w:pPr>
        <w:spacing w:after="60" w:line="288" w:lineRule="auto"/>
        <w:numPr>
          <w:ilvl w:val="0"/>
          <w:numId w:val="90"/>
        </w:numPr>
      </w:pPr>
      <w:r>
        <w:rPr>
          <w:rFonts w:ascii="Calibri" w:hAnsi="Calibri" w:eastAsia="Microsoft YaHei"/>
          <w:b w:val="0"/>
          <w:i w:val="0"/>
          <w:color w:val="203040"/>
          <w:sz w:val="21"/>
        </w:rPr>
        <w:t>财务负责人不是照搬名称，而是识别这些模式背后的共同条件，再迁移到滑雪场的设备、人员和客群。</w:t>
      </w:r>
    </w:p>
    <w:p>
      <w:pPr>
        <w:pStyle w:val="Heading2"/>
        <w:keepNext/>
      </w:pPr>
      <w:r>
        <w:rPr>
          <w:rFonts w:ascii="Calibri" w:hAnsi="Calibri" w:eastAsia="Microsoft YaHei"/>
          <w:b/>
          <w:i w:val="0"/>
          <w:color w:val="2E74B5"/>
          <w:sz w:val="26"/>
        </w:rPr>
        <w:t>2. 四项成功因素</w:t>
      </w:r>
    </w:p>
    <w:p>
      <w:pPr>
        <w:spacing w:after="60" w:line="288" w:lineRule="auto"/>
        <w:numPr>
          <w:ilvl w:val="0"/>
          <w:numId w:val="90"/>
        </w:numPr>
      </w:pPr>
      <w:r>
        <w:rPr>
          <w:rFonts w:ascii="Calibri" w:hAnsi="Calibri" w:eastAsia="Microsoft YaHei"/>
          <w:b w:val="0"/>
          <w:i w:val="0"/>
          <w:color w:val="203040"/>
          <w:sz w:val="21"/>
        </w:rPr>
        <w:t>一切以真实数据辅助决策；优先做小成本、回收快的渐进式试点；财务参与业务全流程；通过多元产品分散单一季节风险。</w:t>
      </w:r>
    </w:p>
    <w:p>
      <w:pPr>
        <w:spacing w:after="60" w:line="288" w:lineRule="auto"/>
        <w:numPr>
          <w:ilvl w:val="0"/>
          <w:numId w:val="90"/>
        </w:numPr>
      </w:pPr>
      <w:r>
        <w:rPr>
          <w:rFonts w:ascii="Calibri" w:hAnsi="Calibri" w:eastAsia="Microsoft YaHei"/>
          <w:b w:val="0"/>
          <w:i w:val="0"/>
          <w:color w:val="203040"/>
          <w:sz w:val="21"/>
        </w:rPr>
        <w:t>建议持续跟踪：全年资产利用率、非雪季收入占比、设备租赁毛利、员工复用率、项目回收期、现金覆盖月数、融资成本和客户复购率。</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64748B"/>
        <w:sz w:val="18"/>
      </w:rPr>
      <w:t xml:space="preserve">第 </w:t>
    </w:r>
    <w:r>
      <w:rPr>
        <w:rFonts w:ascii="Calibri" w:hAnsi="Calibri" w:eastAsia="Microsoft YaHei"/>
        <w:b w:val="0"/>
        <w:i w:val="0"/>
        <w:color w:val="64748B"/>
        <w:sz w:val="18"/>
      </w:rPr>
      <w:fldChar w:fldCharType="begin"/>
      <w:instrText xml:space="preserve">PAGE</w:instrText>
      <w:fldChar w:fldCharType="end"/>
    </w:r>
    <w:r>
      <w:rPr>
        <w:rFonts w:ascii="Calibri" w:hAnsi="Calibri" w:eastAsia="Microsoft YaHei"/>
        <w:b w:val="0"/>
        <w:i w:val="0"/>
        <w:color w:val="64748B"/>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i w:val="0"/>
        <w:color w:val="64748B"/>
        <w:sz w:val="18"/>
      </w:rPr>
      <w:t>齐昊老师 · 学员实战案例 第 35 集</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540"/>
        </w:tabs>
        <w:ind w:left="540" w:hanging="270"/>
        <w:spacing w:after="80" w:line="300" w:lineRule="auto"/>
      </w:pPr>
      <w:rPr>
        <w:rFonts w:ascii="Calibri" w:hAnsi="Calibri" w:eastAsia="Microsoft YaHei"/>
      </w:rPr>
    </w:lvl>
  </w:abstractNum>
  <w:abstractNum w:abstractNumId="91">
    <w:multiLevelType w:val="singleLevel"/>
    <w:lvl w:ilvl="0">
      <w:start w:val="1"/>
      <w:numFmt w:val="decimal"/>
      <w:lvlText w:val="%1."/>
      <w:suff w:val="tab"/>
      <w:pPr>
        <w:tabs>
          <w:tab w:val="num" w:pos="540"/>
        </w:tabs>
        <w:ind w:left="540" w:hanging="270"/>
        <w:spacing w:after="80" w:line="300" w:lineRule="auto"/>
      </w:pPr>
      <w:rPr>
        <w:rFonts w:ascii="Calibri" w:hAnsi="Calibri" w:eastAsia="Microsoft YaHei"/>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齐昊老师学员实战案例第35集：从靠天吃饭到四季运营</dc:title>
  <dc:subject>财务管理与财务总监实战案例整理</dc:subject>
  <dc:creator>Codex</dc:creator>
  <cp:keywords>财务管理, 财务经理, 财务总监, 业财融合, 实战案例</cp:keywords>
  <dc:description>generated by python-docx</dc:description>
  <cp:lastModifiedBy/>
  <cp:revision>1</cp:revision>
  <dcterms:created xsi:type="dcterms:W3CDTF">2013-12-23T23:15:00Z</dcterms:created>
  <dcterms:modified xsi:type="dcterms:W3CDTF">2013-12-23T23:15:00Z</dcterms:modified>
  <cp:category/>
</cp:coreProperties>
</file>