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44"/>
        </w:rPr>
        <w:t>第 41 集｜餐饮连锁逆势200店的财务破局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供应链集中、数字提效、区域赋能与资金风控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2025-08-24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11:14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7541988903407062298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连锁餐饮从单店走向200家门店，真正的难点不是“复制装修和菜单”，而是让采购、仓库、资金、数据、营销和区域组织在同一套规则下运行。视频案例用分区域集采、财务系统优化、业财融合培训、区域营销赋能、利润承包与对赌、区域财务垂直管理等组合拳，解决采购成本失控、库房混乱、舞弊、资金归集不及时、区域发展不均和绩效脱离财务健康等问题。可复制的底层框架是：总部定标准、区域强执行、数据控风险、体验创价值；以供应链集中化降本、数字化提效、场景化增收实现规模化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页面中的标题、时间轴和AI章节要点进行静音核对，并结合财务管理逻辑结构化改写；不是逐字稿。章节摘要未展开的制度细节，本文只给出可复用的管理拆解，不作为视频原话。实际工作须按企业事实、授权边界和最新法规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规模化矛盾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门店扩张快 → 采购与仓库失控 → 系统和人才跟不上 → 区域协同变弱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三条主线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供应链集中化降本 → 数字化与业财培训提效 → 场景和区域营销增收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组织机制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总部定标准 → 区域执行与承包 → 财务垂直监督 → 数据持续纠偏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风险闭环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采购反舞弊＋库存真实性＋资金归集＋区域绩效绑定财务健康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一、案例背景：五年开到200家，规模本身开始制造管理难题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逆势扩张不等于管理已经成熟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视频案例是一家连锁火锅品牌，在约五年内逆势开设200家门店。门店数量证明了商业模式的市场吸引力，但也迅速放大采购、库存、资金、系统和组织上的薄弱环节。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财务负责人面对的任务不是把200家店的账简单汇总，而是建立一套能跨区域复制、能穿透门店、能及时纠偏的经营管理体系。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规模化的五类挑战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视频章节明确提到采购成本、库房管理、财务系统搭建、单位转化和区域协同作战等挑战。单店可依靠老板盯现场，连锁规模下必须改为标准、系统和组织共同控制。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所谓“单位转化”可落到门店级经营单元理解：每家店都应能被独立观察收入、毛利、费用、现金和客户转化，而不是只看集团总收入。此处属于管理化拆解，并非视频逐字表述。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二、问题诊断：采购、库房和权力边界一起失控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采购成本失控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门店分布扩大后，各店或各区域自行采购，供应商数量、价格、质量和账期难以统一，集团规模没有转化成议价能力，反而产生价格不透明和重复交易。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财务应把食材类别、区域、供应商、含税价、到店成本、损耗和账期放在同一张分析表中，区分市场波动、区域物流差异与异常采购。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库房管理混乱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库存问题不只是账实不符，还会表现为收货验收宽松、调拨无记录、临期报废、门店领用不透明和盘点差异长期不处理。餐饮食材保质期短，数量差异会快速变成毛利损失。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财务不能替代仓库和门店保管，但应定义物料编码、计量单位、收发存单据、盘点频率、差异审批和损耗归因。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贪腐与授权风险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视频章节指出供应链和库房环节存在贪腐行为。高风险节点通常集中在供应商准入、询比价、验收、退换货、报损和付款审批，必须用职责分离与数据交叉验证降低个人控制。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异常不应只凭单一价格判断定性；需要保存合同、报价、验收、入库、付款、关联关系和审批记录，并由有权部门按制度调查。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三、供应链集中化：用分区域集采把规模变成议价与质量能力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为什么不是全国一刀切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视频提出搭建分区域集采体系。餐饮食材存在产地、季节、冷链半径、地方口味和运输损耗差异，完全全国统一可能增加物流成本，完全门店自采又会失去规模效应。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更合适的结构是总部制定品类标准、准入规则和价格监控，区域在授权范围内集中采购，门店按标准下单和验收。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集采流程闭环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供应商准入应核验资质、产能、质量、履约和关联关系；询比价要使用相同规格与到店口径；合同明确价格联动、损耗、退换、追溯和违约责任。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采购订单、收货验收、质量检验、发票和付款应形成可勾稽链条；价格异常、集中度过高、频繁换供应商或毛利突降应进入预警。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供应链KPI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不能只考核采购降价，还要同时看合格率、缺货率、到货及时率、报损率、门店投诉和供应商账期。单纯压价可能以质量下降和客户体验为代价。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集团应分别比较标准采购价、实际采购价、到店成本与菜单毛利，让降本结果能回到门店经营而不是停留在采购报表。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四、仓库与门店：把食材流转做成可追溯的成本链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从收货到耗用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门店收货时核对采购订单、数量、重量、质量和保质期；入库后按批次和有效期管理；领用、调拨、退货、报损和盘点都应留下记录。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对高价值或易舞弊食材，可增加双人验收、影像留存、随机复秤和毛利异常复盘；控制强度应与风险和成本相匹配。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理论耗用与实际耗用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以标准配方和销量计算理论耗用，再与实际领用、盘点倒轧耗用比较，可识别配份过量、加工损耗、赠送漏记、报损失真和私自带走等问题。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差异必须分原因、分门店、分品类追踪，不能把所有偏差都笼统归入“自然损耗”。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五、财务系统与业财融合：先统一口径，再追求自动化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财务系统要连接经营现场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视频把财务系统搭建列为重要方案。系统应连接门店收银、采购、库存、支付、会员和总账，使订单、食材、资金和凭证能够相互验证。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系统上线前先统一门店、供应商、物料、菜品、组织和会计科目等主数据；否则系统只会更快地产生不可比数据。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门店级经营看板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建议按门店观察营业额、客单、桌均、翻台、菜品毛利、食材成本率、人工和租金占比、营销投入产出、现金差异及库存周转。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集团总数只能看规模，门店与区域分层数据才能回答哪家店在创造现金、哪家店依靠折扣换收入、哪类问题正在扩散。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业财融合培训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视频提出建立业财融合培训体系。店长和区域经理应理解毛利、现金、库存和预算；财务人员则要理解客流、菜单、排班、促销和供应链。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培训应围绕真实业务场景和岗位动作设计，并通过盘点准确率、单据及时率、预算偏差和问题闭环率检验效果。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六、区域发展失衡：营销不能只买流量，必须沉淀区域经营能力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视频指出的三类问题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不同区域发展不均，意味着同一品牌在客群、价格带、供应半径和竞争环境上表现不同；总部平均数可能掩盖区域亏损。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营销投入浪费和缺乏自有流量池，说明企业可能依赖一次性平台投放，却没有把顾客转化为可持续触达的会员和复购关系。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区域营销赋能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总部提供品牌规范、活动模板、数据工具和投放评估方法，区域根据商圈和客群做本地化执行，避免总部完全统一或区域各自为战。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评价营销要连接新增顾客、复购、毛利和现金贡献，而不只看曝光、交易额或优惠券核销量。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自有流量池的财务意义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会员、社群和私域触达能降低重复获客成本，但也要关注权益负债、优惠核销、数据合规和过度促销侵蚀毛利。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财务可建立活动前预算、活动中监控和活动后复盘，区分自然销售、活动增量与提前透支的需求。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七、资金节流风险：门店现金、归集时效与绩效必须联动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门店挪用资金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视频提到门店店长挪用资金。应尽量让顾客款项直接进入公司控制的支付渠道，减少个人账户、现金滞留和店长同时掌握收款、退款与对账权限。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现金门店需设置备用金限额、日清日结、突击盘点和监控留痕；退款、免单、抹零和储值卡调整属于重点异常交易。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资金归集不及时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集团看似有收入，如果资金分散在门店或第三方平台且归集缓慢，总部仍可能面临支付和采购缺口。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建议建立账户清单、收款渠道地图、到账时差、自动归集和例外审批，并按日核对营业流水、平台结算和银行到账。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绩效脱离财务健康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区域经理如果只对开店数和收入负责，可能通过高折扣、超预算营销、压供应商或延迟付款制造表面增长。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绩效应加入可控利润、现金回收、食材损耗、库存、预算纪律和门店健康度，使扩张与财务可持续性一致。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八、组织与激励：三集中、利润承包和财务垂直管理组合使用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三集中政策的理解边界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视频提出“三集中政策”，但页面章节摘要没有展开三个具体口径。实务中可围绕采购、资金、数据/财务等关键权力设计集中机制，最终应以视频完整口径和企业制度为准。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集中不是把所有事务收回总部，而是集中标准、主数据、资金视图和高风险审批，同时保留区域对本地市场的快速响应。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利润承包与对赌机制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把区域或门店作为责任中心，事前确定目标、可控收入费用、资源投入和分配规则，事中跟踪，事后按同口径兑现。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对赌必须防止短期主义：不得通过透支品牌、拖欠款项、少计损耗或削减必要食品安全投入完成利润目标；需设置质量、现金、合规等否决指标。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区域财务垂直管理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视频提出区域财务垂直管理改革。区域财务可服务区域经营，同时在人事、专业标准、重大风险和汇报线上受总部财务管理，减少被区域业务负责人单方面影响。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垂直管理不等于财务脱离业务，应明确双线协作、重大事项上报、轮岗与回避机制，使监督独立性和业务响应兼得。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九、财务经理可复制的落地路线图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0—30天：先摸清风险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拉齐门店、账户、供应商、仓库、支付渠道和系统清单，按区域对采购价、毛利、库存差异和资金滞留做初步画像；优先处理个人收款、资金挪用、重大库存差异和异常供应商等高风险事项，并取得明确授权。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31天后：试点、复制与固化</w:t>
      </w:r>
    </w:p>
    <w:p>
      <w:pPr>
        <w:spacing w:after="30" w:line="276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0"/>
        </w:rPr>
        <w:t>选择一个区域试点集采、盘点、资金日清和经营看板，验证后再复制；随后把利润、现金、损耗和营销回报纳入绩效，以三级经营分析固化“总部定标准、区域强执行、数据控风险、体验创价值”。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67" w:right="1440" w:bottom="126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41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8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齐昊老师学员实战案例第41集：餐饮连锁逆势200店的财务破局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