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44"/>
        </w:rPr>
        <w:t>第 43 集｜跨境电商从0到1的财务流程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平台、选品、股权、结汇、物流与单据合规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2025-09-02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08:32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7545311350453488911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跨境电商不是把国内商品放到海外平台就结束，而是一条由平台与模式选择、选品和定价、主体与股权、收款结汇、采购物流、报关销售、单据归集和财务核算共同构成的闭环。视频案例强调，财务负责人要从业务源头介入，确保每个环节真实、合规、可对账。与国内电商相比，跨境业务通常面临费用项目更多、回款链路更长和汇率波动等问题；案例商品毛利约80%，但高毛利不等于高净利，必须把平台费、推广费、物流、退货、税费和资金占用全部纳入单件经济模型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页面中的标题、时间轴和AI章节要点进行静音核对，并结合跨境电商财务管理逻辑结构化改写；不是逐字稿。视频中的毛利、费用和回款周期均属于案例口径，不代表行业统一水平。平台、海关、税务、外汇和数据规则会变化，实际业务应按交易模式、目的国及最新官方规定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七个核心环节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平台选择 → 选品 → 股权/主体 → 结汇 → 物流 → 运营模式 → 政策文件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业务单据闭环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采购 → 物流 → 报关 → 平台销售 → 收款结汇 → 核算与对账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经营差异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费用更复杂＋回款周期更长＋汇率与退货风险更突出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盈利逻辑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商品毛利只是起点 → 扣除全链路成本 → 用价格和推广组合优化贡献利润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一、案例主线：从0到1先画清业务地图，再设计财务控制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视频给出的七个核心环节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视频在00:57列出平台选择、选品、股权结构、结汇、物流、运营模式和政策性文件。七个环节彼此联动，任何一处先做后补都可能形成合同、资金、货物和发票无法勾稽的问题。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财务负责人应在上线前把交易主体、货物流、订单流、资金流、票据流和数据流画在同一张图上，明确谁签约、谁发货、谁收款、谁承担费用和谁确认收入。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财务不是最后记账的人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跨境业务的收入确认、成本归集和税务处理取决于平台合同、贸易条款、仓储路径、退货责任和结算方式。等订单发生后再问财务，往往只能被动修补。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从0到1阶段应设置上线门槛：主体与账户准备完成、合同审阅通过、商品成本可算、单据可取得、结算能对账、异常有责任人。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二、平台与运营模式：先确定交易结构，才知道钱和风险在哪里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平台选择不是只看流量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评估平台时除市场和用户外，还要比较佣金、支付费、广告工具、仓储物流、退货规则、结算周期、保证金、账户冻结风险和数据可导出性。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财务应把收费项目换算到订单或SKU层面，避免只看到GMV，却看不到被平台费用和退款吞掉的贡献利润。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自营、平台仓与第三方服务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不同模式决定库存归属、履约责任和资金周期。自营控制更强但建设成本高；平台仓或第三方仓效率高，却增加服务费、库存分散和对账复杂度。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选择时要同时看客户体验、现金占用、可追溯性和退出成本，不能只以单票运费最低作为结论。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三、选品与定价：把商品毛利拆成真正可管理的单件经济模型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选品必须回答三个财务问题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第一，采购、包装、运输、关税和履约后的到岸/到客成本是多少；第二，平台价格能否覆盖推广、退货和售后；第三，库存周转与现金回收是否承受得住。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除销量潜力外，还应观察体积重量、破损率、保质期、认证要求、季节性、侵权风险和售后复杂度。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案例毛利约80%的正确读法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视频在07:09提到案例商品毛利约80%。这一数字应被视为特定商品和口径下的案例数据，不宜直接作为跨境行业基准。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高商品毛利后仍要扣除平台佣金、推广、仓储物流、支付结汇、退款退货、税费和管理成本；真正的决策指标应是订单贡献利润、获客回收期和现金周转。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价格与推广联动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视频提出通过价格调整和降低推广费改善盈利。实务中应做组合测试：降价可能提升转化但压缩单件利润，减少推广可能节省费用却损失流量。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每次调整要同时记录曝光、点击、转化、客单、退款、广告投入产出和贡献利润，判断增长来自真实效率还是短期让利。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四、主体与股权结构：让合同、账户、人员和利润归属保持一致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先明确谁在经营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平台入驻主体、采购主体、出口/报关主体、收款主体和员工用工主体不一致时，容易产生代收代付、关联交易、收入归属和成本凭证问题。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股权和公司结构应服务真实业务，而不是只追求层级复杂。应形成主体清单、职责边界、关联交易定价和授权矩阵。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结构设计的四个检验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检验合同能否由真实履约方签署、资金能否回到对应主体、成本费用能否取得合规凭证、利润和风险是否由有能力承担的主体承接。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跨境主体、税务居民身份、常设机构和目的国义务具有专业性，落地前应由熟悉相关国家或地区规则的专业人员复核。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五、收款、结汇与外汇：平台流水不等于银行可用现金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画出资金路径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从消费者付款开始，依次标注平台扣费、支付机构、币种转换、保证金/准备金、提现、境内外账户和最终入账主体，并记录每一段的时间与费用。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重点关注结算周期、冻结或拒付、最低提现额、汇率差、手续费和资料补充要求，避免利润表盈利而现金长期在途。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三层对账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订单层核对销售、折扣、退款和佣金；平台层核对结算批次、服务费和在途款；银行层核对到账金额、币种、手续费和汇兑差额。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对账差异应设置类型、金额、账龄和责任人，不能长期挂在其他应收款或暂收暂付款中。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汇率风险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报价币种、采购币种和记账本位币不一致时，销量增长也可能被汇率吞噬。财务应区分交易汇率、平台换汇汇率和实际到账汇率。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可以通过缩短在途时间、匹配收支币种、设置价格缓冲和经授权的风险管理工具降低波动；具体外汇操作须遵守最新规则。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六、采购—物流—报关—销售：用真实单据串起完整业务链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采购与入库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采购合同、订单、验收、入库、发票和付款需能相互验证；自有品牌或委托加工还要明确配方、质量、知识产权和不合格品责任。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按SKU核算采购价、包装和国内段运输，建立批次与供应商追溯，避免只在总账层看到一个笼统成本。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物流与报关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运输方式会同时影响时效、运费、库存和客户体验。应保存出库、运单、仓储、报关/清关及签收等资料，确保货物流和申报信息一致。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异常件、丢损、退运和海外仓库存要有明确处理规则；不同业务模式适用的监管、税务和申报要求，应按最新官方口径确认。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销售与收入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平台订单要区分发货、签收、可退货期和最终结算，结合合同判断收入确认时点；优惠、佣金、运费和退款应按经济实质分类。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不得用平台净回款直接代替销售收入，也不能忽略平台代扣费用。财务需要保留订单明细和会计凭证之间的映射。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七、跨境与国内电商差异：费用更多、回款更慢，经营节奏必须改变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全链路费用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视频指出跨境电商费用高。除了商品成本和国内电商常见费用，还可能出现国际运输、清关、海外仓、跨境支付、币种转换、合规认证和跨境退货等支出。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预算应以收费事件而非会计科目为起点，防止同一订单的多个小费率叠加后无人负责。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回款周期与库存周期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从采购备货到跨境运输、销售、可退货期和平台结算，现金转换周期通常更长。销售额增长会先占用现金，不能只根据利润扩张。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按周滚动预测采购付款、物流费、平台回款、税费和退款，并设置最低现金安全垫。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八、财务负责人的控制清单：真实性、合规性与可对账性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真实性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订单、货物、客户收款、平台结算和银行到账应形成证据链；异常刷单、虚假物流、个人代收和关联方无依据收费属于重点风险。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真实性核验要使用原始数据和交叉验证，不以截图或人工汇总表作为唯一依据。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合规性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为平台、商品、目的国、收结汇、海关税务和消费者保护分别建立法规责任清单，标注负责人、更新时间和所需证据。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政策性文件不能只收藏链接，要转化为业务动作：谁申报、何时申报、留什么材料、发生异常如何升级。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可对账性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主数据统一SKU、订单号、物流单、结算批次和银行流水标识；系统无法直连时也要用稳定字段建立映射。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月结前完成订单—结算—银行—库存—总账五方核对，并对未达项设置账龄和清理期限。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九、从0到1落地路线：小范围验证后再扩大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0—30天：完成设计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确定目标市场、平台、主体、商品和物流模式；画出六流图，建立单件经济模型、合同清单、账户清单和上线风险清单。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31—60天：跑通首个闭环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用少量SKU和可控库存试运营，完整跟踪一批订单从采购到最终回款；核对每项费用、退货和单据取得情况，修正模型。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61—90天：形成经营看板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按平台、国家、SKU和批次观察GMV、净销售、商品毛利、贡献利润、广告投入产出、退款率、库存周转、回款天数和汇兑影响。只有单店/单品经济成立、证据链完整和现金可控后再扩大投放与备货。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67" w:right="1440" w:bottom="126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43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8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齐昊老师学员实战案例第43集：跨境电商从0到1的财务流程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