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46 集｜COSO五要素与财务负责人内控落地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控制环境、风险评估、控制活动、信息沟通与监督活动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2025-09-30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10:07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7555699760594783503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做内部控制，不能只盯审批表和报销单。COSO把内控拆为五个相互联动的要素：控制环境决定组织愿不愿意守规则；风险评估识别什么可能阻碍目标；控制活动把应对措施嵌入业务；信息与沟通让正确的信息及时到达正确的人；监督活动持续判断控制是否设计合理、执行有效。五要素最终服务于经营、报告和合规目标，形成“定基调—识风险—设控制—传信息—查效果—再改进”的闭环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页面中的标题、时间轴和AI章节要点进行静音核对，并结合财务负责人内控实务结构化改写；不是逐字稿。视频对五要素使用了“企业文化、预警雷达、家规和门锁、血液、体检”等便于记忆的比喻，本文在保留主线的基础上补充了职责、证据和落地清单。COSO框架强调五个要素相互关联，并为经营、报告和合规目标提供合理而非绝对保证；企业应结合规模、行业和风险判断具体控制强度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控制环境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高层示范 → 行为准则 → 组织与权责 → 绩效问责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风险评估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明确目标 → 风险清单 → 流程访谈 → 风险矩阵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控制活动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职责分离 → 授权审批 → 系统控制 → 实物控制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信息与沟通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数据口径 → 会议机制 → 上下反馈 → 外部沟通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监督活动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持续监控 → 内审检查 → 投诉举报 → 缺陷整改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一、案例主线：COSO五要素是财务老大的内控地图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视频为什么把内控列为财务负责人的核心工作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视频00:00提出，内部控制是财务负责人必须掌握的重要工作，COSO是被广泛采用的内控框架。它帮助管理层把零散制度放回同一张逻辑图中。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内控的价值不是增加签字层级，而是提高经营效率、保护资产、降低舞弊与错误、改善报告质量，并支持企业遵守适用规则。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五要素不是五个独立部门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控制环境、风险评估、控制活动、信息沟通和监督活动要共同运行。任何一个要素薄弱，都可能使其他控制流于形式。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财务负责人要把内控责任分配给董事会/管理层、业务部门、职能部门和监督评价人员，避免把所有问题都推给财务或内审。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合理保证，而不是零风险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内控会受到判断失误、串通舞弊、管理层凌驾、成本效益和环境变化等限制。目标应是把风险降到组织可接受的水平，而不是承诺永不出错。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二、控制环境：先把“企业文化”变成可观察的管理行为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高层以身作则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视频01:04把控制环境比作企业文化，并强调企业家以身作则。老板绕过采购、费用或合同规则一次，往往比十份制度更能塑造员工行为。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建议把关联交易、个人报销、特殊付款和例外审批纳入同一规则，形成可追溯的例外记录。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行为准则与组织结构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把诚信、利益冲突、反舞弊、保密和资产使用要求写入行为准则，并通过入职、年度确认和案例培训让员工理解。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组织架构应明确董事会/治理层监督、管理层经营责任、岗位汇报线和跨部门协同机制，避免权责真空或一人包办。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权责、能力与奖惩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视频提到理清权责和奖罚分明。岗位说明、授权矩阵、任职资格、绩效指标和问责机制应一致，不能一边要求合规，一边只按销售额奖励。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控制证据包括组织架构、岗位职责、授权表、培训记录、利益冲突声明、绩效评价和违规处理记录。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三、风险评估：把“预警雷达”对准企业目标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先有目标，再谈风险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风险是影响目标实现的不确定性。财务应把战略、经营、报告和合规目标转成可衡量口径，再识别可能导致目标偏离的事件。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例如“提高交付率”对应供应、库存和系统风险；“报表准确”对应收入截止、成本归集和主数据风险。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视频给出的四种工具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视频03:11列出风险清单、研讨会和访谈、业务流程图、风险矩阵。清单防遗漏，访谈了解一线真实做法，流程图发现断点，矩阵用于排序。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风险矩阵至少记录发生可能性、影响程度、现有控制、剩余风险、责任人和完成期限，不能只画红黄绿而没有行动。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关注变化与舞弊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新产品、新系统、并购重组、跨境经营、关键人员离职和监管变化都会使旧控制失效，应触发专项评估。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舞弊风险要单独讨论压力、机会和合理化因素，重点识别管理层凌驾、关联方、个人账户、虚假交易和数据篡改。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四、控制活动：用“家规和门锁”把风险应对嵌入流程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不相容职务分离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视频04:42强调不相容职务分离。申请、审批、执行、记录、保管和对账不应长期由同一人控制；小公司无法完全分离时，要设置管理层复核、银行提醒或定期盘点等补偿控制。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典型场景包括采购申请与供应商维护分离、付款制单与银行复核分离、收款与应收核销分离、库存保管与盘点分离。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分权制衡与授权审批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授权应按事项、金额、风险和期限分层，并明确禁止事项与紧急例外。审批人要能看到合同、预算、验收和付款对象，而不是只点“同意”。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定期检查授权是否过期、人员离岗权限是否撤销、拆单规避审批和事后补签是否异常。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系统控制与实物控制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系统控制包括角色权限、必填校验、接口对账、日志留痕、主数据变更和备份恢复；实物控制包括门禁、印章、票据、现金、存货和固定资产保管。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控制设计要说明预防或发现什么风险、由谁执行、频率多高、证据是什么、异常如何升级。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五、信息与沟通：让“企业血液”真实、及时并可反馈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信息质量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信息不只来自财务报表，还包括订单、客户、产能、质量、合规和外部市场数据。应统一口径、来源、频率、责任人和访问权限。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关键报表要能追溯到底层数据，手工汇总表需控制版本、公式和修改记录。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视频提到的沟通载体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视频06:44提到微信群沟通、会议管理体系和员工满意度调查。工具本身不是控制，关键在议题、责任、期限、证据和反馈闭环。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会议纪要应形成决策和待办；群消息中的关键授权应沉淀到正式系统或台账；员工调查要有匿名保护、问题分类和整改反馈。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上行、下行与外部沟通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管理层向下传达目标和规则，一线向上报告异常与例外，部门之间共享必要数据，重大事项按要求向治理层、监管机构、客户或供应商沟通。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建立重大风险升级标准，避免坏消息在组织中被层层过滤。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六、监督活动：用“持续体检”判断控制是否真的有效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日常监控与独立评价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视频08:30列出投诉邮箱、举报电话、内部审计和报告审阅。业务和管理人员负责日常监控，内审或独立人员按风险开展定期评价，两者相互补充。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管理报表复核不能只签名，要明确阈值、异常解释、跟进动作和关闭证据。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举报与反舞弊机制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投诉举报渠道要易于访问、保护举报人、限制信息知悉范围，并明确受理、调查、升级和反馈时限。涉及高管的事项应能绕过日常管理层直达治理层。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缺陷分级与整改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发现问题后区分设计缺陷和执行缺陷，评估影响与发生概率，明确责任人、整改期限和补偿措施。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关闭缺陷前应复测，确认新流程连续运行并留有证据；重复发生的问题要追溯根因，而不是反复培训了事。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七、五要素如何形成闭环：从风险到证据，再回到改进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示例：供应商付款风险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控制环境要求采购和财务人员遵守利益冲突规则；风险评估识别虚假供应商、重复付款和未验收付款；控制活动设置供应商准入、三单匹配和双人复核。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信息沟通通过异常付款报告及时升级；监督活动抽查主数据变更、重复账户和审批例外，整改结果再反哺风险清单。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判断控制有效的四个问题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设计是否针对关键风险；责任人是否具备能力和独立性；是否按规定频率执行并留下可靠证据；发现异常后是否及时纠正。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八、财务负责人90天落地路线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0—30天：建立内控全景图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梳理公司目标、重大流程和主体，访谈管理层与一线，形成风险清单、流程图、授权矩阵和关键控制目录。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优先覆盖资金、收入、采购、存货、薪酬、税务、信息系统和关联交易。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31—60天：整改高风险断点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对高风险且无控制、单人全流程、系统权限冲突、长期例外和账实不符事项设置临时控制与正式整改方案。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每项整改明确业务责任人、财务协同人、完成期限、验收标准和证据。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61—90天：形成监督节奏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建立月度异常报表、季度控制自评、年度风险评估和内审计划；向管理层报告重大缺陷、逾期整改和趋势变化。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用少而关键的指标观察控制：例外审批率、权限冲突数、对账未达账龄、盘点差异、举报结案时长和重复缺陷率。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46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齐昊老师学员实战案例第46集：COSO五要素与财务负责人内控落地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