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财务自动化实战手册</w:t>
      </w:r>
    </w:p>
    <w:p>
      <w:pPr>
        <w:pStyle w:val="Subtitle"/>
        <w:jc w:val="center"/>
      </w:pPr>
      <w:r>
        <w:t>从 Excel 到 Power Query Python RPA 与 AI Agent</w:t>
      </w:r>
    </w:p>
    <w:p/>
    <w:p>
      <w:pPr>
        <w:jc w:val="center"/>
      </w:pPr>
      <w:r>
        <w:rPr>
          <w:b/>
        </w:rPr>
        <w:t>适用岗位：总账会计 财务主管 财务经理</w:t>
      </w:r>
    </w:p>
    <w:p>
      <w:pPr>
        <w:jc w:val="center"/>
      </w:pPr>
      <w:r>
        <w:t>版本日期：2026年9月11日</w:t>
      </w:r>
    </w:p>
    <w:p/>
    <w:p>
      <w:pPr>
        <w:spacing w:after="100" w:line="300" w:lineRule="auto"/>
      </w:pPr>
      <w:r>
        <w:t>本手册面向有审计基础、企业财务实操和自动化开发经验相对不足的学习者。它从业务、数据、规则、控制和投入产出出发，帮助读者判断一项工作是否值得自动化，以及应该选择哪一种工具。</w:t>
      </w:r>
    </w:p>
    <w:p>
      <w:pPr>
        <w:spacing w:after="100" w:line="300" w:lineRule="auto"/>
      </w:pPr>
      <w:r>
        <w:rPr>
          <w:b/>
        </w:rPr>
        <w:t>核心结论：</w:t>
      </w:r>
      <w:r>
        <w:t>核心原则：先稳定流程和数据，再自动化；能用确定性规则解决时优先确定性规则；自动化负责准备、匹配、计算和提示，财务人员负责判断、复核、批准和承担责任。</w:t>
      </w:r>
    </w:p>
    <w:p>
      <w:r>
        <w:br w:type="page"/>
      </w:r>
    </w:p>
    <w:p>
      <w:pPr>
        <w:pStyle w:val="Heading1"/>
        <w:keepNext/>
      </w:pPr>
      <w:r>
        <w:t>目录</w:t>
      </w:r>
    </w:p>
    <w:p>
      <w:r/>
      <w:fldSimple w:instr="TOC \o &quot;1-3&quot; \h \z \u"/>
    </w:p>
    <w:p>
      <w:r>
        <w:br w:type="page"/>
      </w:r>
    </w:p>
    <w:p>
      <w:pPr>
        <w:pStyle w:val="Heading1"/>
        <w:keepNext/>
      </w:pPr>
      <w:r>
        <w:t>第一章 企业财务自动化全景</w:t>
      </w:r>
    </w:p>
    <w:p>
      <w:pPr>
        <w:pStyle w:val="Heading2"/>
        <w:keepNext/>
      </w:pPr>
      <w:r>
        <w:t>1.1 贯穿案例公司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设定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name</w:t>
            </w:r>
          </w:p>
        </w:tc>
        <w:tc>
          <w:tcPr>
            <w:tcW w:type="dxa" w:w="720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华辰智能设备有限公司</w:t>
            </w:r>
          </w:p>
        </w:tc>
      </w:tr>
      <w:tr>
        <w:tc>
          <w:tcPr>
            <w:tcW w:type="dxa" w:w="1701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profile</w:t>
            </w:r>
          </w:p>
        </w:tc>
        <w:tc>
          <w:tcPr>
            <w:tcW w:type="dxa" w:w="720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中国大陆增值税一般纳税人，约300名员工，生产工业智能终端及配套耗材。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systems</w:t>
            </w:r>
          </w:p>
        </w:tc>
        <w:tc>
          <w:tcPr>
            <w:tcW w:type="dxa" w:w="720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ERP覆盖采购、销售、存货、成本和总账，但银行、发票、月结与审计资料仍大量依赖Excel。</w:t>
            </w:r>
          </w:p>
        </w:tc>
      </w:tr>
      <w:tr>
        <w:tc>
          <w:tcPr>
            <w:tcW w:type="dxa" w:w="1701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volumes</w:t>
            </w:r>
          </w:p>
        </w:tc>
        <w:tc>
          <w:tcPr>
            <w:tcW w:type="dxa" w:w="720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月销售订单约1,200笔、采购及费用发票约1,800张、8个银行账户、月银行流水约3,500笔。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 从业务到自动化结果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08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流程节点</w:t>
            </w:r>
          </w:p>
        </w:tc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流转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业务系统及外部数据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数据获取和格式标准化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确定性规则处理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必要时AI辅助理解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形成对账表和异常清单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财务人工复核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授权人员批准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8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ERP处理和资料归档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1.3 自动化机会全景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rPr>
          <w:tblHeader w:val="true"/>
        </w:trPr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业务领域</w:t>
            </w:r>
          </w:p>
        </w:tc>
        <w:tc>
          <w:tcPr>
            <w:tcW w:type="dxa" w:w="1814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典型任务</w:t>
            </w:r>
          </w:p>
        </w:tc>
        <w:tc>
          <w:tcPr>
            <w:tcW w:type="dxa" w:w="567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重复</w:t>
            </w:r>
          </w:p>
        </w:tc>
        <w:tc>
          <w:tcPr>
            <w:tcW w:type="dxa" w:w="567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规则</w:t>
            </w:r>
          </w:p>
        </w:tc>
        <w:tc>
          <w:tcPr>
            <w:tcW w:type="dxa" w:w="567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判断</w:t>
            </w:r>
          </w:p>
        </w:tc>
        <w:tc>
          <w:tcPr>
            <w:tcW w:type="dxa" w:w="567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价值</w:t>
            </w:r>
          </w:p>
        </w:tc>
        <w:tc>
          <w:tcPr>
            <w:tcW w:type="dxa" w:w="1474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工具</w:t>
            </w:r>
          </w:p>
        </w:tc>
        <w:tc>
          <w:tcPr>
            <w:tcW w:type="dxa" w:w="2268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人工保留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采购与应付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三单匹配、重复付款、账户变更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中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Power Query/Python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付款审批与供应商真实性</w:t>
            </w:r>
          </w:p>
        </w:tc>
      </w:tr>
      <w:tr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销售与应收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回款认领、账龄、核销建议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中高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中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147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Power Query/Python</w:t>
            </w:r>
          </w:p>
        </w:tc>
        <w:tc>
          <w:tcPr>
            <w:tcW w:type="dxa" w:w="226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折扣、争议、坏账判断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费用报销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标准、日期、重复票、预算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中高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中高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中高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规则/OCR/AI辅助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招待、礼品和私人消费</w:t>
            </w:r>
          </w:p>
        </w:tc>
      </w:tr>
      <w:tr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发票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字段、验真、重复、税率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中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147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数电票/规则/OCR</w:t>
            </w:r>
          </w:p>
        </w:tc>
        <w:tc>
          <w:tcPr>
            <w:tcW w:type="dxa" w:w="226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业务真实性与抵扣资格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银行与资金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流水匹配、未达、余额调节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中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Power Query/Python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未知款和组合匹配</w:t>
            </w:r>
          </w:p>
        </w:tc>
      </w:tr>
      <w:tr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工资薪酬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花名册、工资、个税、实发核对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中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147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Power Query</w:t>
            </w:r>
          </w:p>
        </w:tc>
        <w:tc>
          <w:tcPr>
            <w:tcW w:type="dxa" w:w="226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个人信息权限和异常确认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存货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负库存、库龄、无移动、盘点差异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中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Power Query/BI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呆滞原因与减值</w:t>
            </w:r>
          </w:p>
        </w:tc>
      </w:tr>
      <w:tr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成本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BOM、耗用、单位成本、毛利波动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中高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中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中高</w:t>
            </w:r>
          </w:p>
        </w:tc>
        <w:tc>
          <w:tcPr>
            <w:tcW w:type="dxa" w:w="147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Python/BI</w:t>
            </w:r>
          </w:p>
        </w:tc>
        <w:tc>
          <w:tcPr>
            <w:tcW w:type="dxa" w:w="226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经营原因与口径判断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固定资产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折旧、卡片GL、闲置、转固提醒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中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中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中高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ERP/Power Query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转固时点和减值</w:t>
            </w:r>
          </w:p>
        </w:tc>
      </w:tr>
      <w:tr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税务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销进项整理、账票税核对、资料归档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中高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中高</w:t>
            </w:r>
          </w:p>
        </w:tc>
        <w:tc>
          <w:tcPr>
            <w:tcW w:type="dxa" w:w="147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ERP/Power Query</w:t>
            </w:r>
          </w:p>
        </w:tc>
        <w:tc>
          <w:tcPr>
            <w:tcW w:type="dxa" w:w="226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政策、申报复核与提交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全科目核对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方向、账龄、余额和模块差异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中高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Excel/Python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异常实质与调账判断</w:t>
            </w:r>
          </w:p>
        </w:tc>
      </w:tr>
      <w:tr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月结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任务、依赖、证据、延期与Issue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中高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中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147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Excel/协同系统</w:t>
            </w:r>
          </w:p>
        </w:tc>
        <w:tc>
          <w:tcPr>
            <w:tcW w:type="dxa" w:w="226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重大事项升级与关闭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财务报表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映射、公式、滚动与勾稽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中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Excel/Python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列报和重大调整</w:t>
            </w:r>
          </w:p>
        </w:tc>
      </w:tr>
      <w:tr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财务分析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刷新、同比、预算、PVM和Bridge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中高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中高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中高</w:t>
            </w:r>
          </w:p>
        </w:tc>
        <w:tc>
          <w:tcPr>
            <w:tcW w:type="dxa" w:w="147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PQ/BI/Python</w:t>
            </w:r>
          </w:p>
        </w:tc>
        <w:tc>
          <w:tcPr>
            <w:tcW w:type="dxa" w:w="226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经营解释与行动建议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资料归档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命名、分类、清单和PBC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低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Python/RPA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权限和资料完整性</w:t>
            </w:r>
          </w:p>
        </w:tc>
      </w:tr>
      <w:tr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审计支持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PBC状态、追问、未决事项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中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</w:t>
            </w:r>
          </w:p>
        </w:tc>
        <w:tc>
          <w:tcPr>
            <w:tcW w:type="dxa" w:w="147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Excel/协同系统</w:t>
            </w:r>
          </w:p>
        </w:tc>
        <w:tc>
          <w:tcPr>
            <w:tcW w:type="dxa" w:w="226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缺失资料与审计判断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b/>
        </w:rPr>
        <w:t>实务提醒：</w:t>
      </w:r>
      <w:r>
        <w:t>系统计算结果为零差异，只能说明预设字段和规则没有发现差异，不能证明业务真实性、会计判断和截止性一定正确。</w:t>
      </w:r>
    </w:p>
    <w:p>
      <w:pPr>
        <w:pStyle w:val="Heading1"/>
        <w:keepNext/>
      </w:pPr>
      <w:r>
        <w:t>第二章 自动化可行性和ROI</w:t>
      </w:r>
    </w:p>
    <w:p>
      <w:pPr>
        <w:pStyle w:val="Heading2"/>
        <w:keepNext/>
      </w:pPr>
      <w:r>
        <w:t>2.1 立项前四道门槛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191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门槛</w:t>
            </w:r>
          </w:p>
        </w:tc>
        <w:tc>
          <w:tcPr>
            <w:tcW w:type="dxa" w:w="4082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必须回答的问题</w:t>
            </w:r>
          </w:p>
        </w:tc>
        <w:tc>
          <w:tcPr>
            <w:tcW w:type="dxa" w:w="362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不满足时怎么做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流程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现状流程、Owner和截止时间是否明确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先梳理流程和RACI</w:t>
            </w:r>
          </w:p>
        </w:tc>
      </w:tr>
      <w:tr>
        <w:tc>
          <w:tcPr>
            <w:tcW w:type="dxa" w:w="1191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数据</w:t>
            </w:r>
          </w:p>
        </w:tc>
        <w:tc>
          <w:tcPr>
            <w:tcW w:type="dxa" w:w="4082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数据是否合法、稳定、可追溯</w:t>
            </w:r>
          </w:p>
        </w:tc>
        <w:tc>
          <w:tcPr>
            <w:tcW w:type="dxa" w:w="36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先治理字段、主数据和归档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权限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是否突破付款、申报或ERP审批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重新划定自动化边界</w:t>
            </w:r>
          </w:p>
        </w:tc>
      </w:tr>
      <w:tr>
        <w:tc>
          <w:tcPr>
            <w:tcW w:type="dxa" w:w="1191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责任</w:t>
            </w:r>
          </w:p>
        </w:tc>
        <w:tc>
          <w:tcPr>
            <w:tcW w:type="dxa" w:w="4082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谁制表、谁复核、谁批准</w:t>
            </w:r>
          </w:p>
        </w:tc>
        <w:tc>
          <w:tcPr>
            <w:tcW w:type="dxa" w:w="36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明确岗位和异常升级路径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2.2 100分评分模型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47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294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85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权重</w:t>
            </w:r>
          </w:p>
        </w:tc>
        <w:tc>
          <w:tcPr>
            <w:tcW w:type="dxa" w:w="362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评分方法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收益价值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月度人工耗时</w:t>
            </w:r>
          </w:p>
        </w:tc>
        <w:tc>
          <w:tcPr>
            <w:tcW w:type="dxa" w:w="85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15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月度工时越高越优先</w:t>
            </w:r>
          </w:p>
        </w:tc>
      </w:tr>
      <w:tr>
        <w:tc>
          <w:tcPr>
            <w:tcW w:type="dxa" w:w="147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收益价值</w:t>
            </w:r>
          </w:p>
        </w:tc>
        <w:tc>
          <w:tcPr>
            <w:tcW w:type="dxa" w:w="294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发生频率</w:t>
            </w:r>
          </w:p>
        </w:tc>
        <w:tc>
          <w:tcPr>
            <w:tcW w:type="dxa" w:w="85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8</w:t>
            </w:r>
          </w:p>
        </w:tc>
        <w:tc>
          <w:tcPr>
            <w:tcW w:type="dxa" w:w="36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日频和周频高于月频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收益价值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错误风险降低</w:t>
            </w:r>
          </w:p>
        </w:tc>
        <w:tc>
          <w:tcPr>
            <w:tcW w:type="dxa" w:w="85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12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能减少漏项、重复和金额错误</w:t>
            </w:r>
          </w:p>
        </w:tc>
      </w:tr>
      <w:tr>
        <w:tc>
          <w:tcPr>
            <w:tcW w:type="dxa" w:w="147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收益价值</w:t>
            </w:r>
          </w:p>
        </w:tc>
        <w:tc>
          <w:tcPr>
            <w:tcW w:type="dxa" w:w="294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复用范围</w:t>
            </w:r>
          </w:p>
        </w:tc>
        <w:tc>
          <w:tcPr>
            <w:tcW w:type="dxa" w:w="85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8</w:t>
            </w:r>
          </w:p>
        </w:tc>
        <w:tc>
          <w:tcPr>
            <w:tcW w:type="dxa" w:w="36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可覆盖多个主体和期间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收益价值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月结关键程度</w:t>
            </w:r>
          </w:p>
        </w:tc>
        <w:tc>
          <w:tcPr>
            <w:tcW w:type="dxa" w:w="85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关键路径任务优先</w:t>
            </w:r>
          </w:p>
        </w:tc>
      </w:tr>
      <w:tr>
        <w:tc>
          <w:tcPr>
            <w:tcW w:type="dxa" w:w="147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实施可行性</w:t>
            </w:r>
          </w:p>
        </w:tc>
        <w:tc>
          <w:tcPr>
            <w:tcW w:type="dxa" w:w="294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规则清晰度</w:t>
            </w:r>
          </w:p>
        </w:tc>
        <w:tc>
          <w:tcPr>
            <w:tcW w:type="dxa" w:w="85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12</w:t>
            </w:r>
          </w:p>
        </w:tc>
        <w:tc>
          <w:tcPr>
            <w:tcW w:type="dxa" w:w="36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能够写成明确条件和阈值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实施可行性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数据结构化</w:t>
            </w:r>
          </w:p>
        </w:tc>
        <w:tc>
          <w:tcPr>
            <w:tcW w:type="dxa" w:w="85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10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表格和接口数据优于图片自由文本</w:t>
            </w:r>
          </w:p>
        </w:tc>
      </w:tr>
      <w:tr>
        <w:tc>
          <w:tcPr>
            <w:tcW w:type="dxa" w:w="147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实施可行性</w:t>
            </w:r>
          </w:p>
        </w:tc>
        <w:tc>
          <w:tcPr>
            <w:tcW w:type="dxa" w:w="294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来源稳定性</w:t>
            </w:r>
          </w:p>
        </w:tc>
        <w:tc>
          <w:tcPr>
            <w:tcW w:type="dxa" w:w="85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8</w:t>
            </w:r>
          </w:p>
        </w:tc>
        <w:tc>
          <w:tcPr>
            <w:tcW w:type="dxa" w:w="36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字段和导出格式稳定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实施可行性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异常比例</w:t>
            </w:r>
          </w:p>
        </w:tc>
        <w:tc>
          <w:tcPr>
            <w:tcW w:type="dxa" w:w="85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异常越少越适合自动处理</w:t>
            </w:r>
          </w:p>
        </w:tc>
      </w:tr>
      <w:tr>
        <w:tc>
          <w:tcPr>
            <w:tcW w:type="dxa" w:w="147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实施可行性</w:t>
            </w:r>
          </w:p>
        </w:tc>
        <w:tc>
          <w:tcPr>
            <w:tcW w:type="dxa" w:w="294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工具可用性</w:t>
            </w:r>
          </w:p>
        </w:tc>
        <w:tc>
          <w:tcPr>
            <w:tcW w:type="dxa" w:w="85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36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可以合法导出或连接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可维护性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维护难度</w:t>
            </w:r>
          </w:p>
        </w:tc>
        <w:tc>
          <w:tcPr>
            <w:tcW w:type="dxa" w:w="85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财务人员能够修改</w:t>
            </w:r>
          </w:p>
        </w:tc>
      </w:tr>
      <w:tr>
        <w:tc>
          <w:tcPr>
            <w:tcW w:type="dxa" w:w="147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可维护性</w:t>
            </w:r>
          </w:p>
        </w:tc>
        <w:tc>
          <w:tcPr>
            <w:tcW w:type="dxa" w:w="294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用户接受</w:t>
            </w:r>
          </w:p>
        </w:tc>
        <w:tc>
          <w:tcPr>
            <w:tcW w:type="dxa" w:w="85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36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输入人员愿意按标准维护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可维护性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回退能力</w:t>
            </w:r>
          </w:p>
        </w:tc>
        <w:tc>
          <w:tcPr>
            <w:tcW w:type="dxa" w:w="85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失败时可以手工完成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t>项目优先得分 = 收益价值 + 实施可行性 + 可维护性 - 风险扣分。70分以上优先，55至69分条件成熟后试点，40至54分先优化数据或流程，40分以下暂不自动化。</w:t>
      </w:r>
    </w:p>
    <w:p>
      <w:pPr>
        <w:pStyle w:val="Heading2"/>
        <w:keepNext/>
      </w:pPr>
      <w:r>
        <w:t>2.3 ROI和总体拥有成本</w:t>
      </w:r>
    </w:p>
    <w:p>
      <w:pPr>
        <w:pStyle w:val="ListBullet"/>
        <w:spacing w:after="40"/>
      </w:pPr>
      <w:r>
        <w:t>月度人工成本 = 月发生次数 × 单次耗时 ÷ 60 × 综合小时人工成本。</w:t>
      </w:r>
    </w:p>
    <w:p>
      <w:pPr>
        <w:pStyle w:val="ListBullet"/>
        <w:spacing w:after="40"/>
      </w:pPr>
      <w:r>
        <w:t>首年TCO = 开发工时成本 + 软件及API + 测试 + 培训 + 首年维护。</w:t>
      </w:r>
    </w:p>
    <w:p>
      <w:pPr>
        <w:pStyle w:val="ListBullet"/>
        <w:spacing w:after="40"/>
      </w:pPr>
      <w:r>
        <w:t>首年ROI =（首年收益 - 首年TCO）÷ 首年TCO。</w:t>
      </w:r>
    </w:p>
    <w:p>
      <w:pPr>
        <w:pStyle w:val="ListBullet"/>
        <w:spacing w:after="40"/>
      </w:pPr>
      <w:r>
        <w:t>回收期超过12个月时，通常先寻找Excel或Power Query等更轻的方案。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案例</w:t>
            </w:r>
          </w:p>
        </w:tc>
        <w:tc>
          <w:tcPr>
            <w:tcW w:type="dxa" w:w="1701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月度节约</w:t>
            </w:r>
          </w:p>
        </w:tc>
        <w:tc>
          <w:tcPr>
            <w:tcW w:type="dxa" w:w="2268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开发投入</w:t>
            </w:r>
          </w:p>
        </w:tc>
        <w:tc>
          <w:tcPr>
            <w:tcW w:type="dxa" w:w="2665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每月只省20分钟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0.33小时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三天Python开发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通常不立项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月结关键路径每月省8小时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8小时</w:t>
            </w:r>
          </w:p>
        </w:tc>
        <w:tc>
          <w:tcPr>
            <w:tcW w:type="dxa" w:w="226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20小时Power Query</w:t>
            </w:r>
          </w:p>
        </w:tc>
        <w:tc>
          <w:tcPr>
            <w:tcW w:type="dxa" w:w="2665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适合试点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低频但可避免重大重复付款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时间收益较低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规则检查8小时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结合风险降低收益判断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第三章 工具选择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24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工具</w:t>
            </w:r>
          </w:p>
        </w:tc>
        <w:tc>
          <w:tcPr>
            <w:tcW w:type="dxa" w:w="2835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适用问题</w:t>
            </w:r>
          </w:p>
        </w:tc>
        <w:tc>
          <w:tcPr>
            <w:tcW w:type="dxa" w:w="243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典型场景</w:t>
            </w:r>
          </w:p>
        </w:tc>
        <w:tc>
          <w:tcPr>
            <w:tcW w:type="dxa" w:w="243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不适合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Excel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少量到中等数据、明确公式、需要人工复核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预提、报表勾稽、检查清单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复杂组合匹配和大量文件</w:t>
            </w:r>
          </w:p>
        </w:tc>
      </w:tr>
      <w:tr>
        <w:tc>
          <w:tcPr>
            <w:tcW w:type="dxa" w:w="124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Power Query</w:t>
            </w:r>
          </w:p>
        </w:tc>
        <w:tc>
          <w:tcPr>
            <w:tcW w:type="dxa" w:w="2835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多文件导入、清洗、追加、合并、重复刷新</w:t>
            </w:r>
          </w:p>
        </w:tc>
        <w:tc>
          <w:tcPr>
            <w:tcW w:type="dxa" w:w="243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银行流水、发票、应收应付</w:t>
            </w:r>
          </w:p>
        </w:tc>
        <w:tc>
          <w:tcPr>
            <w:tcW w:type="dxa" w:w="243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复杂算法和系统动作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Power BI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持续更新的指标模型和分析展示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应收、库存、月结Dashboard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正式记账和审批</w:t>
            </w:r>
          </w:p>
        </w:tc>
      </w:tr>
      <w:tr>
        <w:tc>
          <w:tcPr>
            <w:tcW w:type="dxa" w:w="124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Python</w:t>
            </w:r>
          </w:p>
        </w:tc>
        <w:tc>
          <w:tcPr>
            <w:tcW w:type="dxa" w:w="2835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大数据、复杂匹配、批量文件和规则扫描</w:t>
            </w:r>
          </w:p>
        </w:tc>
        <w:tc>
          <w:tcPr>
            <w:tcW w:type="dxa" w:w="243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组合对账、TB异常、成本波动</w:t>
            </w:r>
          </w:p>
        </w:tc>
        <w:tc>
          <w:tcPr>
            <w:tcW w:type="dxa" w:w="243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几十行数据且Excel已经稳定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RPA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无API但界面步骤固定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定期下载、上传、回执归档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验证码、高风险操作、界面频繁变化</w:t>
            </w:r>
          </w:p>
        </w:tc>
      </w:tr>
      <w:tr>
        <w:tc>
          <w:tcPr>
            <w:tcW w:type="dxa" w:w="124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ERP原生功能</w:t>
            </w:r>
          </w:p>
        </w:tc>
        <w:tc>
          <w:tcPr>
            <w:tcW w:type="dxa" w:w="2835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系统已有标准模块和权限控制</w:t>
            </w:r>
          </w:p>
        </w:tc>
        <w:tc>
          <w:tcPr>
            <w:tcW w:type="dxa" w:w="243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自动折旧、三单匹配、凭证接口</w:t>
            </w:r>
          </w:p>
        </w:tc>
        <w:tc>
          <w:tcPr>
            <w:tcW w:type="dxa" w:w="243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主数据和配置不可靠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API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系统开放稳定接口并获正式授权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ERP、银企、OA、发票平台连接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厂商不支持或缺少权限</w:t>
            </w:r>
          </w:p>
        </w:tc>
      </w:tr>
      <w:tr>
        <w:tc>
          <w:tcPr>
            <w:tcW w:type="dxa" w:w="124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AI</w:t>
            </w:r>
          </w:p>
        </w:tc>
        <w:tc>
          <w:tcPr>
            <w:tcW w:type="dxa" w:w="2835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文本理解、语义分类、初步解释</w:t>
            </w:r>
          </w:p>
        </w:tc>
        <w:tc>
          <w:tcPr>
            <w:tcW w:type="dxa" w:w="243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合同摘要、邮件分类、异常说明初稿</w:t>
            </w:r>
          </w:p>
        </w:tc>
        <w:tc>
          <w:tcPr>
            <w:tcW w:type="dxa" w:w="243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精确计算、自动审批和最终判断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AI Agent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成熟流程上的多步骤编排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月结进度、Issue汇总、资料检查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基础数据、规则、权限和日志尚未稳定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 决策顺序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08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流程节点</w:t>
            </w:r>
          </w:p>
        </w:tc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流转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检查ERP原生功能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判断Excel是否足够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重复清洗使用Power Query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复杂或大数据使用Python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无API且界面固定时考虑RPA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非结构化理解时使用AI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流程权限成熟后再设计Agent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为什么不能所有工作都用AI</w:t>
      </w:r>
    </w:p>
    <w:p>
      <w:pPr>
        <w:spacing w:after="100" w:line="300" w:lineRule="auto"/>
      </w:pPr>
      <w:r>
        <w:t>金额匹配、余额计算、字段转换和报表勾稽需要确定、稳定、可复算的规则。大语言模型的概率输出会增加不必要的不确定性。AI更适合合同、邮件、说明等非结构化内容的初步理解，并且必须保留来源和人工复核。</w:t>
      </w:r>
    </w:p>
    <w:p>
      <w:pPr>
        <w:pStyle w:val="Heading1"/>
        <w:keepNext/>
      </w:pPr>
      <w:r>
        <w:t>第四章 五个优先练习项目</w:t>
      </w:r>
    </w:p>
    <w:p>
      <w:pPr>
        <w:pStyle w:val="Heading2"/>
        <w:keepNext/>
      </w:pPr>
      <w:r>
        <w:t>AUT-01 银行流水自动对账</w:t>
      </w:r>
    </w:p>
    <w:p>
      <w:pPr>
        <w:spacing w:after="100" w:line="300" w:lineRule="auto"/>
      </w:pPr>
      <w:r>
        <w:t>该项目属于银行与资金流程，目标是把人工整理、匹配或检查转化为可重复运行的规则，同时保留异常判断和审批责任。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92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项目要素</w:t>
            </w:r>
          </w:p>
        </w:tc>
        <w:tc>
          <w:tcPr>
            <w:tcW w:type="dxa" w:w="6973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具体设计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业务背景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华辰智能当前依赖Excel人工完成银行流水自动对账，结果受个人经验、字段变化和截止时间影响。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当前人工操作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导出数据→复制粘贴→清洗字段→逐项查找→标记异常→人工复核→保存底稿。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每月工作量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模拟估计原型上线后每月可节约约10小时；正式立项前必须用真实笔数重新测量。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输入数据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ERP或业务模块明细、主数据、期间和规则参数。核心规则：一对一、跨日、手续费、利息、尾差和组合匹配。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输出结果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处理结果、未匹配或异常清单、原因代码、人工处理状态、运行日志和复核记录。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推荐工具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Power Query＋Excel，复杂组合匹配再用Python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选择原因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按规则、数据量和维护能力选择Level 2方案；不为了展示AI增加不确定性。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异常情况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空值、重复键、日期异常、金额尾差、字段改名、主数据缺失、期间跨越和接口中断。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人工复核点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高金额、低置信度、主体不一致、业务实质不明、影响记账或报表的项目。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数据安全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只读取完成任务所需字段；原始数据只读；敏感字段脱敏；运行和复核分权。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预计开发难度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Level 2，财务人员可先做最小可用原型。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预计开发时间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原型、测试和修改合计约28小时。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ROI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月节约10小时为案例假设。以实际人工成本、软件费、维护费和错误减少收益计算回收期。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上线前测试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正常、重复、空值、极端金额、日期边界、错误格式、尾差和系统字段变化。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上线后维护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每月抽样复核；字段或规则变更必须登记版本；至少保留一个可执行的手工Fallback。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08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流程节点</w:t>
            </w:r>
          </w:p>
        </w:tc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流转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保留原始输入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检查字段和数据质量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执行确定性规则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输出通过项和异常项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人工复核异常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授权人员批准后执行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归档输入、规则、输出和证据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AUT-05 暂估自动匹配</w:t>
      </w:r>
    </w:p>
    <w:p>
      <w:pPr>
        <w:spacing w:after="100" w:line="300" w:lineRule="auto"/>
      </w:pPr>
      <w:r>
        <w:t>该项目属于采购与应付流程，目标是把人工整理、匹配或检查转化为可重复运行的规则，同时保留异常判断和审批责任。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92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项目要素</w:t>
            </w:r>
          </w:p>
        </w:tc>
        <w:tc>
          <w:tcPr>
            <w:tcW w:type="dxa" w:w="6973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具体设计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业务背景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华辰智能当前依赖Excel人工完成暂估自动匹配，结果受个人经验、字段变化和截止时间影响。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当前人工操作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导出数据→复制粘贴→清洗字段→逐项查找→标记异常→人工复核→保存底稿。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每月工作量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模拟估计原型上线后每月可节约约10小时；正式立项前必须用真实笔数重新测量。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输入数据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ERP或业务模块明细、主数据、期间和规则参数。核心规则：PO、入库、供应商、物料、数量、金额和期间匹配。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输出结果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处理结果、未匹配或异常清单、原因代码、人工处理状态、运行日志和复核记录。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推荐工具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Power Query/Python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选择原因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按规则、数据量和维护能力选择Level 3方案；不为了展示AI增加不确定性。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异常情况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空值、重复键、日期异常、金额尾差、字段改名、主数据缺失、期间跨越和接口中断。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人工复核点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高金额、低置信度、主体不一致、业务实质不明、影响记账或报表的项目。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数据安全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只读取完成任务所需字段；原始数据只读；敏感字段脱敏；运行和复核分权。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预计开发难度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Level 3，财务人员可先做最小可用原型。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预计开发时间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原型、测试和修改合计约34小时。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ROI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月节约10小时为案例假设。以实际人工成本、软件费、维护费和错误减少收益计算回收期。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上线前测试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正常、重复、空值、极端金额、日期边界、错误格式、尾差和系统字段变化。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上线后维护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每月抽样复核；字段或规则变更必须登记版本；至少保留一个可执行的手工Fallback。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08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流程节点</w:t>
            </w:r>
          </w:p>
        </w:tc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流转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保留原始输入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检查字段和数据质量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执行确定性规则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输出通过项和异常项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人工复核异常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授权人员批准后执行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归档输入、规则、输出和证据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AUT-08 长期挂账自动扫描</w:t>
      </w:r>
    </w:p>
    <w:p>
      <w:pPr>
        <w:spacing w:after="100" w:line="300" w:lineRule="auto"/>
      </w:pPr>
      <w:r>
        <w:t>该项目属于全科目核对流程，目标是把人工整理、匹配或检查转化为可重复运行的规则，同时保留异常判断和审批责任。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92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项目要素</w:t>
            </w:r>
          </w:p>
        </w:tc>
        <w:tc>
          <w:tcPr>
            <w:tcW w:type="dxa" w:w="6973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具体设计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业务背景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华辰智能当前依赖Excel人工完成长期挂账自动扫描，结果受个人经验、字段变化和截止时间影响。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当前人工操作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导出数据→复制粘贴→清洗字段→逐项查找→标记异常→人工复核→保存底稿。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每月工作量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模拟估计原型上线后每月可节约约6小时；正式立项前必须用真实笔数重新测量。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输入数据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ERP或业务模块明细、主数据、期间和规则参数。核心规则：30/90/180/365/730天、长期不动、方向和跨科目。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输出结果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处理结果、未匹配或异常清单、原因代码、人工处理状态、运行日志和复核记录。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推荐工具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Power Query/Excel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选择原因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按规则、数据量和维护能力选择Level 2方案；不为了展示AI增加不确定性。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异常情况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空值、重复键、日期异常、金额尾差、字段改名、主数据缺失、期间跨越和接口中断。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人工复核点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高金额、低置信度、主体不一致、业务实质不明、影响记账或报表的项目。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数据安全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只读取完成任务所需字段；原始数据只读；敏感字段脱敏；运行和复核分权。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预计开发难度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Level 2，财务人员可先做最小可用原型。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预计开发时间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原型、测试和修改合计约18小时。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ROI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月节约6小时为案例假设。以实际人工成本、软件费、维护费和错误减少收益计算回收期。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上线前测试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正常、重复、空值、极端金额、日期边界、错误格式、尾差和系统字段变化。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上线后维护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每月抽样复核；字段或规则变更必须登记版本；至少保留一个可执行的手工Fallback。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08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流程节点</w:t>
            </w:r>
          </w:p>
        </w:tc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流转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保留原始输入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检查字段和数据质量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执行确定性规则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输出通过项和异常项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人工复核异常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授权人员批准后执行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归档输入、规则、输出和证据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AUT-09 TB异常余额检查</w:t>
      </w:r>
    </w:p>
    <w:p>
      <w:pPr>
        <w:spacing w:after="100" w:line="300" w:lineRule="auto"/>
      </w:pPr>
      <w:r>
        <w:t>该项目属于全科目核对流程，目标是把人工整理、匹配或检查转化为可重复运行的规则，同时保留异常判断和审批责任。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92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项目要素</w:t>
            </w:r>
          </w:p>
        </w:tc>
        <w:tc>
          <w:tcPr>
            <w:tcW w:type="dxa" w:w="6973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具体设计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业务背景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华辰智能当前依赖Excel人工完成TB异常余额检查，结果受个人经验、字段变化和截止时间影响。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当前人工操作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导出数据→复制粘贴→清洗字段→逐项查找→标记异常→人工复核→保存底稿。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每月工作量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模拟估计原型上线后每月可节约约8小时；正式立项前必须用真实笔数重新测量。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输入数据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ERP或业务模块明细、主数据、期间和规则参数。核心规则：科目方向、阈值、零余额、长期余额和规则版本。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输出结果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处理结果、未匹配或异常清单、原因代码、人工处理状态、运行日志和复核记录。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推荐工具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Excel/Python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选择原因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按规则、数据量和维护能力选择Level 3方案；不为了展示AI增加不确定性。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异常情况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空值、重复键、日期异常、金额尾差、字段改名、主数据缺失、期间跨越和接口中断。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人工复核点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高金额、低置信度、主体不一致、业务实质不明、影响记账或报表的项目。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数据安全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只读取完成任务所需字段；原始数据只读；敏感字段脱敏；运行和复核分权。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预计开发难度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Level 3，财务人员可先做最小可用原型。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预计开发时间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原型、测试和修改合计约28小时。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ROI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月节约8小时为案例假设。以实际人工成本、软件费、维护费和错误减少收益计算回收期。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上线前测试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正常、重复、空值、极端金额、日期边界、错误格式、尾差和系统字段变化。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上线后维护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每月抽样复核；字段或规则变更必须登记版本；至少保留一个可执行的手工Fallback。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08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流程节点</w:t>
            </w:r>
          </w:p>
        </w:tc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流转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保留原始输入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检查字段和数据质量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执行确定性规则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输出通过项和异常项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人工复核异常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授权人员批准后执行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归档输入、规则、输出和证据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AUT-16 财务报表自动勾稽</w:t>
      </w:r>
    </w:p>
    <w:p>
      <w:pPr>
        <w:spacing w:after="100" w:line="300" w:lineRule="auto"/>
      </w:pPr>
      <w:r>
        <w:t>该项目属于财务报表流程，目标是把人工整理、匹配或检查转化为可重复运行的规则，同时保留异常判断和审批责任。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92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项目要素</w:t>
            </w:r>
          </w:p>
        </w:tc>
        <w:tc>
          <w:tcPr>
            <w:tcW w:type="dxa" w:w="6973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具体设计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业务背景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华辰智能当前依赖Excel人工完成财务报表自动勾稽，结果受个人经验、字段变化和截止时间影响。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当前人工操作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导出数据→复制粘贴→清洗字段→逐项查找→标记异常→人工复核→保存底稿。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每月工作量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模拟估计原型上线后每月可节约约5小时；正式立项前必须用真实笔数重新测量。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输入数据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ERP或业务模块明细、主数据、期间和规则参数。核心规则：资产负债平衡、利润、现金流、权益滚动和TB映射。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输出结果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处理结果、未匹配或异常清单、原因代码、人工处理状态、运行日志和复核记录。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推荐工具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Excel/Python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选择原因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按规则、数据量和维护能力选择Level 2方案；不为了展示AI增加不确定性。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异常情况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空值、重复键、日期异常、金额尾差、字段改名、主数据缺失、期间跨越和接口中断。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人工复核点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高金额、低置信度、主体不一致、业务实质不明、影响记账或报表的项目。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数据安全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只读取完成任务所需字段；原始数据只读；敏感字段脱敏；运行和复核分权。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预计开发难度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Level 2，财务人员可先做最小可用原型。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预计开发时间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原型、测试和修改合计约18小时。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ROI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月节约5小时为案例假设。以实际人工成本、软件费、维护费和错误减少收益计算回收期。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上线前测试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正常、重复、空值、极端金额、日期边界、错误格式、尾差和系统字段变化。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上线后维护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每月抽样复核；字段或规则变更必须登记版本；至少保留一个可执行的手工Fallback。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08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流程节点</w:t>
            </w:r>
          </w:p>
        </w:tc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流转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保留原始输入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检查字段和数据质量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执行确定性规则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输出通过项和异常项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人工复核异常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授权人员批准后执行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归档输入、规则、输出和证据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4.6 银行对账匹配层级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535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3231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是否自动通过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一级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金额、日期、账户和唯一键完全一致</w:t>
            </w:r>
          </w:p>
        </w:tc>
        <w:tc>
          <w:tcPr>
            <w:tcW w:type="dxa" w:w="323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可建议自动通过，仍需抽样</w:t>
            </w:r>
          </w:p>
        </w:tc>
      </w:tr>
      <w:tr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二级</w:t>
            </w:r>
          </w:p>
        </w:tc>
        <w:tc>
          <w:tcPr>
            <w:tcW w:type="dxa" w:w="4535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金额一致、日期相差1至3天、户名或摘要相似</w:t>
            </w:r>
          </w:p>
        </w:tc>
        <w:tc>
          <w:tcPr>
            <w:tcW w:type="dxa" w:w="3231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人工确认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三级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一对多或多对一组合金额一致</w:t>
            </w:r>
          </w:p>
        </w:tc>
        <w:tc>
          <w:tcPr>
            <w:tcW w:type="dxa" w:w="323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人工确认</w:t>
            </w:r>
          </w:p>
        </w:tc>
      </w:tr>
      <w:tr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四级</w:t>
            </w:r>
          </w:p>
        </w:tc>
        <w:tc>
          <w:tcPr>
            <w:tcW w:type="dxa" w:w="4535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手续费、利息、未知收款、尾差</w:t>
            </w:r>
          </w:p>
        </w:tc>
        <w:tc>
          <w:tcPr>
            <w:tcW w:type="dxa" w:w="3231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人工判断及可能补账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4.7 暂估匹配的会计边界</w:t>
      </w:r>
    </w:p>
    <w:p>
      <w:pPr>
        <w:spacing w:after="100" w:line="300" w:lineRule="auto"/>
      </w:pPr>
      <w:r>
        <w:t>工具只能识别暂估、PO、入库和发票之间的关系。是否冲销、如何处理价格差异、是否属于跨期以及进项税何时确认，仍应由财务根据真实业务、发票和企业政策判断。</w:t>
      </w:r>
    </w:p>
    <w:p>
      <w:pPr>
        <w:pStyle w:val="Heading2"/>
        <w:keepNext/>
      </w:pPr>
      <w:r>
        <w:t>4.8 异常余额不能机械重分类</w:t>
      </w:r>
    </w:p>
    <w:p>
      <w:pPr>
        <w:spacing w:after="100" w:line="300" w:lineRule="auto"/>
      </w:pPr>
      <w:r>
        <w:t>例如应收账款贷方可能是预收、退款未付、核销错误、串户或重复收款。规则库只能提示“方向异常”。总账必须追到客户、合同、发货、开票和收款，再决定调账、重分类或保持原列报。</w:t>
      </w:r>
    </w:p>
    <w:p>
      <w:pPr>
        <w:pStyle w:val="Heading1"/>
        <w:keepNext/>
      </w:pPr>
      <w:r>
        <w:t>第五章 其他十五个可落地项目</w:t>
      </w:r>
    </w:p>
    <w:p>
      <w:pPr>
        <w:pStyle w:val="Heading2"/>
        <w:keepNext/>
      </w:pPr>
      <w:r>
        <w:t>AUT-02 客户回款自动匹配</w:t>
      </w:r>
    </w:p>
    <w:p>
      <w:pPr>
        <w:spacing w:after="100" w:line="300" w:lineRule="auto"/>
      </w:pPr>
      <w:r>
        <w:t>该项目属于销售与应收流程，目标是把人工整理、匹配或检查转化为可重复运行的规则，同时保留异常判断和审批责任。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92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项目要素</w:t>
            </w:r>
          </w:p>
        </w:tc>
        <w:tc>
          <w:tcPr>
            <w:tcW w:type="dxa" w:w="6973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具体设计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业务背景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华辰智能当前依赖Excel人工完成客户回款自动匹配，结果受个人经验、字段变化和截止时间影响。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当前人工操作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导出数据→复制粘贴→清洗字段→逐项查找→标记异常→人工复核→保存底稿。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每月工作量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模拟估计原型上线后每月可节约约12小时；正式立项前必须用真实笔数重新测量。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输入数据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ERP或业务模块明细、主数据、期间和规则参数。核心规则：付款户名、金额、备注、客户主数据和应收明细评分。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输出结果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处理结果、未匹配或异常清单、原因代码、人工处理状态、运行日志和复核记录。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推荐工具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Power Query/Python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选择原因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按规则、数据量和维护能力选择Level 3方案；不为了展示AI增加不确定性。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异常情况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空值、重复键、日期异常、金额尾差、字段改名、主数据缺失、期间跨越和接口中断。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人工复核点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高金额、低置信度、主体不一致、业务实质不明、影响记账或报表的项目。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数据安全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只读取完成任务所需字段；原始数据只读；敏感字段脱敏；运行和复核分权。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预计开发难度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Level 3，财务人员可先做最小可用原型。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预计开发时间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原型、测试和修改合计约36小时。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ROI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月节约12小时为案例假设。以实际人工成本、软件费、维护费和错误减少收益计算回收期。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上线前测试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正常、重复、空值、极端金额、日期边界、错误格式、尾差和系统字段变化。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上线后维护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每月抽样复核；字段或规则变更必须登记版本；至少保留一个可执行的手工Fallback。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08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流程节点</w:t>
            </w:r>
          </w:p>
        </w:tc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流转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保留原始输入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检查字段和数据质量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执行确定性规则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输出通过项和异常项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人工复核异常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授权人员批准后执行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归档输入、规则、输出和证据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AUT-03 应付重复付款检查</w:t>
      </w:r>
    </w:p>
    <w:p>
      <w:pPr>
        <w:spacing w:after="100" w:line="300" w:lineRule="auto"/>
      </w:pPr>
      <w:r>
        <w:t>该项目属于采购与应付流程，目标是把人工整理、匹配或检查转化为可重复运行的规则，同时保留异常判断和审批责任。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92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项目要素</w:t>
            </w:r>
          </w:p>
        </w:tc>
        <w:tc>
          <w:tcPr>
            <w:tcW w:type="dxa" w:w="6973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具体设计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业务背景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华辰智能当前依赖Excel人工完成应付重复付款检查，结果受个人经验、字段变化和截止时间影响。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当前人工操作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导出数据→复制粘贴→清洗字段→逐项查找→标记异常→人工复核→保存底稿。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每月工作量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模拟估计原型上线后每月可节约约4小时；正式立项前必须用真实笔数重新测量。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输入数据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ERP或业务模块明细、主数据、期间和规则参数。核心规则：发票号、供应商、金额、账户及付款批次重复。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输出结果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处理结果、未匹配或异常清单、原因代码、人工处理状态、运行日志和复核记录。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推荐工具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Excel/Power Query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选择原因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按规则、数据量和维护能力选择Level 2方案；不为了展示AI增加不确定性。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异常情况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空值、重复键、日期异常、金额尾差、字段改名、主数据缺失、期间跨越和接口中断。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人工复核点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高金额、低置信度、主体不一致、业务实质不明、影响记账或报表的项目。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数据安全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只读取完成任务所需字段；原始数据只读；敏感字段脱敏；运行和复核分权。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预计开发难度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Level 2，财务人员可先做最小可用原型。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预计开发时间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原型、测试和修改合计约14小时。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ROI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月节约4小时为案例假设。以实际人工成本、软件费、维护费和错误减少收益计算回收期。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上线前测试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正常、重复、空值、极端金额、日期边界、错误格式、尾差和系统字段变化。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上线后维护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每月抽样复核；字段或规则变更必须登记版本；至少保留一个可执行的手工Fallback。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08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流程节点</w:t>
            </w:r>
          </w:p>
        </w:tc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流转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保留原始输入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检查字段和数据质量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执行确定性规则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输出通过项和异常项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人工复核异常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授权人员批准后执行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归档输入、规则、输出和证据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AUT-04 发票重复识别</w:t>
      </w:r>
    </w:p>
    <w:p>
      <w:pPr>
        <w:spacing w:after="100" w:line="300" w:lineRule="auto"/>
      </w:pPr>
      <w:r>
        <w:t>该项目属于发票流程，目标是把人工整理、匹配或检查转化为可重复运行的规则，同时保留异常判断和审批责任。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92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项目要素</w:t>
            </w:r>
          </w:p>
        </w:tc>
        <w:tc>
          <w:tcPr>
            <w:tcW w:type="dxa" w:w="6973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具体设计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业务背景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华辰智能当前依赖Excel人工完成发票重复识别，结果受个人经验、字段变化和截止时间影响。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当前人工操作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导出数据→复制粘贴→清洗字段→逐项查找→标记异常→人工复核→保存底稿。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每月工作量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模拟估计原型上线后每月可节约约5小时；正式立项前必须用真实笔数重新测量。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输入数据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ERP或业务模块明细、主数据、期间和规则参数。核心规则：发票号码、数电票号码、金额、报销人和影像哈希。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输出结果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处理结果、未匹配或异常清单、原因代码、人工处理状态、运行日志和复核记录。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推荐工具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Power Query/规则引擎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选择原因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按规则、数据量和维护能力选择Level 2方案；不为了展示AI增加不确定性。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异常情况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空值、重复键、日期异常、金额尾差、字段改名、主数据缺失、期间跨越和接口中断。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人工复核点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高金额、低置信度、主体不一致、业务实质不明、影响记账或报表的项目。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数据安全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只读取完成任务所需字段；原始数据只读；敏感字段脱敏；运行和复核分权。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预计开发难度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Level 2，财务人员可先做最小可用原型。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预计开发时间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原型、测试和修改合计约14小时。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ROI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月节约5小时为案例假设。以实际人工成本、软件费、维护费和错误减少收益计算回收期。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上线前测试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正常、重复、空值、极端金额、日期边界、错误格式、尾差和系统字段变化。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上线后维护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每月抽样复核；字段或规则变更必须登记版本；至少保留一个可执行的手工Fallback。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08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流程节点</w:t>
            </w:r>
          </w:p>
        </w:tc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流转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保留原始输入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检查字段和数据质量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执行确定性规则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输出通过项和异常项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人工复核异常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授权人员批准后执行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归档输入、规则、输出和证据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AUT-06 预提费用自动计算</w:t>
      </w:r>
    </w:p>
    <w:p>
      <w:pPr>
        <w:spacing w:after="100" w:line="300" w:lineRule="auto"/>
      </w:pPr>
      <w:r>
        <w:t>该项目属于费用与月结流程，目标是把人工整理、匹配或检查转化为可重复运行的规则，同时保留异常判断和审批责任。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92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项目要素</w:t>
            </w:r>
          </w:p>
        </w:tc>
        <w:tc>
          <w:tcPr>
            <w:tcW w:type="dxa" w:w="6973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具体设计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业务背景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华辰智能当前依赖Excel人工完成预提费用自动计算，结果受个人经验、字段变化和截止时间影响。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当前人工操作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导出数据→复制粘贴→清洗字段→逐项查找→标记异常→人工复核→保存底稿。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每月工作量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模拟估计原型上线后每月可节约约4小时；正式立项前必须用真实笔数重新测量。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输入数据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ERP或业务模块明细、主数据、期间和规则参数。核心规则：合同期间、履约进度、已入账、已开票和已付款滚动。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输出结果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处理结果、未匹配或异常清单、原因代码、人工处理状态、运行日志和复核记录。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推荐工具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Excel/Power Query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选择原因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按规则、数据量和维护能力选择Level 1方案；不为了展示AI增加不确定性。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异常情况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空值、重复键、日期异常、金额尾差、字段改名、主数据缺失、期间跨越和接口中断。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人工复核点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高金额、低置信度、主体不一致、业务实质不明、影响记账或报表的项目。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数据安全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只读取完成任务所需字段；原始数据只读；敏感字段脱敏；运行和复核分权。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预计开发难度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Level 1，财务人员可先做最小可用原型。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预计开发时间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原型、测试和修改合计约12小时。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ROI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月节约4小时为案例假设。以实际人工成本、软件费、维护费和错误减少收益计算回收期。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上线前测试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正常、重复、空值、极端金额、日期边界、错误格式、尾差和系统字段变化。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上线后维护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每月抽样复核；字段或规则变更必须登记版本；至少保留一个可执行的手工Fallback。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08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流程节点</w:t>
            </w:r>
          </w:p>
        </w:tc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流转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保留原始输入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检查字段和数据质量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执行确定性规则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输出通过项和异常项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人工复核异常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授权人员批准后执行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归档输入、规则、输出和证据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AUT-07 应收账龄自动分析</w:t>
      </w:r>
    </w:p>
    <w:p>
      <w:pPr>
        <w:spacing w:after="100" w:line="300" w:lineRule="auto"/>
      </w:pPr>
      <w:r>
        <w:t>该项目属于销售与应收流程，目标是把人工整理、匹配或检查转化为可重复运行的规则，同时保留异常判断和审批责任。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92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项目要素</w:t>
            </w:r>
          </w:p>
        </w:tc>
        <w:tc>
          <w:tcPr>
            <w:tcW w:type="dxa" w:w="6973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具体设计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业务背景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华辰智能当前依赖Excel人工完成应收账龄自动分析，结果受个人经验、字段变化和截止时间影响。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当前人工操作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导出数据→复制粘贴→清洗字段→逐项查找→标记异常→人工复核→保存底稿。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每月工作量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模拟估计原型上线后每月可节约约6小时；正式立项前必须用真实笔数重新测量。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输入数据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ERP或业务模块明细、主数据、期间和规则参数。核心规则：到期日、逾期天数、信用期、争议和责任销售。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输出结果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处理结果、未匹配或异常清单、原因代码、人工处理状态、运行日志和复核记录。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推荐工具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Power Query/Power BI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选择原因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按规则、数据量和维护能力选择Level 2方案；不为了展示AI增加不确定性。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异常情况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空值、重复键、日期异常、金额尾差、字段改名、主数据缺失、期间跨越和接口中断。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人工复核点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高金额、低置信度、主体不一致、业务实质不明、影响记账或报表的项目。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数据安全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只读取完成任务所需字段；原始数据只读；敏感字段脱敏；运行和复核分权。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预计开发难度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Level 2，财务人员可先做最小可用原型。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预计开发时间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原型、测试和修改合计约16小时。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ROI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月节约6小时为案例假设。以实际人工成本、软件费、维护费和错误减少收益计算回收期。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上线前测试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正常、重复、空值、极端金额、日期边界、错误格式、尾差和系统字段变化。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上线后维护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每月抽样复核；字段或规则变更必须登记版本；至少保留一个可执行的手工Fallback。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08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流程节点</w:t>
            </w:r>
          </w:p>
        </w:tc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流转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保留原始输入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检查字段和数据质量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执行确定性规则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输出通过项和异常项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人工复核异常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授权人员批准后执行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归档输入、规则、输出和证据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AUT-10 子模块与GL自动对账</w:t>
      </w:r>
    </w:p>
    <w:p>
      <w:pPr>
        <w:spacing w:after="100" w:line="300" w:lineRule="auto"/>
      </w:pPr>
      <w:r>
        <w:t>该项目属于月结流程，目标是把人工整理、匹配或检查转化为可重复运行的规则，同时保留异常判断和审批责任。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92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项目要素</w:t>
            </w:r>
          </w:p>
        </w:tc>
        <w:tc>
          <w:tcPr>
            <w:tcW w:type="dxa" w:w="6973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具体设计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业务背景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华辰智能当前依赖Excel人工完成子模块与GL自动对账，结果受个人经验、字段变化和截止时间影响。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当前人工操作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导出数据→复制粘贴→清洗字段→逐项查找→标记异常→人工复核→保存底稿。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每月工作量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模拟估计原型上线后每月可节约约7小时；正式立项前必须用真实笔数重新测量。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输入数据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ERP或业务模块明细、主数据、期间和规则参数。核心规则：AR、AP、存货、固定资产、薪酬、税务和银行。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输出结果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处理结果、未匹配或异常清单、原因代码、人工处理状态、运行日志和复核记录。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推荐工具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Power Query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选择原因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按规则、数据量和维护能力选择Level 2方案；不为了展示AI增加不确定性。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异常情况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空值、重复键、日期异常、金额尾差、字段改名、主数据缺失、期间跨越和接口中断。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人工复核点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高金额、低置信度、主体不一致、业务实质不明、影响记账或报表的项目。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数据安全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只读取完成任务所需字段；原始数据只读；敏感字段脱敏；运行和复核分权。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预计开发难度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Level 2，财务人员可先做最小可用原型。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预计开发时间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原型、测试和修改合计约22小时。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ROI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月节约7小时为案例假设。以实际人工成本、软件费、维护费和错误减少收益计算回收期。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上线前测试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正常、重复、空值、极端金额、日期边界、错误格式、尾差和系统字段变化。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上线后维护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每月抽样复核；字段或规则变更必须登记版本；至少保留一个可执行的手工Fallback。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08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流程节点</w:t>
            </w:r>
          </w:p>
        </w:tc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流转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保留原始输入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检查字段和数据质量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执行确定性规则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输出通过项和异常项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人工复核异常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授权人员批准后执行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归档输入、规则、输出和证据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AUT-11 固定资产异常检查</w:t>
      </w:r>
    </w:p>
    <w:p>
      <w:pPr>
        <w:spacing w:after="100" w:line="300" w:lineRule="auto"/>
      </w:pPr>
      <w:r>
        <w:t>该项目属于固定资产流程，目标是把人工整理、匹配或检查转化为可重复运行的规则，同时保留异常判断和审批责任。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92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项目要素</w:t>
            </w:r>
          </w:p>
        </w:tc>
        <w:tc>
          <w:tcPr>
            <w:tcW w:type="dxa" w:w="6973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具体设计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业务背景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华辰智能当前依赖Excel人工完成固定资产异常检查，结果受个人经验、字段变化和截止时间影响。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当前人工操作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导出数据→复制粘贴→清洗字段→逐项查找→标记异常→人工复核→保存底稿。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每月工作量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模拟估计原型上线后每月可节约约3小时；正式立项前必须用真实笔数重新测量。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输入数据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ERP或业务模块明细、主数据、期间和规则参数。核心规则：卡片GL、停用、报废、闲置、转固和折旧异常。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输出结果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处理结果、未匹配或异常清单、原因代码、人工处理状态、运行日志和复核记录。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推荐工具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Excel/Power Query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选择原因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按规则、数据量和维护能力选择Level 2方案；不为了展示AI增加不确定性。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异常情况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空值、重复键、日期异常、金额尾差、字段改名、主数据缺失、期间跨越和接口中断。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人工复核点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高金额、低置信度、主体不一致、业务实质不明、影响记账或报表的项目。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数据安全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只读取完成任务所需字段；原始数据只读；敏感字段脱敏；运行和复核分权。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预计开发难度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Level 2，财务人员可先做最小可用原型。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预计开发时间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原型、测试和修改合计约16小时。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ROI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月节约3小时为案例假设。以实际人工成本、软件费、维护费和错误减少收益计算回收期。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上线前测试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正常、重复、空值、极端金额、日期边界、错误格式、尾差和系统字段变化。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上线后维护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每月抽样复核；字段或规则变更必须登记版本；至少保留一个可执行的手工Fallback。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08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流程节点</w:t>
            </w:r>
          </w:p>
        </w:tc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流转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保留原始输入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检查字段和数据质量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执行确定性规则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输出通过项和异常项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人工复核异常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授权人员批准后执行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归档输入、规则、输出和证据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AUT-12 负库存扫描</w:t>
      </w:r>
    </w:p>
    <w:p>
      <w:pPr>
        <w:spacing w:after="100" w:line="300" w:lineRule="auto"/>
      </w:pPr>
      <w:r>
        <w:t>该项目属于存货流程，目标是把人工整理、匹配或检查转化为可重复运行的规则，同时保留异常判断和审批责任。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92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项目要素</w:t>
            </w:r>
          </w:p>
        </w:tc>
        <w:tc>
          <w:tcPr>
            <w:tcW w:type="dxa" w:w="6973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具体设计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业务背景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华辰智能当前依赖Excel人工完成负库存扫描，结果受个人经验、字段变化和截止时间影响。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当前人工操作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导出数据→复制粘贴→清洗字段→逐项查找→标记异常→人工复核→保存底稿。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每月工作量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模拟估计原型上线后每月可节约约3小时；正式立项前必须用真实笔数重新测量。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输入数据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ERP或业务模块明细、主数据、期间和规则参数。核心规则：仓库、物料、批次、日期和负数原因。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输出结果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处理结果、未匹配或异常清单、原因代码、人工处理状态、运行日志和复核记录。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推荐工具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Power Query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选择原因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按规则、数据量和维护能力选择Level 2方案；不为了展示AI增加不确定性。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异常情况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空值、重复键、日期异常、金额尾差、字段改名、主数据缺失、期间跨越和接口中断。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人工复核点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高金额、低置信度、主体不一致、业务实质不明、影响记账或报表的项目。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数据安全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只读取完成任务所需字段；原始数据只读；敏感字段脱敏；运行和复核分权。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预计开发难度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Level 2，财务人员可先做最小可用原型。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预计开发时间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原型、测试和修改合计约10小时。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ROI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月节约3小时为案例假设。以实际人工成本、软件费、维护费和错误减少收益计算回收期。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上线前测试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正常、重复、空值、极端金额、日期边界、错误格式、尾差和系统字段变化。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上线后维护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每月抽样复核；字段或规则变更必须登记版本；至少保留一个可执行的手工Fallback。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08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流程节点</w:t>
            </w:r>
          </w:p>
        </w:tc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流转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保留原始输入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检查字段和数据质量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执行确定性规则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输出通过项和异常项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人工复核异常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授权人员批准后执行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归档输入、规则、输出和证据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AUT-13 存货库龄分析</w:t>
      </w:r>
    </w:p>
    <w:p>
      <w:pPr>
        <w:spacing w:after="100" w:line="300" w:lineRule="auto"/>
      </w:pPr>
      <w:r>
        <w:t>该项目属于存货流程，目标是把人工整理、匹配或检查转化为可重复运行的规则，同时保留异常判断和审批责任。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92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项目要素</w:t>
            </w:r>
          </w:p>
        </w:tc>
        <w:tc>
          <w:tcPr>
            <w:tcW w:type="dxa" w:w="6973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具体设计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业务背景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华辰智能当前依赖Excel人工完成存货库龄分析，结果受个人经验、字段变化和截止时间影响。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当前人工操作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导出数据→复制粘贴→清洗字段→逐项查找→标记异常→人工复核→保存底稿。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每月工作量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模拟估计原型上线后每月可节约约7小时；正式立项前必须用真实笔数重新测量。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输入数据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ERP或业务模块明细、主数据、期间和规则参数。核心规则：最后移动、最近领用、最近销售和责任部门。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输出结果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处理结果、未匹配或异常清单、原因代码、人工处理状态、运行日志和复核记录。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推荐工具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Power Query/Power BI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选择原因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按规则、数据量和维护能力选择Level 3方案；不为了展示AI增加不确定性。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异常情况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空值、重复键、日期异常、金额尾差、字段改名、主数据缺失、期间跨越和接口中断。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人工复核点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高金额、低置信度、主体不一致、业务实质不明、影响记账或报表的项目。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数据安全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只读取完成任务所需字段；原始数据只读；敏感字段脱敏；运行和复核分权。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预计开发难度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Level 3，财务人员可先做最小可用原型。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预计开发时间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原型、测试和修改合计约26小时。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ROI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月节约7小时为案例假设。以实际人工成本、软件费、维护费和错误减少收益计算回收期。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上线前测试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正常、重复、空值、极端金额、日期边界、错误格式、尾差和系统字段变化。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上线后维护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每月抽样复核；字段或规则变更必须登记版本；至少保留一个可执行的手工Fallback。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08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流程节点</w:t>
            </w:r>
          </w:p>
        </w:tc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流转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保留原始输入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检查字段和数据质量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执行确定性规则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输出通过项和异常项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人工复核异常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授权人员批准后执行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归档输入、规则、输出和证据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AUT-14 BOM异常分析</w:t>
      </w:r>
    </w:p>
    <w:p>
      <w:pPr>
        <w:spacing w:after="100" w:line="300" w:lineRule="auto"/>
      </w:pPr>
      <w:r>
        <w:t>该项目属于成本流程，目标是把人工整理、匹配或检查转化为可重复运行的规则，同时保留异常判断和审批责任。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92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项目要素</w:t>
            </w:r>
          </w:p>
        </w:tc>
        <w:tc>
          <w:tcPr>
            <w:tcW w:type="dxa" w:w="6973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具体设计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业务背景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华辰智能当前依赖Excel人工完成BOM异常分析，结果受个人经验、字段变化和截止时间影响。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当前人工操作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导出数据→复制粘贴→清洗字段→逐项查找→标记异常→人工复核→保存底稿。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每月工作量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模拟估计原型上线后每月可节约约8小时；正式立项前必须用真实笔数重新测量。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输入数据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ERP或业务模块明细、主数据、期间和规则参数。核心规则：标准BOM、实际领料、替代料、损耗和版本。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输出结果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处理结果、未匹配或异常清单、原因代码、人工处理状态、运行日志和复核记录。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推荐工具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Python/Power BI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选择原因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按规则、数据量和维护能力选择Level 3方案；不为了展示AI增加不确定性。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异常情况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空值、重复键、日期异常、金额尾差、字段改名、主数据缺失、期间跨越和接口中断。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人工复核点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高金额、低置信度、主体不一致、业务实质不明、影响记账或报表的项目。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数据安全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只读取完成任务所需字段；原始数据只读；敏感字段脱敏；运行和复核分权。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预计开发难度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Level 3，财务人员可先做最小可用原型。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预计开发时间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原型、测试和修改合计约44小时。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ROI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月节约8小时为案例假设。以实际人工成本、软件费、维护费和错误减少收益计算回收期。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上线前测试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正常、重复、空值、极端金额、日期边界、错误格式、尾差和系统字段变化。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上线后维护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每月抽样复核；字段或规则变更必须登记版本；至少保留一个可执行的手工Fallback。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08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流程节点</w:t>
            </w:r>
          </w:p>
        </w:tc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流转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保留原始输入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检查字段和数据质量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执行确定性规则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输出通过项和异常项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人工复核异常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授权人员批准后执行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归档输入、规则、输出和证据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AUT-15 单位成本波动分析</w:t>
      </w:r>
    </w:p>
    <w:p>
      <w:pPr>
        <w:spacing w:after="100" w:line="300" w:lineRule="auto"/>
      </w:pPr>
      <w:r>
        <w:t>该项目属于成本流程，目标是把人工整理、匹配或检查转化为可重复运行的规则，同时保留异常判断和审批责任。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92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项目要素</w:t>
            </w:r>
          </w:p>
        </w:tc>
        <w:tc>
          <w:tcPr>
            <w:tcW w:type="dxa" w:w="6973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具体设计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业务背景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华辰智能当前依赖Excel人工完成单位成本波动分析，结果受个人经验、字段变化和截止时间影响。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当前人工操作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导出数据→复制粘贴→清洗字段→逐项查找→标记异常→人工复核→保存底稿。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每月工作量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模拟估计原型上线后每月可节约约10小时；正式立项前必须用真实笔数重新测量。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输入数据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ERP或业务模块明细、主数据、期间和规则参数。核心规则：材料、人工、制造费用、产量、价格和BOM桥接。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输出结果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处理结果、未匹配或异常清单、原因代码、人工处理状态、运行日志和复核记录。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推荐工具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Power Query/Python/BI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选择原因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按规则、数据量和维护能力选择Level 3方案；不为了展示AI增加不确定性。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异常情况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空值、重复键、日期异常、金额尾差、字段改名、主数据缺失、期间跨越和接口中断。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人工复核点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高金额、低置信度、主体不一致、业务实质不明、影响记账或报表的项目。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数据安全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只读取完成任务所需字段；原始数据只读；敏感字段脱敏；运行和复核分权。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预计开发难度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Level 3，财务人员可先做最小可用原型。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预计开发时间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原型、测试和修改合计约46小时。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ROI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月节约10小时为案例假设。以实际人工成本、软件费、维护费和错误减少收益计算回收期。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上线前测试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正常、重复、空值、极端金额、日期边界、错误格式、尾差和系统字段变化。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上线后维护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每月抽样复核；字段或规则变更必须登记版本；至少保留一个可执行的手工Fallback。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08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流程节点</w:t>
            </w:r>
          </w:p>
        </w:tc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流转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保留原始输入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检查字段和数据质量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执行确定性规则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输出通过项和异常项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人工复核异常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授权人员批准后执行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归档输入、规则、输出和证据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AUT-17 月结Checklist追踪</w:t>
      </w:r>
    </w:p>
    <w:p>
      <w:pPr>
        <w:spacing w:after="100" w:line="300" w:lineRule="auto"/>
      </w:pPr>
      <w:r>
        <w:t>该项目属于月结流程，目标是把人工整理、匹配或检查转化为可重复运行的规则，同时保留异常判断和审批责任。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92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项目要素</w:t>
            </w:r>
          </w:p>
        </w:tc>
        <w:tc>
          <w:tcPr>
            <w:tcW w:type="dxa" w:w="6973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具体设计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业务背景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华辰智能当前依赖Excel人工完成月结Checklist追踪，结果受个人经验、字段变化和截止时间影响。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当前人工操作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导出数据→复制粘贴→清洗字段→逐项查找→标记异常→人工复核→保存底稿。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每月工作量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模拟估计原型上线后每月可节约约4小时；正式立项前必须用真实笔数重新测量。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输入数据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ERP或业务模块明细、主数据、期间和规则参数。核心规则：任务、Owner、截止、依赖、证据、Issue和升级。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输出结果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处理结果、未匹配或异常清单、原因代码、人工处理状态、运行日志和复核记录。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推荐工具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Excel/协同系统，后期Agent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选择原因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按规则、数据量和维护能力选择Level 2方案；不为了展示AI增加不确定性。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异常情况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空值、重复键、日期异常、金额尾差、字段改名、主数据缺失、期间跨越和接口中断。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人工复核点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高金额、低置信度、主体不一致、业务实质不明、影响记账或报表的项目。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数据安全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只读取完成任务所需字段；原始数据只读；敏感字段脱敏；运行和复核分权。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预计开发难度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Level 2，财务人员可先做最小可用原型。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预计开发时间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原型、测试和修改合计约20小时。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ROI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月节约4小时为案例假设。以实际人工成本、软件费、维护费和错误减少收益计算回收期。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上线前测试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正常、重复、空值、极端金额、日期边界、错误格式、尾差和系统字段变化。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上线后维护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每月抽样复核；字段或规则变更必须登记版本；至少保留一个可执行的手工Fallback。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08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流程节点</w:t>
            </w:r>
          </w:p>
        </w:tc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流转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保留原始输入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检查字段和数据质量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执行确定性规则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输出通过项和异常项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人工复核异常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授权人员批准后执行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归档输入、规则、输出和证据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AUT-18 财务资料自动归档</w:t>
      </w:r>
    </w:p>
    <w:p>
      <w:pPr>
        <w:spacing w:after="100" w:line="300" w:lineRule="auto"/>
      </w:pPr>
      <w:r>
        <w:t>该项目属于资料归档流程，目标是把人工整理、匹配或检查转化为可重复运行的规则，同时保留异常判断和审批责任。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92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项目要素</w:t>
            </w:r>
          </w:p>
        </w:tc>
        <w:tc>
          <w:tcPr>
            <w:tcW w:type="dxa" w:w="6973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具体设计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业务背景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华辰智能当前依赖Excel人工完成财务资料自动归档，结果受个人经验、字段变化和截止时间影响。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当前人工操作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导出数据→复制粘贴→清洗字段→逐项查找→标记异常→人工复核→保存底稿。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每月工作量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模拟估计原型上线后每月可节约约6小时；正式立项前必须用真实笔数重新测量。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输入数据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ERP或业务模块明细、主数据、期间和规则参数。核心规则：公司、期间、类型、版本、命名和目录规则。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输出结果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处理结果、未匹配或异常清单、原因代码、人工处理状态、运行日志和复核记录。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推荐工具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Python/RPA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选择原因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按规则、数据量和维护能力选择Level 3方案；不为了展示AI增加不确定性。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异常情况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空值、重复键、日期异常、金额尾差、字段改名、主数据缺失、期间跨越和接口中断。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人工复核点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高金额、低置信度、主体不一致、业务实质不明、影响记账或报表的项目。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数据安全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只读取完成任务所需字段；原始数据只读；敏感字段脱敏；运行和复核分权。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预计开发难度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Level 3，财务人员可先做最小可用原型。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预计开发时间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原型、测试和修改合计约28小时。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ROI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月节约6小时为案例假设。以实际人工成本、软件费、维护费和错误减少收益计算回收期。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上线前测试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正常、重复、空值、极端金额、日期边界、错误格式、尾差和系统字段变化。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上线后维护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每月抽样复核；字段或规则变更必须登记版本；至少保留一个可执行的手工Fallback。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08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流程节点</w:t>
            </w:r>
          </w:p>
        </w:tc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流转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保留原始输入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检查字段和数据质量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执行确定性规则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输出通过项和异常项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人工复核异常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授权人员批准后执行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归档输入、规则、输出和证据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AUT-19 审计PBC跟踪</w:t>
      </w:r>
    </w:p>
    <w:p>
      <w:pPr>
        <w:spacing w:after="100" w:line="300" w:lineRule="auto"/>
      </w:pPr>
      <w:r>
        <w:t>该项目属于审计支持流程，目标是把人工整理、匹配或检查转化为可重复运行的规则，同时保留异常判断和审批责任。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92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项目要素</w:t>
            </w:r>
          </w:p>
        </w:tc>
        <w:tc>
          <w:tcPr>
            <w:tcW w:type="dxa" w:w="6973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具体设计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业务背景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华辰智能当前依赖Excel人工完成审计PBC跟踪，结果受个人经验、字段变化和截止时间影响。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当前人工操作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导出数据→复制粘贴→清洗字段→逐项查找→标记异常→人工复核→保存底稿。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每月工作量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模拟估计原型上线后每月可节约约12小时；正式立项前必须用真实笔数重新测量。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输入数据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ERP或业务模块明细、主数据、期间和规则参数。核心规则：清单、责任人、资料路径、提交、追问和未决。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输出结果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处理结果、未匹配或异常清单、原因代码、人工处理状态、运行日志和复核记录。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推荐工具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Excel/协同系统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选择原因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按规则、数据量和维护能力选择Level 2方案；不为了展示AI增加不确定性。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异常情况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空值、重复键、日期异常、金额尾差、字段改名、主数据缺失、期间跨越和接口中断。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人工复核点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高金额、低置信度、主体不一致、业务实质不明、影响记账或报表的项目。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数据安全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只读取完成任务所需字段；原始数据只读；敏感字段脱敏；运行和复核分权。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预计开发难度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Level 2，财务人员可先做最小可用原型。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预计开发时间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原型、测试和修改合计约18小时。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ROI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月节约12小时为案例假设。以实际人工成本、软件费、维护费和错误减少收益计算回收期。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上线前测试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正常、重复、空值、极端金额、日期边界、错误格式、尾差和系统字段变化。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上线后维护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每月抽样复核；字段或规则变更必须登记版本；至少保留一个可执行的手工Fallback。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08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流程节点</w:t>
            </w:r>
          </w:p>
        </w:tc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流转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保留原始输入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检查字段和数据质量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执行确定性规则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输出通过项和异常项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人工复核异常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授权人员批准后执行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归档输入、规则、输出和证据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AUT-20 财务分析自动刷新</w:t>
      </w:r>
    </w:p>
    <w:p>
      <w:pPr>
        <w:spacing w:after="100" w:line="300" w:lineRule="auto"/>
      </w:pPr>
      <w:r>
        <w:t>该项目属于财务分析流程，目标是把人工整理、匹配或检查转化为可重复运行的规则，同时保留异常判断和审批责任。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92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项目要素</w:t>
            </w:r>
          </w:p>
        </w:tc>
        <w:tc>
          <w:tcPr>
            <w:tcW w:type="dxa" w:w="6973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具体设计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业务背景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华辰智能当前依赖Excel人工完成财务分析自动刷新，结果受个人经验、字段变化和截止时间影响。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当前人工操作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导出数据→复制粘贴→清洗字段→逐项查找→标记异常→人工复核→保存底稿。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每月工作量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模拟估计原型上线后每月可节约约12小时；正式立项前必须用真实笔数重新测量。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输入数据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ERP或业务模块明细、主数据、期间和规则参数。核心规则：数据刷新、同比环比、预算、PVM、毛利和营运资金。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输出结果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处理结果、未匹配或异常清单、原因代码、人工处理状态、运行日志和复核记录。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推荐工具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Power Query/Power BI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选择原因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按规则、数据量和维护能力选择Level 3方案；不为了展示AI增加不确定性。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异常情况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空值、重复键、日期异常、金额尾差、字段改名、主数据缺失、期间跨越和接口中断。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人工复核点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高金额、低置信度、主体不一致、业务实质不明、影响记账或报表的项目。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数据安全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只读取完成任务所需字段；原始数据只读；敏感字段脱敏；运行和复核分权。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预计开发难度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Level 3，财务人员可先做最小可用原型。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预计开发时间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原型、测试和修改合计约40小时。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ROI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月节约12小时为案例假设。以实际人工成本、软件费、维护费和错误减少收益计算回收期。</w:t>
            </w:r>
          </w:p>
        </w:tc>
      </w:tr>
      <w:tr>
        <w:tc>
          <w:tcPr>
            <w:tcW w:type="dxa" w:w="192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上线前测试</w:t>
            </w:r>
          </w:p>
        </w:tc>
        <w:tc>
          <w:tcPr>
            <w:tcW w:type="dxa" w:w="6973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正常、重复、空值、极端金额、日期边界、错误格式、尾差和系统字段变化。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上线后维护</w:t>
            </w:r>
          </w:p>
        </w:tc>
        <w:tc>
          <w:tcPr>
            <w:tcW w:type="dxa" w:w="6973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每月抽样复核；字段或规则变更必须登记版本；至少保留一个可执行的手工Fallback。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08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流程节点</w:t>
            </w:r>
          </w:p>
        </w:tc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流转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保留原始输入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检查字段和数据质量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执行确定性规则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输出通过项和异常项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人工复核异常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授权人员批准后执行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归档输入、规则、输出和证据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第六章 自动化项目生命周期与UAT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08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流程节点</w:t>
            </w:r>
          </w:p>
        </w:tc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流转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发现痛点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记录现状与人工耗时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完成评分和ROI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定义输入输出和规则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准备并治理数据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开发最小可用原型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开发测试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8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业务UAT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9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人工并行验证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10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批准上线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11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持续监控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12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版本维护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 测试设计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587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340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案例</w:t>
            </w:r>
          </w:p>
        </w:tc>
        <w:tc>
          <w:tcPr>
            <w:tcW w:type="dxa" w:w="391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预期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正常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唯一匹配、标准日期和正确金额</w:t>
            </w:r>
          </w:p>
        </w:tc>
        <w:tc>
          <w:tcPr>
            <w:tcW w:type="dxa" w:w="3912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按规则通过</w:t>
            </w:r>
          </w:p>
        </w:tc>
      </w:tr>
      <w:tr>
        <w:tc>
          <w:tcPr>
            <w:tcW w:type="dxa" w:w="15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边界</w:t>
            </w:r>
          </w:p>
        </w:tc>
        <w:tc>
          <w:tcPr>
            <w:tcW w:type="dxa" w:w="3402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截止日、阈值等于边界、零和负数</w:t>
            </w:r>
          </w:p>
        </w:tc>
        <w:tc>
          <w:tcPr>
            <w:tcW w:type="dxa" w:w="3912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按书面规则稳定处理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异常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重复、主数据缺失、方向错误</w:t>
            </w:r>
          </w:p>
        </w:tc>
        <w:tc>
          <w:tcPr>
            <w:tcW w:type="dxa" w:w="3912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进入异常清单</w:t>
            </w:r>
          </w:p>
        </w:tc>
      </w:tr>
      <w:tr>
        <w:tc>
          <w:tcPr>
            <w:tcW w:type="dxa" w:w="15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脏数据</w:t>
            </w:r>
          </w:p>
        </w:tc>
        <w:tc>
          <w:tcPr>
            <w:tcW w:type="dxa" w:w="3402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空值、文本金额、错误日期、列名变化</w:t>
            </w:r>
          </w:p>
        </w:tc>
        <w:tc>
          <w:tcPr>
            <w:tcW w:type="dxa" w:w="3912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停止或明确报错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极端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超大金额、大量数据、组合关系</w:t>
            </w:r>
          </w:p>
        </w:tc>
        <w:tc>
          <w:tcPr>
            <w:tcW w:type="dxa" w:w="3912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性能可接受且不静默漏项</w:t>
            </w:r>
          </w:p>
        </w:tc>
      </w:tr>
      <w:tr>
        <w:tc>
          <w:tcPr>
            <w:tcW w:type="dxa" w:w="15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回归</w:t>
            </w:r>
          </w:p>
        </w:tc>
        <w:tc>
          <w:tcPr>
            <w:tcW w:type="dxa" w:w="3402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规则修改后重跑历史测试集</w:t>
            </w:r>
          </w:p>
        </w:tc>
        <w:tc>
          <w:tcPr>
            <w:tcW w:type="dxa" w:w="3912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旧功能没有被破坏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 结果可追溯</w:t>
      </w:r>
    </w:p>
    <w:p>
      <w:pPr>
        <w:pStyle w:val="ListBullet"/>
        <w:spacing w:after="40"/>
      </w:pPr>
      <w:r>
        <w:t>保存原始输入的文件名、期间和哈希或版本号。</w:t>
      </w:r>
    </w:p>
    <w:p>
      <w:pPr>
        <w:pStyle w:val="ListBullet"/>
        <w:spacing w:after="40"/>
      </w:pPr>
      <w:r>
        <w:t>保存规则编号、阈值、启用日期、修改人和审批人。</w:t>
      </w:r>
    </w:p>
    <w:p>
      <w:pPr>
        <w:pStyle w:val="ListBullet"/>
        <w:spacing w:after="40"/>
      </w:pPr>
      <w:r>
        <w:t>区分自动通过、自动建议、人工判断和最终批准。</w:t>
      </w:r>
    </w:p>
    <w:p>
      <w:pPr>
        <w:pStyle w:val="ListBullet"/>
        <w:spacing w:after="40"/>
      </w:pPr>
      <w:r>
        <w:t>任何结果能够追到输入记录及所用规则。</w:t>
      </w:r>
    </w:p>
    <w:p>
      <w:pPr>
        <w:pStyle w:val="ListBullet"/>
        <w:spacing w:after="40"/>
      </w:pPr>
      <w:r>
        <w:t>规则变更后重新执行回归测试并保留证据。</w:t>
      </w:r>
    </w:p>
    <w:p>
      <w:pPr>
        <w:pStyle w:val="Heading2"/>
        <w:keepNext/>
      </w:pPr>
      <w:r>
        <w:t>6.3 自动化失败的Fallback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08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流程节点</w:t>
            </w:r>
          </w:p>
        </w:tc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流转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识别失败范围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停止使用不完整输出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恢复原始数据和手工模板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优先完成月结关键任务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记录影响和临时措施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修复并重新测试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人工并行核对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8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批准恢复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第七章 数据安全和权限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tcW w:type="dxa" w:w="1247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数据类型</w:t>
            </w:r>
          </w:p>
        </w:tc>
        <w:tc>
          <w:tcPr>
            <w:tcW w:type="dxa" w:w="567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等级</w:t>
            </w:r>
          </w:p>
        </w:tc>
        <w:tc>
          <w:tcPr>
            <w:tcW w:type="dxa" w:w="1814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示例</w:t>
            </w:r>
          </w:p>
        </w:tc>
        <w:tc>
          <w:tcPr>
            <w:tcW w:type="dxa" w:w="1814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AI原则</w:t>
            </w:r>
          </w:p>
        </w:tc>
        <w:tc>
          <w:tcPr>
            <w:tcW w:type="dxa" w:w="1814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脱敏</w:t>
            </w:r>
          </w:p>
        </w:tc>
        <w:tc>
          <w:tcPr>
            <w:tcW w:type="dxa" w:w="1814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权限</w:t>
            </w:r>
          </w:p>
        </w:tc>
        <w:tc>
          <w:tcPr>
            <w:tcW w:type="dxa" w:w="1814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复核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公开数据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L1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已公开年报、公开政策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可以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核对来源与日期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一般业务权限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核实来源</w:t>
            </w:r>
          </w:p>
        </w:tc>
      </w:tr>
      <w:tr>
        <w:tc>
          <w:tcPr>
            <w:tcW w:type="dxa" w:w="124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内部一般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L2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脱敏科目表、流程模板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经授权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删除公司及个人标识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按项目最小权限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抽样复核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敏感财务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L3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未公开报表、交易明细、合同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原则上限制外部AI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字段最小化、金额或名称替换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本地处理、访问日志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逐项复核关键数字</w:t>
            </w:r>
          </w:p>
        </w:tc>
      </w:tr>
      <w:tr>
        <w:tc>
          <w:tcPr>
            <w:tcW w:type="dxa" w:w="124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个人信息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L4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工资、身份证、电话、银行卡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严格限制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掩码、匿名化、加密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限定HR与薪酬人员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完整性和权限复核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高敏感凭证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L5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网银密码、U盾、税务凭证、管理员密码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禁止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不得交给AI或普通脚本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仅受控系统和授权人员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5"/>
              </w:rPr>
              <w:t>双人及职责分离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7.1 禁止交给AI或普通自动化的内容</w:t>
      </w:r>
    </w:p>
    <w:p>
      <w:pPr>
        <w:pStyle w:val="ListBullet"/>
        <w:spacing w:after="40"/>
      </w:pPr>
      <w:r>
        <w:t>网银密码、U盾凭据和支付动态口令。</w:t>
      </w:r>
    </w:p>
    <w:p>
      <w:pPr>
        <w:pStyle w:val="ListBullet"/>
        <w:spacing w:after="40"/>
      </w:pPr>
      <w:r>
        <w:t>税务登录凭证、系统管理员密码和个人私钥。</w:t>
      </w:r>
    </w:p>
    <w:p>
      <w:pPr>
        <w:pStyle w:val="ListBullet"/>
        <w:spacing w:after="40"/>
      </w:pPr>
      <w:r>
        <w:t>未经授权的完整身份证、银行卡和工资信息。</w:t>
      </w:r>
    </w:p>
    <w:p>
      <w:pPr>
        <w:pStyle w:val="ListBullet"/>
        <w:spacing w:after="40"/>
      </w:pPr>
      <w:r>
        <w:t>未经企业批准上传的商业秘密、合同和未公开报表。</w:t>
      </w:r>
    </w:p>
    <w:p>
      <w:pPr>
        <w:pStyle w:val="Heading2"/>
        <w:keepNext/>
      </w:pPr>
      <w:r>
        <w:t>7.2 付款和申报红线</w:t>
      </w:r>
    </w:p>
    <w:p>
      <w:pPr>
        <w:spacing w:after="100" w:line="300" w:lineRule="auto"/>
      </w:pPr>
      <w:r>
        <w:t>AI和RPA可以检查资料、准备建议、识别异常和生成待办，但不能默认自主批准或执行重大付款，也不能绕过纳税申报责任人的复核与提交。系统必须保留授权、审批、复核、职责分离和日志。</w:t>
      </w:r>
    </w:p>
    <w:p>
      <w:pPr>
        <w:pStyle w:val="Heading1"/>
        <w:keepNext/>
      </w:pPr>
      <w:r>
        <w:t>第八章 Excel Power Query Power BI Python与RPA学习路径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24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835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学习内容</w:t>
            </w:r>
          </w:p>
        </w:tc>
        <w:tc>
          <w:tcPr>
            <w:tcW w:type="dxa" w:w="294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财务练习</w:t>
            </w:r>
          </w:p>
        </w:tc>
        <w:tc>
          <w:tcPr>
            <w:tcW w:type="dxa" w:w="249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完成标准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Excel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SUMIFS、XLOOKUP、COUNTIFS、动态数组、透视表、验证和条件格式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报表勾稽、预提、异常规则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能解释公式并处理空值重复</w:t>
            </w:r>
          </w:p>
        </w:tc>
      </w:tr>
      <w:tr>
        <w:tc>
          <w:tcPr>
            <w:tcW w:type="dxa" w:w="124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Power Query</w:t>
            </w:r>
          </w:p>
        </w:tc>
        <w:tc>
          <w:tcPr>
            <w:tcW w:type="dxa" w:w="2835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文件夹合并、类型、清洗、合并、追加、分组和刷新</w:t>
            </w:r>
          </w:p>
        </w:tc>
        <w:tc>
          <w:tcPr>
            <w:tcW w:type="dxa" w:w="294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银行、暂估、往来、模块对账</w:t>
            </w:r>
          </w:p>
        </w:tc>
        <w:tc>
          <w:tcPr>
            <w:tcW w:type="dxa" w:w="249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换月文件后可稳定刷新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Power BI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模型、关系、维度、指标、DAX和刷新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应收、库存、月结和经营指标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指标能追到源数据</w:t>
            </w:r>
          </w:p>
        </w:tc>
      </w:tr>
      <w:tr>
        <w:tc>
          <w:tcPr>
            <w:tcW w:type="dxa" w:w="124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Python</w:t>
            </w:r>
          </w:p>
        </w:tc>
        <w:tc>
          <w:tcPr>
            <w:tcW w:type="dxa" w:w="2835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pandas、Excel读写、匹配、汇总、异常检测和批处理</w:t>
            </w:r>
          </w:p>
        </w:tc>
        <w:tc>
          <w:tcPr>
            <w:tcW w:type="dxa" w:w="294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五个优先项目增强</w:t>
            </w:r>
          </w:p>
        </w:tc>
        <w:tc>
          <w:tcPr>
            <w:tcW w:type="dxa" w:w="249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能运行、读日志和修改参数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RPA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录制、元素、等待、异常和凭证管理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无API系统下载及归档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界面变化时安全停止</w:t>
            </w:r>
          </w:p>
        </w:tc>
      </w:tr>
      <w:tr>
        <w:tc>
          <w:tcPr>
            <w:tcW w:type="dxa" w:w="124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AI Agent</w:t>
            </w:r>
          </w:p>
        </w:tc>
        <w:tc>
          <w:tcPr>
            <w:tcW w:type="dxa" w:w="2835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工具调用、状态、权限、日志和停止条件</w:t>
            </w:r>
          </w:p>
        </w:tc>
        <w:tc>
          <w:tcPr>
            <w:tcW w:type="dxa" w:w="2948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受控Close Agent</w:t>
            </w:r>
          </w:p>
        </w:tc>
        <w:tc>
          <w:tcPr>
            <w:tcW w:type="dxa" w:w="249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只编排成熟工具并等待审批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8.1 三个月路线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56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周</w:t>
            </w:r>
          </w:p>
        </w:tc>
        <w:tc>
          <w:tcPr>
            <w:tcW w:type="dxa" w:w="3855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重点</w:t>
            </w:r>
          </w:p>
        </w:tc>
        <w:tc>
          <w:tcPr>
            <w:tcW w:type="dxa" w:w="4535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成果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385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自动化测量、ROI和Excel规则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报表勾稽原型</w:t>
            </w:r>
          </w:p>
        </w:tc>
      </w:tr>
      <w:tr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3855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Power Query导入与清洗</w:t>
            </w:r>
          </w:p>
        </w:tc>
        <w:tc>
          <w:tcPr>
            <w:tcW w:type="dxa" w:w="4535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统一字段模板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385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银行自动对账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对账工具和未匹配清单</w:t>
            </w:r>
          </w:p>
        </w:tc>
      </w:tr>
      <w:tr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3855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长期挂账扫描</w:t>
            </w:r>
          </w:p>
        </w:tc>
        <w:tc>
          <w:tcPr>
            <w:tcW w:type="dxa" w:w="4535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账龄和责任清单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385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Python与pandas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能读写和合并Excel</w:t>
            </w:r>
          </w:p>
        </w:tc>
      </w:tr>
      <w:tr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3855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暂估自动匹配</w:t>
            </w:r>
          </w:p>
        </w:tc>
        <w:tc>
          <w:tcPr>
            <w:tcW w:type="dxa" w:w="4535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到票和差异结果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385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TB异常规则库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异常余额清单</w:t>
            </w:r>
          </w:p>
        </w:tc>
      </w:tr>
      <w:tr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8</w:t>
            </w:r>
          </w:p>
        </w:tc>
        <w:tc>
          <w:tcPr>
            <w:tcW w:type="dxa" w:w="3855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UAT和并行验证</w:t>
            </w:r>
          </w:p>
        </w:tc>
        <w:tc>
          <w:tcPr>
            <w:tcW w:type="dxa" w:w="4535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测试证据与版本记录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9</w:t>
            </w:r>
          </w:p>
        </w:tc>
        <w:tc>
          <w:tcPr>
            <w:tcW w:type="dxa" w:w="385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Power BI模型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月结异常Dashboard</w:t>
            </w:r>
          </w:p>
        </w:tc>
      </w:tr>
      <w:tr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10</w:t>
            </w:r>
          </w:p>
        </w:tc>
        <w:tc>
          <w:tcPr>
            <w:tcW w:type="dxa" w:w="3855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API和RPA边界</w:t>
            </w:r>
          </w:p>
        </w:tc>
        <w:tc>
          <w:tcPr>
            <w:tcW w:type="dxa" w:w="4535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接口决策记录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11</w:t>
            </w:r>
          </w:p>
        </w:tc>
        <w:tc>
          <w:tcPr>
            <w:tcW w:type="dxa" w:w="385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AI辅助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合同摘要和异常说明</w:t>
            </w:r>
          </w:p>
        </w:tc>
      </w:tr>
      <w:tr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12</w:t>
            </w:r>
          </w:p>
        </w:tc>
        <w:tc>
          <w:tcPr>
            <w:tcW w:type="dxa" w:w="3855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受控Close Agent概念验证</w:t>
            </w:r>
          </w:p>
        </w:tc>
        <w:tc>
          <w:tcPr>
            <w:tcW w:type="dxa" w:w="4535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读取任务、运行检查、等待批准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第九章 Finance Close Agent 放在最后</w:t>
      </w:r>
    </w:p>
    <w:p>
      <w:pPr>
        <w:pStyle w:val="Heading2"/>
        <w:keepNext/>
      </w:pPr>
      <w:r>
        <w:t>9.1 Agent可以做什么</w:t>
      </w:r>
    </w:p>
    <w:p>
      <w:pPr>
        <w:pStyle w:val="ListBullet"/>
        <w:spacing w:after="40"/>
      </w:pPr>
      <w:r>
        <w:t>读取Close Tracker和任务依赖。</w:t>
      </w:r>
    </w:p>
    <w:p>
      <w:pPr>
        <w:pStyle w:val="ListBullet"/>
        <w:spacing w:after="40"/>
      </w:pPr>
      <w:r>
        <w:t>调用已经验证的对账、异常扫描和报表校验工具。</w:t>
      </w:r>
    </w:p>
    <w:p>
      <w:pPr>
        <w:pStyle w:val="ListBullet"/>
        <w:spacing w:after="40"/>
      </w:pPr>
      <w:r>
        <w:t>整理未完成事项和Issue。</w:t>
      </w:r>
    </w:p>
    <w:p>
      <w:pPr>
        <w:pStyle w:val="ListBullet"/>
        <w:spacing w:after="40"/>
      </w:pPr>
      <w:r>
        <w:t>生成提醒草稿和初步异常报告。</w:t>
      </w:r>
    </w:p>
    <w:p>
      <w:pPr>
        <w:pStyle w:val="ListBullet"/>
        <w:spacing w:after="40"/>
      </w:pPr>
      <w:r>
        <w:t>等待责任人反馈并更新状态。</w:t>
      </w:r>
    </w:p>
    <w:p>
      <w:pPr>
        <w:pStyle w:val="Heading2"/>
        <w:keepNext/>
      </w:pPr>
      <w:r>
        <w:t>9.2 Agent不能自行做什么</w:t>
      </w:r>
    </w:p>
    <w:p>
      <w:pPr>
        <w:pStyle w:val="ListBullet"/>
        <w:spacing w:after="40"/>
      </w:pPr>
      <w:r>
        <w:t>调整重大会计分录。</w:t>
      </w:r>
    </w:p>
    <w:p>
      <w:pPr>
        <w:pStyle w:val="ListBullet"/>
        <w:spacing w:after="40"/>
      </w:pPr>
      <w:r>
        <w:t>改变会计政策。</w:t>
      </w:r>
    </w:p>
    <w:p>
      <w:pPr>
        <w:pStyle w:val="ListBullet"/>
        <w:spacing w:after="40"/>
      </w:pPr>
      <w:r>
        <w:t>确认复杂收入和重大估计。</w:t>
      </w:r>
    </w:p>
    <w:p>
      <w:pPr>
        <w:pStyle w:val="ListBullet"/>
        <w:spacing w:after="40"/>
      </w:pPr>
      <w:r>
        <w:t>提交税务申报。</w:t>
      </w:r>
    </w:p>
    <w:p>
      <w:pPr>
        <w:pStyle w:val="ListBullet"/>
        <w:spacing w:after="40"/>
      </w:pPr>
      <w:r>
        <w:t>批准或执行重大付款。</w:t>
      </w:r>
    </w:p>
    <w:p>
      <w:pPr>
        <w:pStyle w:val="ListBullet"/>
        <w:spacing w:after="40"/>
      </w:pPr>
      <w:r>
        <w:t>关闭未经责任人验证的重大异常。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08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流程节点</w:t>
            </w:r>
          </w:p>
        </w:tc>
        <w:tc>
          <w:tcPr>
            <w:tcW w:type="dxa" w:w="113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流转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流程和主数据先稳定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确定性检查工具完成UAT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明确系统权限和日志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Agent只调度已批准工具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低风险事项生成建议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70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高风险事项停止并请求人工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授权人确认后继续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7"/>
              </w:rPr>
              <w:t>完成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第十章 主管如何推进自动化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247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706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主管动作</w:t>
            </w:r>
          </w:p>
        </w:tc>
        <w:tc>
          <w:tcPr>
            <w:tcW w:type="dxa" w:w="3005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交付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发现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让执行人记录笔数、耗时、错误和截止影响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现状流程与基线</w:t>
            </w:r>
          </w:p>
        </w:tc>
      </w:tr>
      <w:tr>
        <w:tc>
          <w:tcPr>
            <w:tcW w:type="dxa" w:w="124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评估</w:t>
            </w:r>
          </w:p>
        </w:tc>
        <w:tc>
          <w:tcPr>
            <w:tcW w:type="dxa" w:w="4706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组织评分、ROI和风险门槛</w:t>
            </w:r>
          </w:p>
        </w:tc>
        <w:tc>
          <w:tcPr>
            <w:tcW w:type="dxa" w:w="3005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立项或不立项结论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设计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确定字段、规则、例外、Owner和审批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业务需求和控制设计</w:t>
            </w:r>
          </w:p>
        </w:tc>
      </w:tr>
      <w:tr>
        <w:tc>
          <w:tcPr>
            <w:tcW w:type="dxa" w:w="124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开发</w:t>
            </w:r>
          </w:p>
        </w:tc>
        <w:tc>
          <w:tcPr>
            <w:tcW w:type="dxa" w:w="4706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限制范围，要求可读和可维护</w:t>
            </w:r>
          </w:p>
        </w:tc>
        <w:tc>
          <w:tcPr>
            <w:tcW w:type="dxa" w:w="3005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最小可用原型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UAT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业务人员提供正常、边界和异常案例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测试证据</w:t>
            </w:r>
          </w:p>
        </w:tc>
      </w:tr>
      <w:tr>
        <w:tc>
          <w:tcPr>
            <w:tcW w:type="dxa" w:w="124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上线</w:t>
            </w:r>
          </w:p>
        </w:tc>
        <w:tc>
          <w:tcPr>
            <w:tcW w:type="dxa" w:w="4706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人工并行、复核、授权和回退</w:t>
            </w:r>
          </w:p>
        </w:tc>
        <w:tc>
          <w:tcPr>
            <w:tcW w:type="dxa" w:w="3005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上线批准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运行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监控异常率、失败率和实际节约时间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月度运行报告</w:t>
            </w:r>
          </w:p>
        </w:tc>
      </w:tr>
      <w:tr>
        <w:tc>
          <w:tcPr>
            <w:tcW w:type="dxa" w:w="124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维护</w:t>
            </w:r>
          </w:p>
        </w:tc>
        <w:tc>
          <w:tcPr>
            <w:tcW w:type="dxa" w:w="4706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管理规则和字段版本</w:t>
            </w:r>
          </w:p>
        </w:tc>
        <w:tc>
          <w:tcPr>
            <w:tcW w:type="dxa" w:w="3005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8"/>
              </w:rPr>
              <w:t>变更记录和回归测试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b/>
        </w:rPr>
        <w:t>财务主管检查点：</w:t>
      </w:r>
      <w:r>
        <w:t>自动化项目的成功标准不是“代码能运行”，而是数据来源稳定、规则可解释、结果可追溯、异常有人处理、失败可以回退，并且实际节约时间足以覆盖持续维护成本。</w:t>
      </w:r>
    </w:p>
    <w:p>
      <w:pPr>
        <w:pStyle w:val="Heading1"/>
        <w:keepNext/>
      </w:pPr>
      <w:r>
        <w:t>附录A 20个项目机会清单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rPr>
          <w:tblHeader w:val="true"/>
        </w:trPr>
        <w:tc>
          <w:tcPr>
            <w:tcW w:type="dxa" w:w="737"/>
            <w:shd w:fill="17365D"/>
            <w:vAlign w:val="center"/>
          </w:tcPr>
          <w:p>
            <w:r>
              <w:rPr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587"/>
            <w:shd w:fill="17365D"/>
            <w:vAlign w:val="center"/>
          </w:tcPr>
          <w:p>
            <w:r>
              <w:rPr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1247"/>
            <w:shd w:fill="17365D"/>
            <w:vAlign w:val="center"/>
          </w:tcPr>
          <w:p>
            <w:r>
              <w:rPr>
                <w:b/>
                <w:color w:val="FFFFFF"/>
                <w:sz w:val="14"/>
              </w:rPr>
              <w:t>流程</w:t>
            </w:r>
          </w:p>
        </w:tc>
        <w:tc>
          <w:tcPr>
            <w:tcW w:type="dxa" w:w="1814"/>
            <w:shd w:fill="17365D"/>
            <w:vAlign w:val="center"/>
          </w:tcPr>
          <w:p>
            <w:r>
              <w:rPr>
                <w:b/>
                <w:color w:val="FFFFFF"/>
                <w:sz w:val="14"/>
              </w:rPr>
              <w:t>工具</w:t>
            </w:r>
          </w:p>
        </w:tc>
        <w:tc>
          <w:tcPr>
            <w:tcW w:type="dxa" w:w="567"/>
            <w:shd w:fill="17365D"/>
            <w:vAlign w:val="center"/>
          </w:tcPr>
          <w:p>
            <w:r>
              <w:rPr>
                <w:b/>
                <w:color w:val="FFFFFF"/>
                <w:sz w:val="14"/>
              </w:rPr>
              <w:t>等级</w:t>
            </w:r>
          </w:p>
        </w:tc>
        <w:tc>
          <w:tcPr>
            <w:tcW w:type="dxa" w:w="794"/>
            <w:shd w:fill="17365D"/>
            <w:vAlign w:val="center"/>
          </w:tcPr>
          <w:p>
            <w:r>
              <w:rPr>
                <w:b/>
                <w:color w:val="FFFFFF"/>
                <w:sz w:val="14"/>
              </w:rPr>
              <w:t>投入小时</w:t>
            </w:r>
          </w:p>
        </w:tc>
        <w:tc>
          <w:tcPr>
            <w:tcW w:type="dxa" w:w="794"/>
            <w:shd w:fill="17365D"/>
            <w:vAlign w:val="center"/>
          </w:tcPr>
          <w:p>
            <w:r>
              <w:rPr>
                <w:b/>
                <w:color w:val="FFFFFF"/>
                <w:sz w:val="14"/>
              </w:rPr>
              <w:t>月省小时</w:t>
            </w:r>
          </w:p>
        </w:tc>
        <w:tc>
          <w:tcPr>
            <w:tcW w:type="dxa" w:w="2381"/>
            <w:shd w:fill="17365D"/>
            <w:vAlign w:val="center"/>
          </w:tcPr>
          <w:p>
            <w:r>
              <w:rPr>
                <w:b/>
                <w:color w:val="FFFFFF"/>
                <w:sz w:val="14"/>
              </w:rPr>
              <w:t>核心规则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AUT-01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银行流水自动对账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银行与资金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Power Query＋Excel，复杂组合匹配再用Python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28</w:t>
            </w:r>
          </w:p>
        </w:tc>
        <w:tc>
          <w:tcPr>
            <w:tcW w:type="dxa" w:w="7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10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一对一、跨日、手续费、利息、尾差和组合匹配</w:t>
            </w:r>
          </w:p>
        </w:tc>
      </w:tr>
      <w:tr>
        <w:tc>
          <w:tcPr>
            <w:tcW w:type="dxa" w:w="73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AUT-02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客户回款自动匹配</w:t>
            </w:r>
          </w:p>
        </w:tc>
        <w:tc>
          <w:tcPr>
            <w:tcW w:type="dxa" w:w="124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销售与应收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Power Query/Python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3</w:t>
            </w:r>
          </w:p>
        </w:tc>
        <w:tc>
          <w:tcPr>
            <w:tcW w:type="dxa" w:w="79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36</w:t>
            </w:r>
          </w:p>
        </w:tc>
        <w:tc>
          <w:tcPr>
            <w:tcW w:type="dxa" w:w="79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12</w:t>
            </w:r>
          </w:p>
        </w:tc>
        <w:tc>
          <w:tcPr>
            <w:tcW w:type="dxa" w:w="2381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付款户名、金额、备注、客户主数据和应收明细评分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AUT-03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应付重复付款检查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采购与应付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Excel/Power Query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14</w:t>
            </w:r>
          </w:p>
        </w:tc>
        <w:tc>
          <w:tcPr>
            <w:tcW w:type="dxa" w:w="7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4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发票号、供应商、金额、账户及付款批次重复</w:t>
            </w:r>
          </w:p>
        </w:tc>
      </w:tr>
      <w:tr>
        <w:tc>
          <w:tcPr>
            <w:tcW w:type="dxa" w:w="73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AUT-04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发票重复识别</w:t>
            </w:r>
          </w:p>
        </w:tc>
        <w:tc>
          <w:tcPr>
            <w:tcW w:type="dxa" w:w="124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发票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Power Query/规则引擎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2</w:t>
            </w:r>
          </w:p>
        </w:tc>
        <w:tc>
          <w:tcPr>
            <w:tcW w:type="dxa" w:w="79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14</w:t>
            </w:r>
          </w:p>
        </w:tc>
        <w:tc>
          <w:tcPr>
            <w:tcW w:type="dxa" w:w="79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5</w:t>
            </w:r>
          </w:p>
        </w:tc>
        <w:tc>
          <w:tcPr>
            <w:tcW w:type="dxa" w:w="2381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发票号码、数电票号码、金额、报销人和影像哈希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AUT-05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暂估自动匹配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采购与应付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Power Query/Python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3</w:t>
            </w:r>
          </w:p>
        </w:tc>
        <w:tc>
          <w:tcPr>
            <w:tcW w:type="dxa" w:w="7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34</w:t>
            </w:r>
          </w:p>
        </w:tc>
        <w:tc>
          <w:tcPr>
            <w:tcW w:type="dxa" w:w="7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10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PO、入库、供应商、物料、数量、金额和期间匹配</w:t>
            </w:r>
          </w:p>
        </w:tc>
      </w:tr>
      <w:tr>
        <w:tc>
          <w:tcPr>
            <w:tcW w:type="dxa" w:w="73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AUT-06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预提费用自动计算</w:t>
            </w:r>
          </w:p>
        </w:tc>
        <w:tc>
          <w:tcPr>
            <w:tcW w:type="dxa" w:w="124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费用与月结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Excel/Power Query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1</w:t>
            </w:r>
          </w:p>
        </w:tc>
        <w:tc>
          <w:tcPr>
            <w:tcW w:type="dxa" w:w="79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12</w:t>
            </w:r>
          </w:p>
        </w:tc>
        <w:tc>
          <w:tcPr>
            <w:tcW w:type="dxa" w:w="79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4</w:t>
            </w:r>
          </w:p>
        </w:tc>
        <w:tc>
          <w:tcPr>
            <w:tcW w:type="dxa" w:w="2381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合同期间、履约进度、已入账、已开票和已付款滚动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AUT-07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应收账龄自动分析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销售与应收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Power Query/Power BI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16</w:t>
            </w:r>
          </w:p>
        </w:tc>
        <w:tc>
          <w:tcPr>
            <w:tcW w:type="dxa" w:w="7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6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到期日、逾期天数、信用期、争议和责任销售</w:t>
            </w:r>
          </w:p>
        </w:tc>
      </w:tr>
      <w:tr>
        <w:tc>
          <w:tcPr>
            <w:tcW w:type="dxa" w:w="73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AUT-08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长期挂账自动扫描</w:t>
            </w:r>
          </w:p>
        </w:tc>
        <w:tc>
          <w:tcPr>
            <w:tcW w:type="dxa" w:w="124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全科目核对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Power Query/Excel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2</w:t>
            </w:r>
          </w:p>
        </w:tc>
        <w:tc>
          <w:tcPr>
            <w:tcW w:type="dxa" w:w="79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18</w:t>
            </w:r>
          </w:p>
        </w:tc>
        <w:tc>
          <w:tcPr>
            <w:tcW w:type="dxa" w:w="79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6</w:t>
            </w:r>
          </w:p>
        </w:tc>
        <w:tc>
          <w:tcPr>
            <w:tcW w:type="dxa" w:w="2381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30/90/180/365/730天、长期不动、方向和跨科目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AUT-09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TB异常余额检查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全科目核对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Excel/Python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3</w:t>
            </w:r>
          </w:p>
        </w:tc>
        <w:tc>
          <w:tcPr>
            <w:tcW w:type="dxa" w:w="7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28</w:t>
            </w:r>
          </w:p>
        </w:tc>
        <w:tc>
          <w:tcPr>
            <w:tcW w:type="dxa" w:w="7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8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科目方向、阈值、零余额、长期余额和规则版本</w:t>
            </w:r>
          </w:p>
        </w:tc>
      </w:tr>
      <w:tr>
        <w:tc>
          <w:tcPr>
            <w:tcW w:type="dxa" w:w="73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AUT-10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子模块与GL自动对账</w:t>
            </w:r>
          </w:p>
        </w:tc>
        <w:tc>
          <w:tcPr>
            <w:tcW w:type="dxa" w:w="124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月结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Power Query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2</w:t>
            </w:r>
          </w:p>
        </w:tc>
        <w:tc>
          <w:tcPr>
            <w:tcW w:type="dxa" w:w="79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22</w:t>
            </w:r>
          </w:p>
        </w:tc>
        <w:tc>
          <w:tcPr>
            <w:tcW w:type="dxa" w:w="79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7</w:t>
            </w:r>
          </w:p>
        </w:tc>
        <w:tc>
          <w:tcPr>
            <w:tcW w:type="dxa" w:w="2381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AR、AP、存货、固定资产、薪酬、税务和银行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AUT-11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固定资产异常检查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固定资产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Excel/Power Query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16</w:t>
            </w:r>
          </w:p>
        </w:tc>
        <w:tc>
          <w:tcPr>
            <w:tcW w:type="dxa" w:w="7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3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卡片GL、停用、报废、闲置、转固和折旧异常</w:t>
            </w:r>
          </w:p>
        </w:tc>
      </w:tr>
      <w:tr>
        <w:tc>
          <w:tcPr>
            <w:tcW w:type="dxa" w:w="73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AUT-12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负库存扫描</w:t>
            </w:r>
          </w:p>
        </w:tc>
        <w:tc>
          <w:tcPr>
            <w:tcW w:type="dxa" w:w="124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存货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Power Query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2</w:t>
            </w:r>
          </w:p>
        </w:tc>
        <w:tc>
          <w:tcPr>
            <w:tcW w:type="dxa" w:w="79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10</w:t>
            </w:r>
          </w:p>
        </w:tc>
        <w:tc>
          <w:tcPr>
            <w:tcW w:type="dxa" w:w="79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3</w:t>
            </w:r>
          </w:p>
        </w:tc>
        <w:tc>
          <w:tcPr>
            <w:tcW w:type="dxa" w:w="2381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仓库、物料、批次、日期和负数原因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AUT-13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存货库龄分析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存货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Power Query/Power BI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3</w:t>
            </w:r>
          </w:p>
        </w:tc>
        <w:tc>
          <w:tcPr>
            <w:tcW w:type="dxa" w:w="7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26</w:t>
            </w:r>
          </w:p>
        </w:tc>
        <w:tc>
          <w:tcPr>
            <w:tcW w:type="dxa" w:w="7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7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最后移动、最近领用、最近销售和责任部门</w:t>
            </w:r>
          </w:p>
        </w:tc>
      </w:tr>
      <w:tr>
        <w:tc>
          <w:tcPr>
            <w:tcW w:type="dxa" w:w="73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AUT-14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BOM异常分析</w:t>
            </w:r>
          </w:p>
        </w:tc>
        <w:tc>
          <w:tcPr>
            <w:tcW w:type="dxa" w:w="124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成本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Python/Power BI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3</w:t>
            </w:r>
          </w:p>
        </w:tc>
        <w:tc>
          <w:tcPr>
            <w:tcW w:type="dxa" w:w="79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44</w:t>
            </w:r>
          </w:p>
        </w:tc>
        <w:tc>
          <w:tcPr>
            <w:tcW w:type="dxa" w:w="79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8</w:t>
            </w:r>
          </w:p>
        </w:tc>
        <w:tc>
          <w:tcPr>
            <w:tcW w:type="dxa" w:w="2381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标准BOM、实际领料、替代料、损耗和版本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AUT-15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单位成本波动分析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成本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Power Query/Python/BI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3</w:t>
            </w:r>
          </w:p>
        </w:tc>
        <w:tc>
          <w:tcPr>
            <w:tcW w:type="dxa" w:w="7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46</w:t>
            </w:r>
          </w:p>
        </w:tc>
        <w:tc>
          <w:tcPr>
            <w:tcW w:type="dxa" w:w="7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10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材料、人工、制造费用、产量、价格和BOM桥接</w:t>
            </w:r>
          </w:p>
        </w:tc>
      </w:tr>
      <w:tr>
        <w:tc>
          <w:tcPr>
            <w:tcW w:type="dxa" w:w="73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AUT-16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财务报表自动勾稽</w:t>
            </w:r>
          </w:p>
        </w:tc>
        <w:tc>
          <w:tcPr>
            <w:tcW w:type="dxa" w:w="124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财务报表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Excel/Python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2</w:t>
            </w:r>
          </w:p>
        </w:tc>
        <w:tc>
          <w:tcPr>
            <w:tcW w:type="dxa" w:w="79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18</w:t>
            </w:r>
          </w:p>
        </w:tc>
        <w:tc>
          <w:tcPr>
            <w:tcW w:type="dxa" w:w="79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5</w:t>
            </w:r>
          </w:p>
        </w:tc>
        <w:tc>
          <w:tcPr>
            <w:tcW w:type="dxa" w:w="2381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资产负债平衡、利润、现金流、权益滚动和TB映射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AUT-17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月结Checklist追踪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月结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Excel/协同系统，后期Agent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20</w:t>
            </w:r>
          </w:p>
        </w:tc>
        <w:tc>
          <w:tcPr>
            <w:tcW w:type="dxa" w:w="7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4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任务、Owner、截止、依赖、证据、Issue和升级</w:t>
            </w:r>
          </w:p>
        </w:tc>
      </w:tr>
      <w:tr>
        <w:tc>
          <w:tcPr>
            <w:tcW w:type="dxa" w:w="73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AUT-18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财务资料自动归档</w:t>
            </w:r>
          </w:p>
        </w:tc>
        <w:tc>
          <w:tcPr>
            <w:tcW w:type="dxa" w:w="124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资料归档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Python/RPA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3</w:t>
            </w:r>
          </w:p>
        </w:tc>
        <w:tc>
          <w:tcPr>
            <w:tcW w:type="dxa" w:w="79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28</w:t>
            </w:r>
          </w:p>
        </w:tc>
        <w:tc>
          <w:tcPr>
            <w:tcW w:type="dxa" w:w="79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6</w:t>
            </w:r>
          </w:p>
        </w:tc>
        <w:tc>
          <w:tcPr>
            <w:tcW w:type="dxa" w:w="2381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公司、期间、类型、版本、命名和目录规则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AUT-19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审计PBC跟踪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审计支持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Excel/协同系统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18</w:t>
            </w:r>
          </w:p>
        </w:tc>
        <w:tc>
          <w:tcPr>
            <w:tcW w:type="dxa" w:w="79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12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清单、责任人、资料路径、提交、追问和未决</w:t>
            </w:r>
          </w:p>
        </w:tc>
      </w:tr>
      <w:tr>
        <w:tc>
          <w:tcPr>
            <w:tcW w:type="dxa" w:w="73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AUT-20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财务分析自动刷新</w:t>
            </w:r>
          </w:p>
        </w:tc>
        <w:tc>
          <w:tcPr>
            <w:tcW w:type="dxa" w:w="124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财务分析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Power Query/Power BI</w:t>
            </w:r>
          </w:p>
        </w:tc>
        <w:tc>
          <w:tcPr>
            <w:tcW w:type="dxa" w:w="567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3</w:t>
            </w:r>
          </w:p>
        </w:tc>
        <w:tc>
          <w:tcPr>
            <w:tcW w:type="dxa" w:w="79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40</w:t>
            </w:r>
          </w:p>
        </w:tc>
        <w:tc>
          <w:tcPr>
            <w:tcW w:type="dxa" w:w="794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12</w:t>
            </w:r>
          </w:p>
        </w:tc>
        <w:tc>
          <w:tcPr>
            <w:tcW w:type="dxa" w:w="2381"/>
            <w:vAlign w:val="center"/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sz w:val="14"/>
              </w:rPr>
              <w:t>数据刷新、同比环比、预算、PVM、毛利和营运资金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附录B 项目包使用顺序</w:t>
      </w:r>
    </w:p>
    <w:p>
      <w:pPr>
        <w:pStyle w:val="ListBullet"/>
        <w:spacing w:after="40"/>
      </w:pPr>
      <w:r>
        <w:t>先阅读每个项目README和字段说明。</w:t>
      </w:r>
    </w:p>
    <w:p>
      <w:pPr>
        <w:pStyle w:val="ListBullet"/>
        <w:spacing w:after="40"/>
      </w:pPr>
      <w:r>
        <w:t>打开练习工作簿，理解输入、规则、输出和UAT。</w:t>
      </w:r>
    </w:p>
    <w:p>
      <w:pPr>
        <w:pStyle w:val="ListBullet"/>
        <w:spacing w:after="40"/>
      </w:pPr>
      <w:r>
        <w:t>用Power Query方案完成可刷新版本。</w:t>
      </w:r>
    </w:p>
    <w:p>
      <w:pPr>
        <w:pStyle w:val="ListBullet"/>
        <w:spacing w:after="40"/>
      </w:pPr>
      <w:r>
        <w:t>运行Python增强脚本并与预期结果比较。</w:t>
      </w:r>
    </w:p>
    <w:p>
      <w:pPr>
        <w:pStyle w:val="ListBullet"/>
        <w:spacing w:after="40"/>
      </w:pPr>
      <w:r>
        <w:t>故意修改日期、金额、重复键和空值，观察异常。</w:t>
      </w:r>
    </w:p>
    <w:p>
      <w:pPr>
        <w:pStyle w:val="ListBullet"/>
        <w:spacing w:after="40"/>
      </w:pPr>
      <w:r>
        <w:t>把自己的测试结果记录进UAT工作簿。</w:t>
      </w:r>
    </w:p>
    <w:sectPr w:rsidR="00FC693F" w:rsidRPr="0006063C" w:rsidSect="00034616">
      <w:pgSz w:w="12240" w:h="15840"/>
      <w:pgMar w:top="1191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