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应付账款及供应商管理实战手册</w:t>
      </w:r>
    </w:p>
    <w:p>
      <w:pPr>
        <w:pStyle w:val="Subtitle"/>
        <w:jc w:val="center"/>
      </w:pPr>
      <w:r>
        <w:t>总账会计 · 财务主管 · 财务经理工作版</w:t>
      </w:r>
    </w:p>
    <w:p/>
    <w:p>
      <w:pPr>
        <w:jc w:val="center"/>
      </w:pPr>
      <w:r>
        <w:rPr>
          <w:b/>
        </w:rPr>
        <w:t>版本日期：2026年9月11日</w:t>
      </w:r>
    </w:p>
    <w:p/>
    <w:p>
      <w:pPr>
        <w:spacing w:after="100" w:line="295" w:lineRule="auto"/>
      </w:pPr>
      <w:r>
        <w:t>案例公司：华辰智造科技有限公司，一般纳税人硬件制造企业。手册围绕12家供应商和18笔未清项目，贯穿供应商准入、采购承诺、收货验收、发票匹配、暂估、付款、对账、清账、争议与退出。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【核心结论】</w:t>
            </w:r>
            <w:r>
              <w:t>应付管理不是把供应商款拖得越久越好。目标是在负债完整、付款真实、资金安全和供应连续的前提下，按合同管理现金流并形成可验证的责任闭环。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目录</w:t>
      </w:r>
    </w:p>
    <w:p>
      <w:fldSimple w:instr="TOC \o &quot;1-3&quot; \h \z \u"/>
    </w:p>
    <w:p>
      <w:r>
        <w:br w:type="page"/>
      </w:r>
    </w:p>
    <w:p>
      <w:pPr>
        <w:pStyle w:val="Heading1"/>
        <w:keepNext/>
      </w:pPr>
      <w:r>
        <w:t>第一章 应付账款与供应商管理全景</w:t>
      </w:r>
    </w:p>
    <w:p>
      <w:pPr>
        <w:pStyle w:val="Heading2"/>
        <w:keepNext/>
      </w:pPr>
      <w:r>
        <w:t>1.1 管理对象与目标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7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管理对象</w:t>
            </w:r>
          </w:p>
        </w:tc>
        <w:tc>
          <w:tcPr>
            <w:tcW w:type="dxa" w:w="232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核算目标</w:t>
            </w:r>
          </w:p>
        </w:tc>
        <w:tc>
          <w:tcPr>
            <w:tcW w:type="dxa" w:w="255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管理目标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主要风险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辅助核算主体准确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合格、稳定、可替代、无利益冲突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空壳、关联方隐瞒、账户欺诈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采购承诺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区分订单承诺与已确认负债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预算、价格和授权受控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无预算采购、拆分审批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收货/验收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按事实确认存货、成本和负债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质量数量及时确认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漏记负债、提前确认、虚假验收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发票与匹配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账票业务一致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例外有Owner和期限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重复票、错主体、错税率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应付未清项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余额、到期日、币种准确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按约付款、避免长期挂账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逾期、负余额、错核销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付款与供应商账户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资金去向正确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现金安排与供应连续平衡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重复付款、账户篡改、越权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预付和争议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按实质列报和计量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及时履约、索赔和追回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长期预付、供应商失联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端到端闭环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65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输出/控制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需求和预算确认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供应商准入及询比价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合同与采购订单审批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供应商交货或提供服务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仓库收货/业务验收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发票接收与验真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PO—收货/验收—发票三单匹配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负债确认或月末暂估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9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付款到期与现金排程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10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付款审批及银行执行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供应商对账和未清项核销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绩效复评、争议关闭与退出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关闭并复盘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四种口径分开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345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决定什么</w:t>
            </w:r>
          </w:p>
        </w:tc>
        <w:tc>
          <w:tcPr>
            <w:tcW w:type="dxa" w:w="374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典型例子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会计准则/会计制度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资产、费用、负债的确认、计量、列报和截止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已收货未收票仍可能需要确认负债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税法</w:t>
            </w:r>
          </w:p>
        </w:tc>
        <w:tc>
          <w:tcPr>
            <w:tcW w:type="dxa" w:w="345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进项抵扣、税前扣除凭证和纳税调整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会计已确认成本不代表当期一定取得抵扣凭证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行业常见实务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三单匹配、容差、月度对账、付款批次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常见做法需结合企业规模落地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企业内部政策</w:t>
            </w:r>
          </w:p>
        </w:tc>
        <w:tc>
          <w:tcPr>
            <w:tcW w:type="dxa" w:w="345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供应商分级、审批权限、付款日和紧急采购规则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不得用内部政策改变交易事实或法律义务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第二章 岗位责任和跨部门协同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执行人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财务主管</w:t>
            </w:r>
          </w:p>
        </w:tc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协同方</w:t>
            </w:r>
          </w:p>
        </w:tc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批准人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供应商需求与采购策略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采购负责人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监控流程和关键风险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需求部门/法务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采购总监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供应商准入与尽调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采购/主数据管理员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复核财税与关联方字段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法务/质量/合规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采购总监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采购订单与合同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检查付款、税价和结算条款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需求部门/法务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授权审批人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收货和验收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仓库/需求部门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监督未验收长期挂账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质量/采购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业务负责人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发票接收和三单匹配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AP会计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复核例外、容差和截止性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采购/仓库/税务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暂估和冲销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AP/成本会计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复核完整性、账龄和差异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仓库/采购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付款计划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AP/资金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决定财务排序并揭示到期风险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采购/业务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财务经理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付款执行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资金/出纳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复核审批、账户和防重复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AP/采购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授权审批人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供应商对账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AP/采购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复核重大差异及Closure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供应商/仓库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争议与索赔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采购/业务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评估账务、现金及披露影响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法务/质量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业务负责人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供应商绩效和退出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提供付款与异常数据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质量/业务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采购总监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财务负责到哪里</w:t>
      </w:r>
    </w:p>
    <w:p>
      <w:pPr>
        <w:pStyle w:val="ListBullet"/>
        <w:spacing w:after="40"/>
      </w:pPr>
      <w:r>
        <w:t>采购对供应商选择、价格、合同执行、交付和商业沟通负责；财务不替采购证明货物好不好、价格公不公允。</w:t>
      </w:r>
    </w:p>
    <w:p>
      <w:pPr>
        <w:pStyle w:val="ListBullet"/>
        <w:spacing w:after="40"/>
      </w:pPr>
      <w:r>
        <w:t>仓库对货物实际收发、数量和保管负责；需求部门对服务成果和里程碑验收负责。</w:t>
      </w:r>
    </w:p>
    <w:p>
      <w:pPr>
        <w:pStyle w:val="ListBullet"/>
        <w:spacing w:after="40"/>
      </w:pPr>
      <w:r>
        <w:t>AP负责发票、匹配、入账、对账和付款资料；资金负责银行执行；两者不能由同一人无监督完成。</w:t>
      </w:r>
    </w:p>
    <w:p>
      <w:pPr>
        <w:pStyle w:val="ListBullet"/>
        <w:spacing w:after="40"/>
      </w:pPr>
      <w:r>
        <w:t>财务主管负责规则、复核、例外、付款优先级建议、月结完整性和升级；财务经理批准重大判断和资源取舍。</w:t>
      </w:r>
    </w:p>
    <w:p>
      <w:pPr>
        <w:pStyle w:val="Heading2"/>
        <w:keepNext/>
      </w:pPr>
      <w:r>
        <w:t>2.2 财务主管与财务经理的管理深度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510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必须管到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不应停留在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财务主管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知道每笔重大异常的金额、事实、Owner、截止日、临时控制和关闭证据；复核总账、子模块、GRNI、发票、付款和对账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只签字或只看AP余额总数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财务经理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决定现金和供应风险的权衡、重大例外、政策阈值、系统资源、供应商风险升级和管理层汇报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逐笔替AP录单或凭个人关系排付款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业务负责人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对需求、验收、质量、索赔和供应连续性作出承诺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把“财务没付款”当作所有问题的原因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第三章 财务主管工作节奏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90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频率</w:t>
            </w:r>
          </w:p>
        </w:tc>
        <w:tc>
          <w:tcPr>
            <w:tcW w:type="dxa" w:w="232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重点动作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亲自处理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复核会计工作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升级条件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每日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异常账户变更、大额付款、付款失败、关键断供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银行账户变更和高风险付款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付款批次、重复预警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疑似欺诈、越权或生产将停线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每周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未来13周付款、逾期、争议、长期暂估和预付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现金缺口排序和重大供应商会议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到期清单、承诺更新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无争议逾期、供应商投诉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每月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截止、GRNI、三单匹配、AP-GL、负余额和税务核对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重大暂估、异常列报和Closure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全量对账与月结底稿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重大漏记、异常资金流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每季度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供应商集中度、绩效、准入复评、权限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关键供应和单一来源风险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主数据与权限抽查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关键供应商财务恶化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每年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制度、框架合同、审计、档案和系统优化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重大政策和供应链韧性评估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年度对账和清理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长期拖欠、重大舞弊或诉讼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【管理动作】</w:t>
            </w:r>
            <w:r>
              <w:t>现金紧张时，财务主管应提供到期义务、关键供应、违约成本、法定约束和现金情景；最终重大取舍由授权管理层决定并留痕。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第四章 供应商准入、主数据和绩效</w:t>
      </w:r>
    </w:p>
    <w:p>
      <w:pPr>
        <w:pStyle w:val="Heading2"/>
        <w:keepNext/>
      </w:pPr>
      <w:r>
        <w:t>4.1 准入资料和验证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资料/字段</w:t>
            </w:r>
          </w:p>
        </w:tc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谁提供</w:t>
            </w:r>
          </w:p>
        </w:tc>
        <w:tc>
          <w:tcPr>
            <w:tcW w:type="dxa" w:w="136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谁验证</w:t>
            </w:r>
          </w:p>
        </w:tc>
        <w:tc>
          <w:tcPr>
            <w:tcW w:type="dxa" w:w="249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为什么需要</w:t>
            </w:r>
          </w:p>
        </w:tc>
        <w:tc>
          <w:tcPr>
            <w:tcW w:type="dxa" w:w="204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红旗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营业执照、税号、地址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供应商/采购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主数据/税务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确认交易和开票主体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成立时间极短、地址异常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开户证明和银行账户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资金独立验证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确保付款到合同相对方</w:t>
            </w:r>
          </w:p>
        </w:tc>
        <w:tc>
          <w:tcPr>
            <w:tcW w:type="dxa" w:w="204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个人账户、频繁变更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受益所有人/关联关系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供应商/采购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法务/合规/财务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识别利益冲突和关联交易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员工亲属、同地址同电话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质量、资质和产能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质量/采购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判断履约能力</w:t>
            </w:r>
          </w:p>
        </w:tc>
        <w:tc>
          <w:tcPr>
            <w:tcW w:type="dxa" w:w="204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证书过期、产能不匹配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报价与比价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业务/审批人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价格公允和采购策略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陪标、报价格式高度一致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合同联系人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采购负责人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用于账户变更独立回拨</w:t>
            </w:r>
          </w:p>
        </w:tc>
        <w:tc>
          <w:tcPr>
            <w:tcW w:type="dxa" w:w="204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只提供免费邮箱或即时通讯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主数据变更SOP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65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输出/控制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供应商提出变更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系统外渠道确认申请真实性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使用原留存联系人独立回拨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验证账户主体与交易主体关系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主数据管理员录入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独立审批人复核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低金额测试或强化复核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变更日志进入付款批次检查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关闭并复盘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供应商分级不是只看采购额</w:t>
      </w:r>
    </w:p>
    <w:p>
      <w:pPr>
        <w:pStyle w:val="ListBullet"/>
        <w:spacing w:after="40"/>
      </w:pPr>
      <w:r>
        <w:t>战略性：技术不可替代、切换周期、停产损失、知识产权或认证门槛。</w:t>
      </w:r>
    </w:p>
    <w:p>
      <w:pPr>
        <w:pStyle w:val="ListBullet"/>
        <w:spacing w:after="40"/>
      </w:pPr>
      <w:r>
        <w:t>财务性：账期、折扣、价格波动、经营异常、诉讼和现金压力。</w:t>
      </w:r>
    </w:p>
    <w:p>
      <w:pPr>
        <w:pStyle w:val="ListBullet"/>
        <w:spacing w:after="40"/>
      </w:pPr>
      <w:r>
        <w:t>履约性：准时交付、质量不良、退货、索赔、发票及时率和对账差异。</w:t>
      </w:r>
    </w:p>
    <w:p>
      <w:pPr>
        <w:pStyle w:val="ListBullet"/>
        <w:spacing w:after="40"/>
      </w:pPr>
      <w:r>
        <w:t>合规性：关联关系、商业贿赂、制裁/环保/资质、异常账户和不合理第三方收款。</w:t>
      </w:r>
    </w:p>
    <w:p>
      <w:pPr>
        <w:pStyle w:val="Heading1"/>
        <w:keepNext/>
      </w:pPr>
      <w:r>
        <w:t>第五章 从采购承诺到负债确认</w:t>
      </w:r>
    </w:p>
    <w:p>
      <w:pPr>
        <w:pStyle w:val="Heading2"/>
        <w:keepNext/>
      </w:pPr>
      <w:r>
        <w:t>5.1 采购订单不当然等于应付账款</w:t>
      </w:r>
    </w:p>
    <w:p>
      <w:pPr>
        <w:spacing w:after="100" w:line="295" w:lineRule="auto"/>
      </w:pPr>
      <w:r>
        <w:t>批准采购订单通常代表采购承诺。只有企业已经取得货物控制权、接受服务或形成现时义务，才进入会计确认判断。企业应另行管理未执行采购承诺，避免只看总账而低估未来现金需求。</w:t>
      </w:r>
    </w:p>
    <w:p>
      <w:pPr>
        <w:pStyle w:val="Heading2"/>
        <w:keepNext/>
      </w:pPr>
      <w:r>
        <w:t>5.2 货物和服务的证据差异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36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业务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确认关键事实</w:t>
            </w:r>
          </w:p>
        </w:tc>
        <w:tc>
          <w:tcPr>
            <w:tcW w:type="dxa" w:w="294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常用证据</w:t>
            </w:r>
          </w:p>
        </w:tc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常见错误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原材料采购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到货、风险报酬/控制权、数量质量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PO、送货单、入库单、检验单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只按发票日入账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在途物资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合同贸易条款和控制权转移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合同、提单、报关、运输状态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货不在仓库就一律不确认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咨询/软件服务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服务期、成果、里程碑及可接受性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合同、工时、成果报告、验收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只有发票，没有成果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设备采购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到货、安装、验收、预定可使用状态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合同、到货、验收、转固资料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付款即转固或验收前全额计成本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水电物流等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实际用量或已发生服务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抄表、运单、结算单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次月到票导致漏记当月费用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完整案例：100万元原材料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90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业务/单据</w:t>
            </w:r>
          </w:p>
        </w:tc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系统动作</w:t>
            </w:r>
          </w:p>
        </w:tc>
        <w:tc>
          <w:tcPr>
            <w:tcW w:type="dxa" w:w="3515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典型会计处理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主管检查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8月5日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签合同，不含税100万元，税率按适用规定，价税合计113万元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建PO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通常无分录，记录采购承诺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预算、供应商、价格、账期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8月20日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100%收货验收入库，未收票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GR入库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借：原材料1,000,000；贷：应付暂估1,000,000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数量、质量、截止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8月31日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仍未收票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GRNI账龄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通常不暂估可抵扣进项税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暂估完整性和责任采购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9月5日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取得合规发票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发票验真和三单匹配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冲原暂估；借：原材料1,000,000、应交税费—应交增值税（进项税额）130,000；贷：应付账款1,130,000（具体冲销方式依ERP）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是否重复、差异和用途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10月末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按合同到期付款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付款批次/网银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借：应付账款1,130,000；贷：银行存款1,130,000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账户、审批、到期、重复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付款后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供应商对账和核销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清未清项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无新增分录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余额和对账单一致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【实务提醒】</w:t>
            </w:r>
            <w:r>
              <w:t>不同ERP可能采用“月底暂估、次月初自动冲回后票到正式入账”，也可能采用“GR/IR中间科目持续挂账后匹配清理”。方法不同，目标相同：收货、发票、负债和成本期间必须可追溯。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第六章 发票审核与三单匹配</w:t>
      </w:r>
    </w:p>
    <w:p>
      <w:pPr>
        <w:pStyle w:val="Heading2"/>
        <w:keepNext/>
      </w:pPr>
      <w:r>
        <w:t>6.1 三单匹配核对什么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比较</w:t>
            </w:r>
          </w:p>
        </w:tc>
        <w:tc>
          <w:tcPr>
            <w:tcW w:type="dxa" w:w="249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差异原因</w:t>
            </w:r>
          </w:p>
        </w:tc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处理Owner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PO ↔ 收货/验收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供应商、物料/服务、数量、价格、地点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短装、超收、订单未更新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采购/仓库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收货/验收 ↔ 发票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数量、期间、交付主体、金额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分批开票、退货、未验收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仓库/需求部门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PO ↔ 发票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价格、税率/征收口径、币种、付款条件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调价、运费、税务开票错误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采购/税务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 ↔ 银行账户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合同主体、发票主体、收款主体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账户变更、代收、欺诈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采购/资金/法务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容差的边界</w:t>
      </w:r>
    </w:p>
    <w:p>
      <w:pPr>
        <w:spacing w:after="100" w:line="295" w:lineRule="auto"/>
      </w:pPr>
      <w:r>
        <w:t>系统容差用于把低风险小差异分流，并不证明差异合理。高频贴近容差上限、同一采购员集中发生、异常供应商或关联方，即使每笔低于阈值，也应合并分析。</w:t>
      </w:r>
    </w:p>
    <w:p>
      <w:pPr>
        <w:pStyle w:val="Heading2"/>
        <w:keepNext/>
      </w:pPr>
      <w:r>
        <w:t>6.3 发票真不代表业务可付款</w:t>
      </w:r>
    </w:p>
    <w:p>
      <w:pPr>
        <w:pStyle w:val="ListBullet"/>
        <w:spacing w:after="40"/>
      </w:pPr>
      <w:r>
        <w:t>确认货物或服务真实存在且公司实际取得。</w:t>
      </w:r>
    </w:p>
    <w:p>
      <w:pPr>
        <w:pStyle w:val="ListBullet"/>
        <w:spacing w:after="40"/>
      </w:pPr>
      <w:r>
        <w:t>确认合同、订单、验收、发票和付款主体关系合理。</w:t>
      </w:r>
    </w:p>
    <w:p>
      <w:pPr>
        <w:pStyle w:val="ListBullet"/>
        <w:spacing w:after="40"/>
      </w:pPr>
      <w:r>
        <w:t>确认没有重复入账、重复报销或已通过其他主体付款。</w:t>
      </w:r>
    </w:p>
    <w:p>
      <w:pPr>
        <w:pStyle w:val="ListBullet"/>
        <w:spacing w:after="40"/>
      </w:pPr>
      <w:r>
        <w:t>确认用途决定的进项税处理；会计确认、税前扣除和进项抵扣分别判断。</w:t>
      </w:r>
    </w:p>
    <w:p>
      <w:pPr>
        <w:pStyle w:val="Heading1"/>
        <w:keepNext/>
      </w:pPr>
      <w:r>
        <w:t>第七章 暂估、GRNI和月末截止</w:t>
      </w:r>
    </w:p>
    <w:p>
      <w:pPr>
        <w:pStyle w:val="Heading2"/>
        <w:keepNext/>
      </w:pPr>
      <w:r>
        <w:t>7.1 暂估为什么重要</w:t>
      </w:r>
    </w:p>
    <w:p>
      <w:pPr>
        <w:spacing w:after="100" w:line="295" w:lineRule="auto"/>
      </w:pPr>
      <w:r>
        <w:t>暂估的核心是负债和成本完整性，不是“等发票”。月末应从已收货入库、服务验收、在途控制权、生产耗用、后续发票和后续付款多个方向寻找未入账负债。</w:t>
      </w:r>
    </w:p>
    <w:p>
      <w:pPr>
        <w:pStyle w:val="Heading2"/>
        <w:keepNext/>
      </w:pPr>
      <w:r>
        <w:t>7.2 GRNI账龄的解释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账龄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可能原因</w:t>
            </w:r>
          </w:p>
        </w:tc>
        <w:tc>
          <w:tcPr>
            <w:tcW w:type="dxa" w:w="3515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主管动作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0—30天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正常开票周期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确认责任采购和预计到票日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31—60天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供应商开票或订单信息问题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逐项催票并核对金额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61—90天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收货单未关、退货、价格争议或供应商异常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进入Issue Log，核对真实义务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超过90天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虚假收货、重复暂估、已结算未清账或历史数据错误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逐笔证据复核，禁止机械冲销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暂估差异怎么处理</w:t>
      </w:r>
    </w:p>
    <w:p>
      <w:pPr>
        <w:pStyle w:val="ListBullet"/>
        <w:spacing w:after="40"/>
      </w:pPr>
      <w:r>
        <w:t>实际发票高于暂估：查数量、价格、运费和汇率；属于本期存货或成本的按事实调整，重大跨期需评估前期差错。</w:t>
      </w:r>
    </w:p>
    <w:p>
      <w:pPr>
        <w:pStyle w:val="ListBullet"/>
        <w:spacing w:after="40"/>
      </w:pPr>
      <w:r>
        <w:t>实际发票低于暂估：确认是否少开票、退货或暂估过高，不得把差额直接当作当期收益而不查原因。</w:t>
      </w:r>
    </w:p>
    <w:p>
      <w:pPr>
        <w:pStyle w:val="ListBullet"/>
        <w:spacing w:after="40"/>
      </w:pPr>
      <w:r>
        <w:t>已耗用或已销售存货：差异可能进入生产成本、主营业务成本或存货差异科目，依企业成本系统和重要性处理。</w:t>
      </w:r>
    </w:p>
    <w:p>
      <w:pPr>
        <w:pStyle w:val="Heading1"/>
        <w:keepNext/>
      </w:pPr>
      <w:r>
        <w:t>第八章 付款排程、执行与资金安全</w:t>
      </w:r>
    </w:p>
    <w:p>
      <w:pPr>
        <w:pStyle w:val="Heading2"/>
        <w:keepNext/>
      </w:pPr>
      <w:r>
        <w:t>8.1 付款优先级模型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55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判断问题</w:t>
            </w:r>
          </w:p>
        </w:tc>
        <w:tc>
          <w:tcPr>
            <w:tcW w:type="dxa" w:w="266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典型高优先级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仍需审批的例外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法定/合同到期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是否已逾期或将产生利息、公示、诉讼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工资税费、到期无争议款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管理层书面批准延期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供应连续性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不付款是否停线、停服或失去关键供应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单一来源核心料、能源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业务夸大停供风险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经济性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现金折扣收益是否高于资金成本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高年化折扣且资金充足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无折扣提前付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争议和履约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付款条件是否满足、争议能否分割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无争议部分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以小争议拖全部款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合规与欺诈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账户、主体、审批是否可信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验证完成的正常账户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个人账户或第三方收款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关系与集中度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是否关联方、关键方或集中风险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经批准的真实交易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按个人关系插队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付款批次复核</w:t>
      </w:r>
    </w:p>
    <w:p>
      <w:pPr>
        <w:pStyle w:val="ListBullet"/>
        <w:spacing w:after="40"/>
      </w:pPr>
      <w:r>
        <w:t>批次总额与现金计划一致；逐笔有到期、验收、匹配和审批。</w:t>
      </w:r>
    </w:p>
    <w:p>
      <w:pPr>
        <w:pStyle w:val="ListBullet"/>
        <w:spacing w:after="40"/>
      </w:pPr>
      <w:r>
        <w:t>供应商账户与已批准主数据一致；本期变更账户单独列示。</w:t>
      </w:r>
    </w:p>
    <w:p>
      <w:pPr>
        <w:pStyle w:val="ListBullet"/>
        <w:spacing w:after="40"/>
      </w:pPr>
      <w:r>
        <w:t>系统检查重复发票、重复付款、拆分审批和跨公司付款。</w:t>
      </w:r>
    </w:p>
    <w:p>
      <w:pPr>
        <w:pStyle w:val="ListBullet"/>
        <w:spacing w:after="40"/>
      </w:pPr>
      <w:r>
        <w:t>制单、复核、银行授权分离；网银返回状态与ERP付款状态回写。</w:t>
      </w:r>
    </w:p>
    <w:p>
      <w:pPr>
        <w:pStyle w:val="ListBullet"/>
        <w:spacing w:after="40"/>
      </w:pPr>
      <w:r>
        <w:t>失败、退汇和供应商退款进入未清项，不得用手工“已付”掩盖。</w:t>
      </w:r>
    </w:p>
    <w:p>
      <w:pPr>
        <w:pStyle w:val="Heading2"/>
        <w:keepNext/>
      </w:pPr>
      <w:r>
        <w:t>8.3 应付是营运资金，不是免费且无限的融资</w:t>
      </w:r>
    </w:p>
    <w:p>
      <w:pPr>
        <w:spacing w:after="100" w:line="295" w:lineRule="auto"/>
      </w:pPr>
      <w:r>
        <w:t>延长付款可暂时改善现金，但可能牺牲价格、折扣、信用和供货稳定。财务经理应把付款天数与采购价格、库存保障、供应商集中度和现金成本一起分析。</w:t>
      </w:r>
    </w:p>
    <w:p>
      <w:pPr>
        <w:pStyle w:val="Heading1"/>
        <w:keepNext/>
      </w:pPr>
      <w:r>
        <w:t>第九章 对账、清账和异常余额</w:t>
      </w:r>
    </w:p>
    <w:p>
      <w:pPr>
        <w:pStyle w:val="Heading2"/>
        <w:keepNext/>
      </w:pPr>
      <w:r>
        <w:t>9.1 对账关系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核对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408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典型差异起点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AP子模块 ↔ GL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总账完整准确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接口失败、手工凭证、期间不同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供应商对账单 ↔ AP未清项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外部债务一致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在途发票、付款未达、贷项通知单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GRNI ↔ 收货/验收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未到票负债完整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收货未关、退货、错误暂估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发票台账 ↔ AP/税务数据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账票用途一致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发票未入账、重复票、不得抵扣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付款申请 ↔ 银行流水 ↔ AP核销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资金与负债关闭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退汇、第三方付款、错核销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预付台账 ↔ 合同里程碑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资金能转化为货物服务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长期未交付、取消项目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借方或负数余额不能机械重分类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【核心结论】</w:t>
            </w:r>
            <w:r>
              <w:t>应付账款借方余额可能是预付、超付、退货应收退款、供应商串户、错核销、重复付款或不再存在的历史余额。先查交易实质，再决定调账、重分类、追回或核销。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调账与调表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3515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账务记录错误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做更正凭证并修复子模块/主数据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付款核错供应商导致A借方、B未清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账没有错但报表列报位置不合适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按披露和核算政策做报表重分类底稿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真实预付长期挂在应付供应商借方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事实仍不清楚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保持可追溯，进入Issue并补证据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供应商称已收款但银行流水未找到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第十章 核算、税务和报表影响</w:t>
      </w:r>
    </w:p>
    <w:p>
      <w:pPr>
        <w:pStyle w:val="Heading2"/>
        <w:keepNext/>
      </w:pPr>
      <w:r>
        <w:t>10.1 常见分录生命周期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业务</w:t>
            </w:r>
          </w:p>
        </w:tc>
        <w:tc>
          <w:tcPr>
            <w:tcW w:type="dxa" w:w="42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典型分录</w:t>
            </w:r>
          </w:p>
        </w:tc>
        <w:tc>
          <w:tcPr>
            <w:tcW w:type="dxa" w:w="289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注意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预付采购款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借：预付账款；贷：银行存款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看履约保障和账龄，不计入应付费用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收到材料并取得发票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借：原材料、应交税费—应交增值税（进项税额）；贷：应付账款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可抵扣性按凭证和用途判断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服务已发生未到票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借：相关成本费用；贷：应付暂估/应付账款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金额需可靠估计，所得税凭证另行管理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借：应付账款；贷：银行存款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必须正确核销未清项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采购退货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按原资产、成本和税务事实冲减应付及相关项目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已抵扣进项按现行规定处理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现金折扣/付款差额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依合同性质、会计政策和重要性处理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不能用杂项收益掩盖错账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进项税和付款时点</w:t>
      </w:r>
    </w:p>
    <w:p>
      <w:pPr>
        <w:spacing w:after="100" w:line="295" w:lineRule="auto"/>
      </w:pPr>
      <w:r>
        <w:t>付款、会计确认、取得发票和进项抵扣是不同节点。2026年起《增值税法》及实施条例已施行，财务应根据有效凭证、交易用途和不得抵扣情形管理进项；暂估通常不凭空确认可抵扣进项税。</w:t>
      </w:r>
    </w:p>
    <w:p>
      <w:pPr>
        <w:pStyle w:val="Heading2"/>
        <w:keepNext/>
      </w:pPr>
      <w:r>
        <w:t>10.3 企业所得税凭证</w:t>
      </w:r>
    </w:p>
    <w:p>
      <w:pPr>
        <w:spacing w:after="100" w:line="295" w:lineRule="auto"/>
      </w:pPr>
      <w:r>
        <w:t>税前扣除凭证遵循真实性、合法性、关联性。会计为保证截止完整性已确认费用，并不自动解决税前扣除凭证问题；应建立未到票台账，在汇算清缴前跟踪取得或按规定处理。</w:t>
      </w:r>
    </w:p>
    <w:p>
      <w:pPr>
        <w:pStyle w:val="Heading2"/>
        <w:keepNext/>
      </w:pPr>
      <w:r>
        <w:t>10.4 报表和现金流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资产负债表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利润表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现金流量表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采购货物未付款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存货增加、应付增加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尚未耗用通常不影响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不影响现金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服务已发生未付款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应付增加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相关费用增加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不影响现金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支付供应商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现金和应付减少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通常不直接影响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购买商品、接受劳务支付的现金或按性质分类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设备预付/付款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预付/固定资产和现金变化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折旧以后影响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购建固定资产等长期资产支付的现金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应付借方重分类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资产负债表项目位置变化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通常不影响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不因重分类改变现金事实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第十一章 核心指标与深层原因分析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47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定义</w:t>
            </w:r>
          </w:p>
        </w:tc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管理意义</w:t>
            </w:r>
          </w:p>
        </w:tc>
        <w:tc>
          <w:tcPr>
            <w:tcW w:type="dxa" w:w="2665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恶化原因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下钻方向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应付余额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期末应付未清项合计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衡量无息经营融资与到期义务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余额下降可能是采购下降、提前付款或漏记；上升可能是采购增长、延付或暂估积压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按供应商、采购类别、到期状态、暂估/已票、关联方下钻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逾期应付率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逾期余额÷应付余额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反映履约、信用与供应连续性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现金短缺、流程堵塞、争议未闭环、付款计划失真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先分无争议逾期与争议，再看Owner和付款承诺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未来30天到期额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未来30天到期的应付余额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连接付款排程与滚动现金预测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集中采购、账期缩短或历史延期集中到期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按日、供应商重要性和资金缺口下钻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暂估未到票余额/账龄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已收货验收但未取得发票的估计负债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检查负债完整性、成本截止和税务资料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供应商开票慢、收货单未关、暂估未冲或虚假暂估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按PO/GR、责任采购、30/60/90天、金额差异下钻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三单匹配例外率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PO/收货验收/发票不一致项目数或金额占比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反映采购执行和付款风险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数量、价格、税率、主体、收货或重复票异常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按例外类型、采购员、供应商和容差原因下钻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提前付款比例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未到期即付款金额÷总付款额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衡量资金占用和审批纪律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供应商强势、折扣有利、资金计划失控或关联方倾斜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核对折扣收益、批准依据和实际交付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预付账款周转/逾期预付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预付后长期未收货或未结算的金额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识别履约和资金风险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供应商延期、项目取消、验收滞后或舞弊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按合同里程碑、担保、责任人和追偿状态下钻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供应商集中度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前五大供应商采购额/总采购额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衡量供应连续性与议价风险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单一来源、技术锁定、关联交易或采购策略变化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结合替代周期、库存保障、财务健康和质量表现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重复付款/退款未收回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重复支付或应收供应商退款余额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直接反映资金损失与控制失效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重复发票、拆票、主数据重复、核销错误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查发票号、金额、银行账户、付款批次和审批日志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DPO不能单独追求越高越好</w:t>
      </w:r>
    </w:p>
    <w:p>
      <w:pPr>
        <w:spacing w:after="100" w:line="295" w:lineRule="auto"/>
      </w:pPr>
      <w:r>
        <w:t>应付账款周转天数上升可能来自账期谈判改善，也可能来自资金断裂、争议积压、漏付或恶意拖欠。分析必须结合采购额、逾期率、价格变化、现金折扣、停供次数及供应商结构。</w:t>
      </w:r>
    </w:p>
    <w:p>
      <w:pPr>
        <w:pStyle w:val="Heading2"/>
        <w:keepNext/>
      </w:pPr>
      <w:r>
        <w:t>11.2 五问下钻示例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65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输出/控制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为什么应付增加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是采购量、价格、付款节奏还是漏记/错账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集中在哪些供应商和业务类别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是未到期、逾期、争议还是暂估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背后是现金、流程、履约、主数据还是管理决策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落实Owner、金额、日期、临时控制和Closure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关闭并复盘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第十二章 异常场景实战案例库</w:t>
      </w:r>
    </w:p>
    <w:p>
      <w:pPr>
        <w:pStyle w:val="Heading3"/>
        <w:keepNext/>
      </w:pPr>
      <w:r>
        <w:t>AP-001 原材料已入库113万元，月末未收到发票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以收货和控制权事实确认负债，按不含可抵扣税的合理金额暂估；通常不暂估进项税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采购/仓库/成本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次月发票到达后冲暂估并按实际发票入账，分析价差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60天仍未到票或金额重大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AP-002 发票已到但货物尚未到达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先查控制权和贸易条款，不能见票即确认存货/成本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采购/物流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可在发票工作流挂起；若控制权已转移则结合在途物资处理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供应商要求立即付款且无履约保障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AP-003 发票数量1000件，仓库只收980件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冻结差异部分，确认是短装、在途、收货错误还是发票错误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仓库/采购/供应商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无争议部分按企业政策处理，差异部分退票、补货或索赔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采购要求财务全额付款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AP-004 应付账款出现61,000元借方余额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穿透未清项，判断预付、超付、退货退款、串户或错账，不机械重分类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AP/资金/采购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按真实实质转预付、其他应收、跨供应商更正或追回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供应商否认余额或长期不清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AP-005 发票入账后发生采购退货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取得退货出库、供应商确认和红字发票资料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仓库/采购/税务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冲减存货/成本和应付，按增值税规定处理进项扣减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货已退但红票长期未办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AP-006 供应商邮件通知收款账户改为个人账户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立即冻结付款，使用原留存联系人独立回拨核验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采购/法务/供应商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未经批准和充分证明不得改主数据或付款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疑似邮箱入侵、账户主体不一致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AP-007 生产急料未走PO，要求当天付款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先保证业务事实和授权，建立紧急采购例外而非事后补假资料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生产/采购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限额、两级审批、事后补齐及月度复盘；重复发生要改流程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规避招标、关联方或大额拆分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AP-008 同一电子发票被两个报账人提交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冻结第二笔并检查是否已付款、是否跨主体重复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AP/申请人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系统以销方税号+发票号+金额查重，错误入账及时冲销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已重复支付且供应商不退款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AP-009 账上113,000元挂账18个月，供应商称早已收款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核对银行流水、付款批次、供应商对账和核销记录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资金/AP/供应商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找到错核销或串户后调账；无法证实不得直接转营业外收入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可能存在账外支付或历史舞弊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AP-010 质量问题拟扣供应商90,400元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确认合同索赔权、质量证据和供应商接受程度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质量/采购/法务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无争议部分及时付款，争议金额单独跟踪；会计处理取决于事实和可执行性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长期以质量名义拖欠全部款项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AP-011 应付中挂有员工报销、借款和押金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识别对手方及经济实质，不能只因未来要付款就放应付账款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总账/费用/资金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分别转其他应付款、短期借款或其他适当科目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重分类掩盖关联方或融资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AP-012 供应商要求支付给其指定的第三方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核实合法依据、三方协议、债权转让或代收关系及税务资料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获得完整授权和独立验证后按审批支付并保留闭环证据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资金去向异常或对公转个人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AP-013 关联方供应商价格高于外部报价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先确认关联关系、定价依据、审批和真实履约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保存比价或成本加成证据，履行关联交易审批和披露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利益输送、虚假采购或资金占用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AP-014 现金不足，供应商都在催款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建立公开付款排序，量化停产、违约、法律、折扣和信用成本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资金/采购/业务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提交13周现金预测和三个资金情景，由授权人决定例外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工资税款或关键供应无法保障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AP-015 大型企业拖欠中小供应商且以内部审批未完成为由拒付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识别供应商规模、合同到期和无争议金额，提示新版支付条例约束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采购/法务/管理层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无争议到期款及时支付，逾期利息和公示影响纳入决策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持续拖欠、强制票据或报复催款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AP-016 供应商发票金额高于PO但低于系统容差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容差只是工作流阈值，不替代商业真实性判断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采购/仓库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查价格变更、运费或数量差；有依据再批准并更新订单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采购频繁利用容差规避审批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AP-017 为取得现金折扣要求提前20天付款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比较折扣年化收益、资金成本、供应风险与合同条件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资金/采购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收益显著且资金允许时审批提前付，并跟踪实际折扣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提前付款无折扣或关联方优先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AP-018 供应商预付款后连续90天未交货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核对合同里程碑、担保、履约进度和退款权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采购/法务/项目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冻结新增预付，要求履约、担保或退款并评估减值迹象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供应商失联或经营异常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第十三章 内控、舞弊和权限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控制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控制动作</w:t>
            </w:r>
          </w:p>
        </w:tc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证据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主数据创建与付款分离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采购员创建供应商并可改银行账户、发起付款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供应商创建、银行变更、发票处理和付款权限分离；定期复核日志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主数据审批、变更日志、权限矩阵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银行账户独立回拨验证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仅凭邮件更换收款账户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使用合同留存联系人或公开电话独立确认，禁止按变更邮件内号码验证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回拨记录、录音/邮件、双人复核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三单匹配与容差审批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无PO、无收货或价格数量差异仍付款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系统匹配PO、收货/验收与发票；超容差由采购和业务批准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匹配报告、例外审批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重复发票和付款控制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同票不同格式、拆分或跨主体重复支付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按发票号码、销方税号、金额、日期及银行账号组合查重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重复检测日志、退款跟踪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付款批次职责分离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制单人可审批并网银放款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制单、复核、授权和银行U盾分离；批次总额与明细核对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付款申请、网银日志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截止性与暂估控制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用到票时间代替收货验收时间确认负债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月末从GR、在途、服务验收和后续发票反向检查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截止测试、GRNI清单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供应商利益冲突声明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员工或关联方隐瞒关系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准入阶段收集受益所有人和员工关系声明，定期更新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尽调、关联方清单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付款优先级透明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现金紧张时按个人关系插队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书面规则综合法定到期、生产连续性、违约成本和折扣收益；例外审批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付款排序表、例外审批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高风险数据红旗</w:t>
      </w:r>
    </w:p>
    <w:p>
      <w:pPr>
        <w:pStyle w:val="ListBullet"/>
        <w:spacing w:after="40"/>
      </w:pPr>
      <w:r>
        <w:t>同一银行账户对应多个无关联供应商；供应商账户与员工账户重合。</w:t>
      </w:r>
    </w:p>
    <w:p>
      <w:pPr>
        <w:pStyle w:val="ListBullet"/>
        <w:spacing w:after="40"/>
      </w:pPr>
      <w:r>
        <w:t>发票金额反复贴近审批阈值或系统容差上限。</w:t>
      </w:r>
    </w:p>
    <w:p>
      <w:pPr>
        <w:pStyle w:val="ListBullet"/>
        <w:spacing w:after="40"/>
      </w:pPr>
      <w:r>
        <w:t>新建供应商后立即发生大额预付；休眠供应商突然恢复并变更账户。</w:t>
      </w:r>
    </w:p>
    <w:p>
      <w:pPr>
        <w:pStyle w:val="ListBullet"/>
        <w:spacing w:after="40"/>
      </w:pPr>
      <w:r>
        <w:t>周末、深夜或临近关账大量手工改主数据、收货或付款。</w:t>
      </w:r>
    </w:p>
    <w:p>
      <w:pPr>
        <w:pStyle w:val="ListBullet"/>
        <w:spacing w:after="40"/>
      </w:pPr>
      <w:r>
        <w:t>大量无PO采购、事后补单、虚假验收、同一人申请并审批。</w:t>
      </w:r>
    </w:p>
    <w:p>
      <w:pPr>
        <w:pStyle w:val="ListBullet"/>
        <w:spacing w:after="40"/>
      </w:pPr>
      <w:r>
        <w:t>供应商退款进入员工或其他公司账户，或核销后款项无法追踪。</w:t>
      </w:r>
    </w:p>
    <w:p>
      <w:pPr>
        <w:pStyle w:val="Heading1"/>
        <w:keepNext/>
      </w:pPr>
      <w:r>
        <w:t>第十四章 新财务主管接手检查</w:t>
      </w:r>
    </w:p>
    <w:p>
      <w:pPr>
        <w:pStyle w:val="Heading2"/>
        <w:keepNext/>
      </w:pPr>
      <w:r>
        <w:t>14.1 第一周拿资料</w:t>
      </w:r>
    </w:p>
    <w:p>
      <w:pPr>
        <w:pStyle w:val="ListBullet"/>
        <w:spacing w:after="40"/>
      </w:pPr>
      <w:r>
        <w:t>供应商主数据、银行账户变更日志、权限矩阵和最近一次权限复核。</w:t>
      </w:r>
    </w:p>
    <w:p>
      <w:pPr>
        <w:pStyle w:val="ListBullet"/>
        <w:spacing w:after="40"/>
      </w:pPr>
      <w:r>
        <w:t>采购制度、审批权限、框架合同、付款日历、紧急采购和容差政策。</w:t>
      </w:r>
    </w:p>
    <w:p>
      <w:pPr>
        <w:pStyle w:val="ListBullet"/>
        <w:spacing w:after="40"/>
      </w:pPr>
      <w:r>
        <w:t>AP明细、总账、GRNI、预付、争议、付款计划及供应商对账资料。</w:t>
      </w:r>
    </w:p>
    <w:p>
      <w:pPr>
        <w:pStyle w:val="ListBullet"/>
        <w:spacing w:after="40"/>
      </w:pPr>
      <w:r>
        <w:t>最近六个月付款批次、退汇、退款、重复付款和异常审批。</w:t>
      </w:r>
    </w:p>
    <w:p>
      <w:pPr>
        <w:pStyle w:val="ListBullet"/>
        <w:spacing w:after="40"/>
      </w:pPr>
      <w:r>
        <w:t>关键供应商清单、单一来源、关联方、诉讼投诉及中小企业分类资料。</w:t>
      </w:r>
    </w:p>
    <w:p>
      <w:pPr>
        <w:pStyle w:val="Heading2"/>
        <w:keepNext/>
      </w:pPr>
      <w:r>
        <w:t>14.2 第一月怎么查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306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高风险信号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保护责任边界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AP与GL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重做一次对账并锁定基准日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长期差异靠手工调节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形成签字基准底稿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长期暂估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逐项抽查收货、发票和供应商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90天以上无Owner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出具历史Issue清单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负余额/预付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穿透银行和未清项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供应商失联或个人账户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不机械核销或调收入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付款控制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抽查账户变更和大额付款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制单审批授权同人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立即增加临时双复核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供应商真实性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抽查关联关系和同账户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员工亲属或地址电话重合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书面向上报告并限制交易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逾期付款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区分争议和无争议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以内部流程长期拖欠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形成到期及法规影响报告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【责任边界】</w:t>
            </w:r>
            <w:r>
              <w:t>发现历史问题时记录“何时发现、当时数据、已采取控制、需要谁决定、下一期限”。不要倒签审批、补造验收或为了清账删除证据。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第十五章 月结Checklist和管理层报告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明确动作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责任人</w:t>
            </w:r>
          </w:p>
        </w:tc>
        <w:tc>
          <w:tcPr>
            <w:tcW w:type="dxa" w:w="85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期限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证据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关闭标准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冻结本月应付子模块期间，确认最后收货、发票和付款批次已完成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AP主管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关闭通知、系统期间截图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禁止未授权回写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取得采购在途、已收货未入账、服务已验收未开票清单并完成截止性测试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总账/AP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D+2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PO、GR、验收、暂估底稿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所有重大负债均记录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逐项复核暂估新增、冲销和60天以上未到票，并确定Owner及期限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GRNI账龄、采购回复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长期项进入Issue Log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完成AP明细与总账、供应商对账单及付款后事项核对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D+3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对账底稿、差异说明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差异为零或获批未决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扫描应付负余额、借方余额、无供应商明细、非贸易项目及关联方余额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总账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异常余额清单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按实质调账或重分类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核对进项发票、入账、用途和抵扣管理，识别不得抵扣或待转出事项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税务/AP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D+4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发票平台及税务台账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账票用途一致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更新未来13周付款预测，区分法定/合同到期、关键供应、折扣和争议款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资金/AP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付款计划、现金预测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资金缺口已升级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复核大额、异常账户变更、第三方付款、拆分付款和重复支付预警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D+4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审批链和银行回单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异常均有独立验证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形成Top供应商、逾期、GRNI、争议、预付和Issue管理报告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月度管理包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Owner、日期、金额和Closure明确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15.1 管理层一页报告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08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至少呈现</w:t>
            </w:r>
          </w:p>
        </w:tc>
        <w:tc>
          <w:tcPr>
            <w:tcW w:type="dxa" w:w="317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要回答的问题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现金与到期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未来13周到期、资金缺口、逾期和折扣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付不起什么、会造成什么后果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供应连续性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关键供应商、停供风险、替代周期</w:t>
            </w:r>
          </w:p>
        </w:tc>
        <w:tc>
          <w:tcPr>
            <w:tcW w:type="dxa" w:w="317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哪条产线可能受影响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会计与月结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GRNI、负余额、对账差异、重大判断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负债是否完整、报表是否可靠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异常与舞弊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账户变更、重复付款、关联方和越权</w:t>
            </w:r>
          </w:p>
        </w:tc>
        <w:tc>
          <w:tcPr>
            <w:tcW w:type="dxa" w:w="317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资金是否安全、谁批准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行动闭环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Top Issue、Owner、截止日、临时控制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本月关闭什么、谁需要决策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15.2 20%的核心知识</w:t>
      </w:r>
    </w:p>
    <w:p>
      <w:pPr>
        <w:pStyle w:val="ListBullet"/>
        <w:spacing w:after="40"/>
      </w:pPr>
      <w:r>
        <w:t>PO是采购承诺，收货/验收事实决定负债和成本截止，发票与付款是不同节点。</w:t>
      </w:r>
    </w:p>
    <w:p>
      <w:pPr>
        <w:pStyle w:val="ListBullet"/>
        <w:spacing w:after="40"/>
      </w:pPr>
      <w:r>
        <w:t>三单匹配例外必须有事实、Owner、截止日和Closure；容差不是免责。</w:t>
      </w:r>
    </w:p>
    <w:p>
      <w:pPr>
        <w:pStyle w:val="ListBullet"/>
        <w:spacing w:after="40"/>
      </w:pPr>
      <w:r>
        <w:t>应付借方余额先查实质，再决定调账或报表重分类。</w:t>
      </w:r>
    </w:p>
    <w:p>
      <w:pPr>
        <w:pStyle w:val="ListBullet"/>
        <w:spacing w:after="40"/>
      </w:pPr>
      <w:r>
        <w:t>供应商银行账户变更必须独立验证，制单、审批和银行授权职责分离。</w:t>
      </w:r>
    </w:p>
    <w:p>
      <w:pPr>
        <w:pStyle w:val="ListBullet"/>
        <w:spacing w:after="40"/>
      </w:pPr>
      <w:r>
        <w:t>暂估不只是会计动作，它连接仓库、采购、成本、发票、税务和供应商对账。</w:t>
      </w:r>
    </w:p>
    <w:p>
      <w:pPr>
        <w:pStyle w:val="ListBullet"/>
        <w:spacing w:after="40"/>
      </w:pPr>
      <w:r>
        <w:t>付款排序要同时看合同/法规到期、现金、停产、折扣、争议和欺诈风险。</w:t>
      </w:r>
    </w:p>
    <w:p>
      <w:pPr>
        <w:pStyle w:val="ListBullet"/>
        <w:spacing w:after="40"/>
      </w:pPr>
      <w:r>
        <w:t>财务主管的价值是让异常被发现、被分配、被升级并真正关闭。</w:t>
      </w:r>
    </w:p>
    <w:p>
      <w:pPr>
        <w:pStyle w:val="Heading1"/>
        <w:keepNext/>
      </w:pPr>
      <w:r>
        <w:t>附录A 模拟企业数据摘要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</w:trPr>
        <w:tc>
          <w:tcPr>
            <w:tcW w:type="dxa" w:w="96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供应商编码</w:t>
            </w:r>
          </w:p>
        </w:tc>
        <w:tc>
          <w:tcPr>
            <w:tcW w:type="dxa" w:w="232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供应商</w:t>
            </w:r>
          </w:p>
        </w:tc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73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账期</w:t>
            </w:r>
          </w:p>
        </w:tc>
        <w:tc>
          <w:tcPr>
            <w:tcW w:type="dxa" w:w="136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额度</w:t>
            </w:r>
          </w:p>
        </w:tc>
        <w:tc>
          <w:tcPr>
            <w:tcW w:type="dxa" w:w="10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状态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S001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芯联电子科技有限公司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芯片/核心料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60天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8000000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S002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东莞精工金属有限公司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结构件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45天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4500000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S003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华南塑胶科技有限公司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塑胶件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30天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2800000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关注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S004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云启软件服务有限公司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软件/SaaS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预付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1200000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S005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迅捷物流有限公司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物流服务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月结30天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1000000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S006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德信咨询有限公司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咨询服务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C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验收后30天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600000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关注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S007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力源设备股份有限公司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生产设备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30/60/10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6000000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S008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华南包装有限公司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包装物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45天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1500000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S009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绿能电力服务有限公司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能源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月结15天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2500000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S010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瑞诚劳务服务有限公司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劳务外包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验收后30天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1800000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S011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宏达贸易有限公司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辅料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30天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500000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冻结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S012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华辰供应链有限公司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关联方采购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60天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3000000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附录B 官方资料来源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资料</w:t>
            </w:r>
          </w:p>
        </w:tc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文件号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本手册用途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网址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企业内部控制应用指引第7号——采购业务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财会〔2010〕11号配套指引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请购、审批、购买、验收、付款和采购后评估的风险控制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https://kjs.mof.gov.cn/zhengcefabu/201005/P020230421440664863663.pdf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企业所得税税前扣除凭证管理办法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国家税务总局公告2018年第28号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税前扣除凭证真实性、合法性、关联性及补救规则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https://fgk.chinatax.gov.cn/zcfgk/c100012/c5194804/content.html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保障中小企业款项支付条例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国务院令第802号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2025-06-01施行；大型企业付款期限、无争议款、逾期利息及公示等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https://www.miit.gov.cn/jgsj/zfs/xzfg/art/2025/art_d9b6cd05f3734869aa34caff247089ff.html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中华人民共和国增值税法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主席令第四十一号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2026-01-01施行；进项税额与不得抵扣项目等法定框架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https://www.npc.gov.cn/npc/c2/c30834/202412/t20241225_442015.html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中华人民共和国增值税法实施条例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国务院令第826号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2026-01-01施行；进项用途、混合用途及转出等细化规则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https://tianjin.chinatax.gov.cn/11200000000/0300/030004/03000418/20251231101843846.shtml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中华人民共和国会计法（2024年修正）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2024-07-01施行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真实完整会计资料、内部监督和会计信息化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https://www.mof.gov.cn/zhengwuxinxi/caizhengxinwen/202406/t20240629_3938355.htm</w:t>
            </w:r>
          </w:p>
        </w:tc>
      </w:tr>
    </w:tbl>
    <w:p>
      <w:pPr>
        <w:spacing w:after="40"/>
      </w:pPr>
    </w:p>
    <w:p>
      <w:pPr>
        <w:spacing w:after="100" w:line="295" w:lineRule="auto"/>
      </w:pPr>
      <w:r>
        <w:rPr>
          <w:b/>
        </w:rPr>
        <w:t>使用说明：</w:t>
      </w:r>
      <w:r>
        <w:t>法规与税收政策具有时效性。实际处理重大、异常或地区执行差异事项时，应再次核对业务发生时有效规定及主管机关口径。</w:t>
      </w:r>
    </w:p>
    <w:sectPr w:rsidR="00FC693F" w:rsidRPr="0006063C" w:rsidSect="00034616">
      <w:footerReference w:type="default" r:id="rId9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应付账款及供应商管理实战手册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