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6 集｜服装行业做好的两个重点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中大型服装企业：产品力与库存效率决定利润质量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2024-08-23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05:37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7406177617952460070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服装行业真正的经营主线是“产品＋库存”：产品决定转化率与毛利，库存决定现金流与损失；付费流量只能放大已有产品力，无法长期替代差异化和快反能力。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两大重点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产品力 → 库存效率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能力底座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供应链资源 → 审美与选品 → 分层研发生产 → 快速反应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线上模型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样衣预售 → 数据测款 → 销量驱动生产 → 控制交期与退货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经营警示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过度买流量 → 转化下降 → 退货上升 → 利润被平台与库存吞噬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一、第一个重点：产品力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创始人的两项关键能力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一是供应链整合能力，能够连接广州、杭州、义乌、常熟等产业带的面辅料、工厂与档口资源。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二是审美和选品能力，能判断消费者需要什么、什么款式具有差异化和爆款潜力。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财务负责人要把这两项能力转化为可观察指标：新品成功率、首单售罄率、毛利率、返单周期和退货率。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产品矩阵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先区分基础款与时尚款，再在各类中划分低、中、高价格带。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基础款需求相对稳定，但毛利偏低、同质化强，往往依赖低价和流量。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时尚款毛利更高但销量不稳定，尤其女装更受潮流、季节和审美变化影响。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产品结构要兼顾引流款、利润款和形象款，不能只追求销量或只追求高毛利。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企业模式演进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常见路径是买手/倒货销售，逐步发展自有品牌，再进入自主研发与生产；现实中也可能多种模式并存。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高端定制毛利可观，但难形成大规模销量；视频认为大众化业务的总体利润仍依赖销量规模。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二、线上经营：预售测款与快反供应链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预售模式的价值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先制作样衣并上线展示，在大批量生产前观察加购、收藏等数据，识别潜在爆款。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根据销售反馈安排生产，把“预测生产”转为“数据驱动生产”，降低首次备货和滞销风险。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预售模式的风险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工厂即使快速生产也可能需要约7天，等待时间过长会削弱客户体验。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实物版型、面料或穿着效果若与预览图片有差异，会增加退款退货和口碑损失。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因此线上企业必须建立产品、研发、采购、生产和销售协同的“快反”能力。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私域与老客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通过社群维护老客户、设置老客权益并收集真实反馈，提高黏性与复购。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社群不能只作为售后群，还应承担测款、需求洞察、复购触达和产品改进功能。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三、第二个重点：库存管理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基础管理动作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定期盘点，确保账、物、系统一致；规模不大时使用基础进销存软件也可满足需要。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建立库位图和明确编码，让商品在仓库中的位置可查、可盘、可追踪。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按SKU、颜色、尺码设置安全库存和补货规则，避免断货与积压同时发生。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呆滞与季节库存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每月形成呆滞库存、库龄和季节商品报告，并同步提出清理计划。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处理方式可包括折扣、组合销售、渠道分流、员工内购或停止补货，但要测算回款速度与毛利损失。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财务不仅核对库存金额，还要追踪库存周转天数、售罄率、跌价准备和现金占用。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四、不要用付费流量掩盖产品问题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常见误区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电商企业容易把经营问题归结为流量不足，不断增加投流预算。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当流量越来越贵、转化率下降、退货率上升时，平台获得收入，企业利润和现金流却持续承压。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根因往往是产品同质化、差异不足或用户不认可，而不是单纯缺少曝光。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财务评价方法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投流不能只看GMV，要同时看贡献毛利＝销售收入－商品成本－平台费－广告费－退货损失－履约成本。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按款式和渠道跟踪获客成本、转化率、退货率、复购率与库存周转，识别“有销量无利润”的商品。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五、工厂与品质必须分层匹配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供应链分层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低、中、高端产品往往需要不同工厂、版师、样衣师和熟练工人。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长期生产某一品质档次的工厂，不一定能立即切换到另一档次；价格之外还要评估工艺、设备、人员和质量稳定性。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管理闭环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产品定位决定目标成本与品质标准，品质标准决定工厂选择，工厂能力又决定交期、返工率和退货率。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采购降价不能以牺牲版型和质量为代价，否则节省的采购成本会转化为售后、退货和品牌损失。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六、财务负责人应建立的服装经营看板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产品指标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新品成功率、首单售罄率、返单周期、款式毛利率、渠道贡献毛利、退货率和复购率。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库存指标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库存周转天数、库龄结构、滞销占比、季节库存、缺货率、跌价准备和库存现金占用。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决策逻辑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先验证产品差异化与单位经济模型，再决定是否扩大投流和备货；用小单测试、快速返单降低预测风险。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6 集；视频编号 7406177617952460070。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https://www.douyin.com/user/self?from_tab_name=main&amp;modal_id=7406177617952460070&amp;showSubTab=favorite_folder&amp;showTab=favorite_collection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齐昊老师学员实战案例第6集：服装行业做好的两个重点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