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0"/>
      </w:pPr>
    </w:p>
    <w:p>
      <w:pPr>
        <w:pStyle w:val="Title"/>
        <w:jc w:val="center"/>
      </w:pPr>
      <w:r>
        <w:t>企业财务软件与ERP实操手册</w:t>
      </w:r>
    </w:p>
    <w:p>
      <w:pPr>
        <w:jc w:val="center"/>
      </w:pPr>
      <w:r>
        <w:rPr>
          <w:b/>
          <w:sz w:val="36"/>
        </w:rPr>
        <w:t>从业务单据到总账报表</w:t>
      </w:r>
    </w:p>
    <w:p>
      <w:pPr>
        <w:spacing w:after="1700"/>
      </w:pPr>
    </w:p>
    <w:p>
      <w:pPr>
        <w:jc w:val="center"/>
      </w:pPr>
      <w:r>
        <w:t>面向岗位：总账会计与财务主管</w:t>
      </w:r>
    </w:p>
    <w:p>
      <w:pPr>
        <w:jc w:val="center"/>
      </w:pPr>
      <w:r>
        <w:t>案例企业：华创智联设备有限公司</w:t>
      </w:r>
    </w:p>
    <w:p>
      <w:pPr>
        <w:jc w:val="center"/>
      </w:pPr>
      <w:r>
        <w:t>版本日期：2026年9月10日</w:t>
      </w:r>
    </w:p>
    <w:p>
      <w:pPr>
        <w:jc w:val="center"/>
      </w:pPr>
      <w:r>
        <w:t>适用范围：中国大陆制造业及硬件科技企业</w:t>
      </w:r>
    </w:p>
    <w:p>
      <w:pPr>
        <w:spacing w:after="1100"/>
      </w:pPr>
    </w:p>
    <w:p>
      <w:pPr>
        <w:jc w:val="center"/>
      </w:pPr>
      <w:r>
        <w:t>本手册围绕业务、单据、系统、凭证、子模块、总账、月结和报表建立完整工作链。软件名称用于说明常见产品逻辑，具体菜单、字段和配置应以企业实际版本为准。</w:t>
      </w:r>
    </w:p>
    <w:p>
      <w:r>
        <w:br w:type="page"/>
      </w:r>
    </w:p>
    <w:p>
      <w:pPr>
        <w:pStyle w:val="Title"/>
      </w:pPr>
      <w:r>
        <w:t>使用说明</w:t>
      </w:r>
    </w:p>
    <w:p>
      <w:r>
        <w:t>这套资料的目标，是让有审计基础但缺少企业内部系统操作经验的学习者，能够进入一套陌生ERP后迅速识别业务入口、单据链、凭证生成时点、模块对账和月结依赖。学习时应先理解业务事件，再看软件界面；先找来源单据，再考虑总账调整。</w:t>
      </w:r>
    </w:p>
    <w:p>
      <w:r>
        <w:t>手册中的会计分录是贯穿案例的典型处理。企业可能因会计政策、系统配置、成本方法和组织模式不同而采用其他合规路径。系统自动生成凭证并不减轻财务判断责任。</w:t>
      </w:r>
    </w:p>
    <w:p>
      <w:r>
        <w:t>建议使用顺序：先阅读第1至4章建立全景；再按第5至12章理解八大循环；随后重点学习第13至16章总账、月结和对账；最后使用训练清单和异常排查表反复练习。</w:t>
      </w:r>
    </w:p>
    <w:p>
      <w:pPr>
        <w:pStyle w:val="Heading1"/>
      </w:pPr>
      <w:r>
        <w:t>阅读标识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226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标识</w:t>
            </w:r>
          </w:p>
        </w:tc>
        <w:tc>
          <w:tcPr>
            <w:tcW w:type="dxa" w:w="6803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【核心结论】</w:t>
            </w:r>
          </w:p>
        </w:tc>
        <w:tc>
          <w:tcPr>
            <w:tcW w:type="dxa" w:w="6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必须掌握的系统或会计逻辑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【实务操作】</w:t>
            </w:r>
          </w:p>
        </w:tc>
        <w:tc>
          <w:tcPr>
            <w:tcW w:type="dxa" w:w="6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企业内具体执行步骤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【常见错误】</w:t>
            </w:r>
          </w:p>
        </w:tc>
        <w:tc>
          <w:tcPr>
            <w:tcW w:type="dxa" w:w="6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高频系统、业务或核算错误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【总账检查点】</w:t>
            </w:r>
          </w:p>
        </w:tc>
        <w:tc>
          <w:tcPr>
            <w:tcW w:type="dxa" w:w="6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月结和对账时应验证的事项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【财务主管复核点】</w:t>
            </w:r>
          </w:p>
        </w:tc>
        <w:tc>
          <w:tcPr>
            <w:tcW w:type="dxa" w:w="6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主管需要关注的控制和重大判断</w:t>
            </w:r>
          </w:p>
        </w:tc>
      </w:tr>
    </w:tbl>
    <w:p>
      <w:pPr>
        <w:spacing w:after="20"/>
      </w:pPr>
    </w:p>
    <w:p>
      <w:pPr>
        <w:pStyle w:val="Title"/>
      </w:pPr>
      <w:r>
        <w:t>目录</w:t>
      </w:r>
    </w:p>
    <w:p>
      <w:r/>
      <w:fldSimple w:instr="TOC \o &quot;1-3&quot; \h \z \u"/>
    </w:p>
    <w:p>
      <w:r>
        <w:rPr>
          <w:color w:val="595959"/>
          <w:sz w:val="18"/>
        </w:rPr>
        <w:t>目录页码将在Word或WPS中打开并更新域后显示。标题已经使用标准标题样式，左侧导航栏可直接跳转。</w:t>
      </w:r>
    </w:p>
    <w:p>
      <w:r>
        <w:br w:type="page"/>
      </w:r>
    </w:p>
    <w:p>
      <w:pPr>
        <w:pStyle w:val="Title"/>
      </w:pPr>
      <w:r>
        <w:t>第一篇 企业系统和ERP底层逻辑</w:t>
      </w:r>
    </w:p>
    <w:p>
      <w:pPr>
        <w:pStyle w:val="Heading1"/>
      </w:pPr>
      <w:r>
        <w:t>第1章 企业信息系统全景</w:t>
      </w:r>
    </w:p>
    <w:p>
      <w:r>
        <w:t>一家制造企业通常同时运行CRM、采购协同、WMS、MES、HR、OA、资金、发票和ERP。每套系统解决不同业务问题。ERP承担组织主数据、供应链、生产和财务集成，但不必承担所有前端操作。总账人员要掌握数据从哪里产生、经何种接口进入ERP、何时形成财务记录以及失败后由谁处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40512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andscap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05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7"/>
        </w:rPr>
        <w:t>图1 企业业务系统与财务系统全景图。系统操作示意图，实际范围因企业架构而异。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94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系统</w:t>
            </w:r>
          </w:p>
        </w:tc>
        <w:tc>
          <w:tcPr>
            <w:tcW w:type="dxa" w:w="194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主要使用者</w:t>
            </w:r>
          </w:p>
        </w:tc>
        <w:tc>
          <w:tcPr>
            <w:tcW w:type="dxa" w:w="194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主要数据</w:t>
            </w:r>
          </w:p>
        </w:tc>
        <w:tc>
          <w:tcPr>
            <w:tcW w:type="dxa" w:w="194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进入财务的方式</w:t>
            </w:r>
          </w:p>
        </w:tc>
        <w:tc>
          <w:tcPr>
            <w:tcW w:type="dxa" w:w="194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财务关注点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CRM/销售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销售、客服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客户、订单、价格、交付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接口至ERP销售或AR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客户主体、合同、交付和收入事件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SRM/采购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采购、供应商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准入、询比价、PO、交付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接口至ERP采购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供应商账户、价格、订单状态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WMS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仓库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收货、上架、领料、出库、盘点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接口至ERP库存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数量、批次、日期和重复漏传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MES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生产、质量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工单、领料、报工、完工、质量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接口至ERP生产成本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实际耗用、产量、在制和工单状态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OA/费控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员工、审批人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申请、合同、发票、报销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接口至AP或GL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真实性、预算、科目、成本中心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HR薪酬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HR、薪酬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人员、考勤、工资、社保个税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汇总或明细接口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人数、总额、费用归属和隐私权限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资金银行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资金、授权人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支付指令、结果、流水、回单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银企直连和银行接口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成功状态、重复支付、未达和认领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数电发票税务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税务、AR、AP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开票、收票、用途确认、申报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接口或底稿桥接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账票税口径和申报状态</w:t>
            </w:r>
          </w:p>
        </w:tc>
      </w:tr>
    </w:tbl>
    <w:p>
      <w:pPr>
        <w:spacing w:after="20"/>
      </w:pPr>
    </w:p>
    <w:p>
      <w:pPr>
        <w:pStyle w:val="Heading1"/>
      </w:pPr>
      <w:r>
        <w:t>第2章 业务单据到总账的底层逻辑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46033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ost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603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7"/>
        </w:rPr>
        <w:t>图2 业务单据进入总账的底层逻辑。</w:t>
      </w:r>
    </w:p>
    <w:p>
      <w:r>
        <w:t>【核心结论】采购订单和销售订单主要记录商业承诺；收货、出库、验收、开票、付款等事件才可能改变资产、负债、收入、费用或现金。是否自动生成凭证取决于业务实质和系统配置，不能只凭按钮名称判断。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2436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解决的问题</w:t>
            </w:r>
          </w:p>
        </w:tc>
        <w:tc>
          <w:tcPr>
            <w:tcW w:type="dxa" w:w="2436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是否必然产生凭证</w:t>
            </w:r>
          </w:p>
        </w:tc>
        <w:tc>
          <w:tcPr>
            <w:tcW w:type="dxa" w:w="2436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例子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业务单据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发生了什么、数量和责任归属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否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采购订单、销售订单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业务事件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是否改变企业权利义务和资源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不一定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收货、签收、验收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系统过账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将已批准事件写入正式账簿或库存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通常是关键触发点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收货过账、发货过账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会计凭证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用科目、金额和维度反映经济影响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是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借原材料、贷收货暂估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子模块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保存客户、供应商、资产、物料等明细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是财务明细账来源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AP未清项、资产卡片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GL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汇总所有合法来源并形成试算和报表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是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科目余额表、财务报表</w:t>
            </w:r>
          </w:p>
        </w:tc>
      </w:tr>
    </w:tbl>
    <w:p>
      <w:pPr>
        <w:spacing w:after="20"/>
      </w:pPr>
    </w:p>
    <w:p>
      <w:r>
        <w:t>四类凭证需要分开管理：自动凭证由ERP业务事件按配置生成；接口凭证来自OA、HR、银行等外部系统；手工凭证用于独立的会计判断或系统不覆盖事项；月结凭证用于预提、摊销、税费和结转。来源不同，排错路径也不同。</w:t>
      </w:r>
    </w:p>
    <w:p>
      <w:pPr>
        <w:pStyle w:val="Heading1"/>
      </w:pPr>
      <w:r>
        <w:t>第3章 组织、期间和主数据</w:t>
      </w:r>
    </w:p>
    <w:p>
      <w:r>
        <w:t>组织结构决定谁的业务进入哪一本账。法人、公司、工厂、库存组织、成本组织和账簿若配置不一致，同一笔实物流可能落到错误公司或错误利润中心。总账接手一套系统时，应先取得组织关系图、科目表、核算维度、期间日历、接口清单和自动记账规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主数据</w:t>
            </w:r>
          </w:p>
        </w:tc>
        <w:tc>
          <w:tcPr>
            <w:tcW w:type="dxa" w:w="2436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关键字段</w:t>
            </w:r>
          </w:p>
        </w:tc>
        <w:tc>
          <w:tcPr>
            <w:tcW w:type="dxa" w:w="2436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错误后果</w:t>
            </w:r>
          </w:p>
        </w:tc>
        <w:tc>
          <w:tcPr>
            <w:tcW w:type="dxa" w:w="2436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财务检查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供应商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主体、税号、银行账户、付款条件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付错款、重复应付、税票不匹配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一户一码、账户变更双检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客户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主体、信用额度、开票信息、付款条件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收入主体错误、超信用发货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信用和开票信息定期复核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物料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基本单位、估价类、税码、批次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数量和成本自动错误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单位、估价和税码变更审批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BOM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版本、用量、损耗、生效日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领料需求和产品成本错误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工程变更与生产订单版本一致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科目及映射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控制科目、自动记账、报表项目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凭证和报表自动错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新增科目同时维护报表映射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成本/利润中心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责任部门、有效期、层级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费用归属和经营分析错误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异常维度和失效中心扫描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资产类别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原值、折旧、减值和处置科目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卡片和折旧凭证错误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类别与会计政策一致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税码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税率、进销项和用途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税额、发票和申报错误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税务人员批准变更</w:t>
            </w:r>
          </w:p>
        </w:tc>
      </w:tr>
    </w:tbl>
    <w:p>
      <w:pPr>
        <w:spacing w:after="20"/>
      </w:pPr>
    </w:p>
    <w:p>
      <w:pPr>
        <w:pStyle w:val="Heading1"/>
      </w:pPr>
      <w:r>
        <w:t>第4章 SAP 金蝶 用友的共同逻辑</w:t>
      </w:r>
    </w:p>
    <w:p>
      <w:r>
        <w:t>软件模块名称和菜单会变化，业务对象相对稳定。学习时把功能翻译成采购订单、收货、发票、未清项、物料移动、生产订单、资产卡片和会计凭证，就能跨系统迁移。下表只比较常见能力，不代表所有版本的固定菜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70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4"/>
              </w:rPr>
              <w:t>业务能力</w:t>
            </w:r>
          </w:p>
        </w:tc>
        <w:tc>
          <w:tcPr>
            <w:tcW w:type="dxa" w:w="192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4"/>
              </w:rPr>
              <w:t>SAP S4HANA</w:t>
            </w:r>
          </w:p>
        </w:tc>
        <w:tc>
          <w:tcPr>
            <w:tcW w:type="dxa" w:w="192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4"/>
              </w:rPr>
              <w:t>金蝶云星空</w:t>
            </w:r>
          </w:p>
        </w:tc>
        <w:tc>
          <w:tcPr>
            <w:tcW w:type="dxa" w:w="192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4"/>
              </w:rPr>
              <w:t>用友企业级产品</w:t>
            </w:r>
          </w:p>
        </w:tc>
        <w:tc>
          <w:tcPr>
            <w:tcW w:type="dxa" w:w="2835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4"/>
              </w:rPr>
              <w:t>共同底层逻辑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4"/>
              </w:rPr>
              <w:t>采购</w:t>
            </w:r>
          </w:p>
        </w:tc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4"/>
              </w:rPr>
              <w:t>采购/MM、收货、发票校验</w:t>
            </w:r>
          </w:p>
        </w:tc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4"/>
              </w:rPr>
              <w:t>采购管理、库存管理</w:t>
            </w:r>
          </w:p>
        </w:tc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4"/>
              </w:rPr>
              <w:t>采购云、供应链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4"/>
              </w:rPr>
              <w:t>申请和订单本身通常不入账；收货、验收或发票等事件触发后续财务处理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4"/>
              </w:rPr>
              <w:t>应付</w:t>
            </w:r>
          </w:p>
        </w:tc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4"/>
              </w:rPr>
              <w:t>FI-AP、供应商发票、付款清账</w:t>
            </w:r>
          </w:p>
        </w:tc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4"/>
              </w:rPr>
              <w:t>应付款、出纳</w:t>
            </w:r>
          </w:p>
        </w:tc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4"/>
              </w:rPr>
              <w:t>应付、结算、资金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4"/>
              </w:rPr>
              <w:t>供应商明细、付款条件、发票匹配、付款和核销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4"/>
              </w:rPr>
              <w:t>销售</w:t>
            </w:r>
          </w:p>
        </w:tc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4"/>
              </w:rPr>
              <w:t>销售/SD、交货、开票</w:t>
            </w:r>
          </w:p>
        </w:tc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4"/>
              </w:rPr>
              <w:t>销售管理</w:t>
            </w:r>
          </w:p>
        </w:tc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4"/>
              </w:rPr>
              <w:t>销售、供应链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4"/>
              </w:rPr>
              <w:t>订单、发货、收入、开票和收款是不同事件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4"/>
              </w:rPr>
              <w:t>应收</w:t>
            </w:r>
          </w:p>
        </w:tc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4"/>
              </w:rPr>
              <w:t>FI-AR、收款和清账</w:t>
            </w:r>
          </w:p>
        </w:tc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4"/>
              </w:rPr>
              <w:t>应收款管理</w:t>
            </w:r>
          </w:p>
        </w:tc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4"/>
              </w:rPr>
              <w:t>应收、结算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4"/>
              </w:rPr>
              <w:t>客户明细、账龄、信用、收款认领和核销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4"/>
              </w:rPr>
              <w:t>库存</w:t>
            </w:r>
          </w:p>
        </w:tc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4"/>
              </w:rPr>
              <w:t>Inventory Management、物料估价</w:t>
            </w:r>
          </w:p>
        </w:tc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4"/>
              </w:rPr>
              <w:t>库存管理、存货核算</w:t>
            </w:r>
          </w:p>
        </w:tc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4"/>
              </w:rPr>
              <w:t>库存、存货核算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4"/>
              </w:rPr>
              <w:t>数量账、价值账、批次和仓库维度必须一致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4"/>
              </w:rPr>
              <w:t>生产</w:t>
            </w:r>
          </w:p>
        </w:tc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4"/>
              </w:rPr>
              <w:t>PP、生产订单、领料、报工</w:t>
            </w:r>
          </w:p>
        </w:tc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4"/>
              </w:rPr>
              <w:t>生产管理</w:t>
            </w:r>
          </w:p>
        </w:tc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4"/>
              </w:rPr>
              <w:t>制造云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4"/>
              </w:rPr>
              <w:t>BOM、工单、领退料、报工、完工和关闭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4"/>
              </w:rPr>
              <w:t>成本</w:t>
            </w:r>
          </w:p>
        </w:tc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4"/>
              </w:rPr>
              <w:t>CO、产品成本控制、结算</w:t>
            </w:r>
          </w:p>
        </w:tc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4"/>
              </w:rPr>
              <w:t>产品成本核算</w:t>
            </w:r>
          </w:p>
        </w:tc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4"/>
              </w:rPr>
              <w:t>成本管理、制造成本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4"/>
              </w:rPr>
              <w:t>先完整归集数量和费用，再计算在产品、完工和差异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4"/>
              </w:rPr>
              <w:t>固定资产</w:t>
            </w:r>
          </w:p>
        </w:tc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4"/>
              </w:rPr>
              <w:t>FI-AA</w:t>
            </w:r>
          </w:p>
        </w:tc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4"/>
              </w:rPr>
              <w:t>资产管理</w:t>
            </w:r>
          </w:p>
        </w:tc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4"/>
              </w:rPr>
              <w:t>资产云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4"/>
              </w:rPr>
              <w:t>资产卡片是价值与实物管理的核心，需与GL核对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4"/>
              </w:rPr>
              <w:t>总账</w:t>
            </w:r>
          </w:p>
        </w:tc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4"/>
              </w:rPr>
              <w:t>FI-GL及统一日记账逻辑</w:t>
            </w:r>
          </w:p>
        </w:tc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4"/>
              </w:rPr>
              <w:t>总账、智能会计平台</w:t>
            </w:r>
          </w:p>
        </w:tc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4"/>
              </w:rPr>
              <w:t>财务会计、总账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4"/>
              </w:rPr>
              <w:t>接收子模块、接口和手工凭证，完成期间和报表控制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4"/>
              </w:rPr>
              <w:t>资金</w:t>
            </w:r>
          </w:p>
        </w:tc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4"/>
              </w:rPr>
              <w:t>银行和现金管理</w:t>
            </w:r>
          </w:p>
        </w:tc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4"/>
              </w:rPr>
              <w:t>出纳、资金、网上银行</w:t>
            </w:r>
          </w:p>
        </w:tc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4"/>
              </w:rPr>
              <w:t>全球司库、银企联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4"/>
              </w:rPr>
              <w:t>支付指令、银行结果、回单、认领和对账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4"/>
              </w:rPr>
              <w:t>报表合并</w:t>
            </w:r>
          </w:p>
        </w:tc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4"/>
              </w:rPr>
              <w:t>集团报表及合并能力</w:t>
            </w:r>
          </w:p>
        </w:tc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4"/>
              </w:rPr>
              <w:t>报表、合并报表</w:t>
            </w:r>
          </w:p>
        </w:tc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4"/>
              </w:rPr>
              <w:t>合并报表、企业绩效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4"/>
              </w:rPr>
              <w:t>GL科目与报表项目映射，集团还需统一口径和抵销</w:t>
            </w:r>
          </w:p>
        </w:tc>
      </w:tr>
    </w:tbl>
    <w:p>
      <w:pPr>
        <w:spacing w:after="20"/>
      </w:pPr>
    </w:p>
    <w:p>
      <w:r>
        <w:t>【实务提醒】面试或入职时应先问清产品线和版本。例如“用友”可能指U8、U9 Cloud、NC Cloud或YonBIP；“金蝶”可能指KIS、星辰、云星空或EAS。只说用过某厂商，不能说明实际能力。</w:t>
      </w:r>
    </w:p>
    <w:p>
      <w:r>
        <w:br w:type="page"/>
      </w:r>
    </w:p>
    <w:p>
      <w:pPr>
        <w:pStyle w:val="Title"/>
      </w:pPr>
      <w:r>
        <w:t>第二篇 八大业务循环</w:t>
      </w:r>
    </w:p>
    <w:p>
      <w:pPr>
        <w:pStyle w:val="Heading1"/>
      </w:pPr>
      <w:r>
        <w:t>第5章 采购到付款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46033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2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603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7"/>
        </w:rPr>
        <w:t>图5 采购到付款通用数据流。系统操作示意图，实际界面和凭证触发点取决于版本及配置。</w:t>
      </w:r>
    </w:p>
    <w:p>
      <w:pPr>
        <w:pStyle w:val="Heading2"/>
      </w:pPr>
      <w:r>
        <w:t>业务和系统链条</w:t>
      </w:r>
    </w:p>
    <w:p>
      <w:r>
        <w:t>采购申请和订单建立商业承诺，收货记录实物到达，验收决定是否进入可用库存。收货暂估确保存货和负债截止完整，供应商发票经过三单匹配后形成财务应付，付款成功后还必须完成供应商未清项核销。</w:t>
      </w:r>
    </w:p>
    <w:p>
      <w:pPr>
        <w:pStyle w:val="Heading2"/>
      </w:pPr>
      <w:r>
        <w:t>岗位分工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226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岗位</w:t>
            </w:r>
          </w:p>
        </w:tc>
        <w:tc>
          <w:tcPr>
            <w:tcW w:type="dxa" w:w="6803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主要职责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采购</w:t>
            </w:r>
          </w:p>
        </w:tc>
        <w:tc>
          <w:tcPr>
            <w:tcW w:type="dxa" w:w="6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供应商选择、价格和PO；解释商务差异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仓库与质量</w:t>
            </w:r>
          </w:p>
        </w:tc>
        <w:tc>
          <w:tcPr>
            <w:tcW w:type="dxa" w:w="6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收货、检验、入库、退货及数量真实性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AP</w:t>
            </w:r>
          </w:p>
        </w:tc>
        <w:tc>
          <w:tcPr>
            <w:tcW w:type="dxa" w:w="6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发票验真匹配、应付、付款建议和核销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总账</w:t>
            </w:r>
          </w:p>
        </w:tc>
        <w:tc>
          <w:tcPr>
            <w:tcW w:type="dxa" w:w="6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暂估、进项税、AP与GL对账、月结截止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资金</w:t>
            </w:r>
          </w:p>
        </w:tc>
        <w:tc>
          <w:tcPr>
            <w:tcW w:type="dxa" w:w="6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付款批次、银行授权、结果和回单</w:t>
            </w:r>
          </w:p>
        </w:tc>
      </w:tr>
    </w:tbl>
    <w:p>
      <w:pPr>
        <w:spacing w:after="20"/>
      </w:pPr>
    </w:p>
    <w:p>
      <w:pPr>
        <w:pStyle w:val="Heading2"/>
      </w:pPr>
      <w:r>
        <w:t>关键会计判断</w:t>
      </w:r>
    </w:p>
    <w:p>
      <w:pPr>
        <w:pStyle w:val="ListBullet"/>
      </w:pPr>
      <w:r>
        <w:t>收货是否意味着控制权已取得，是否应确认存货和负债。</w:t>
      </w:r>
    </w:p>
    <w:p>
      <w:pPr>
        <w:pStyle w:val="ListBullet"/>
      </w:pPr>
      <w:r>
        <w:t>暂估采用不含税金额，未取得合规抵扣凭证时通常不确认进项税。</w:t>
      </w:r>
    </w:p>
    <w:p>
      <w:pPr>
        <w:pStyle w:val="ListBullet"/>
      </w:pPr>
      <w:r>
        <w:t>发票差异是录入错误、供应商错误、合同变更，还是存货价格差异。</w:t>
      </w:r>
    </w:p>
    <w:p>
      <w:pPr>
        <w:pStyle w:val="ListBullet"/>
      </w:pPr>
      <w:r>
        <w:t>预付款与应付清账不能混为采购费用。</w:t>
      </w:r>
    </w:p>
    <w:p>
      <w:pPr>
        <w:pStyle w:val="Heading2"/>
      </w:pPr>
      <w:r>
        <w:t>月结检查</w:t>
      </w:r>
    </w:p>
    <w:p>
      <w:pPr>
        <w:pStyle w:val="ListNumber"/>
      </w:pPr>
      <w:r>
        <w:t>取得未开票收货、未收货发票、未匹配发票和暂估账龄清单。</w:t>
      </w:r>
    </w:p>
    <w:p>
      <w:pPr>
        <w:pStyle w:val="ListNumber"/>
      </w:pPr>
      <w:r>
        <w:t>AP供应商余额与GL控制科目核对，并区分暂估应付和财务应付。</w:t>
      </w:r>
    </w:p>
    <w:p>
      <w:pPr>
        <w:pStyle w:val="ListNumber"/>
      </w:pPr>
      <w:r>
        <w:t>核对付款成功状态、银行流水和应付核销，避免付款完成但未清项。</w:t>
      </w:r>
    </w:p>
    <w:p>
      <w:pPr>
        <w:pStyle w:val="ListNumber"/>
      </w:pPr>
      <w:r>
        <w:t>分析价格差异、数量差异、退货和红字发票。</w:t>
      </w:r>
    </w:p>
    <w:p>
      <w:pPr>
        <w:pStyle w:val="Heading2"/>
      </w:pPr>
      <w:r>
        <w:t>常见异常</w:t>
      </w:r>
    </w:p>
    <w:p>
      <w:pPr>
        <w:pStyle w:val="ListBullet"/>
      </w:pPr>
      <w:r>
        <w:t>重复收货或重复发票</w:t>
      </w:r>
    </w:p>
    <w:p>
      <w:pPr>
        <w:pStyle w:val="ListBullet"/>
      </w:pPr>
      <w:r>
        <w:t>按含税金额暂估</w:t>
      </w:r>
    </w:p>
    <w:p>
      <w:pPr>
        <w:pStyle w:val="ListBullet"/>
      </w:pPr>
      <w:r>
        <w:t>直接在GL调平AP差异</w:t>
      </w:r>
    </w:p>
    <w:p>
      <w:pPr>
        <w:pStyle w:val="ListBullet"/>
      </w:pPr>
      <w:r>
        <w:t>付款账户变更未经独立验证</w:t>
      </w:r>
    </w:p>
    <w:p>
      <w:pPr>
        <w:pStyle w:val="Heading1"/>
      </w:pPr>
      <w:r>
        <w:t>第6章 销售到收款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40512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o2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05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7"/>
        </w:rPr>
        <w:t>图6 销售到收款通用数据流。系统操作示意图，实际界面和凭证触发点取决于版本及配置。</w:t>
      </w:r>
    </w:p>
    <w:p>
      <w:pPr>
        <w:pStyle w:val="Heading2"/>
      </w:pPr>
      <w:r>
        <w:t>业务和系统链条</w:t>
      </w:r>
    </w:p>
    <w:p>
      <w:r>
        <w:t>销售订单、发货、签收、收入、开票、应收和收款是不同事件。系统可以把多个事件配置在相近时间自动过账，但会计仍需判断履约义务和控制权转移，税务人员另行判断增值税纳税义务。</w:t>
      </w:r>
    </w:p>
    <w:p>
      <w:pPr>
        <w:pStyle w:val="Heading2"/>
      </w:pPr>
      <w:r>
        <w:t>岗位分工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226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岗位</w:t>
            </w:r>
          </w:p>
        </w:tc>
        <w:tc>
          <w:tcPr>
            <w:tcW w:type="dxa" w:w="6803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主要职责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销售</w:t>
            </w:r>
          </w:p>
        </w:tc>
        <w:tc>
          <w:tcPr>
            <w:tcW w:type="dxa" w:w="6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客户、合同、订单、价格、交付和催收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仓库物流</w:t>
            </w:r>
          </w:p>
        </w:tc>
        <w:tc>
          <w:tcPr>
            <w:tcW w:type="dxa" w:w="6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拣货、出库、运输和签收证据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AR</w:t>
            </w:r>
          </w:p>
        </w:tc>
        <w:tc>
          <w:tcPr>
            <w:tcW w:type="dxa" w:w="6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开票、应收、收款认领、核销和账龄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总账</w:t>
            </w:r>
          </w:p>
        </w:tc>
        <w:tc>
          <w:tcPr>
            <w:tcW w:type="dxa" w:w="6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收入截止、成本结转、AR与GL对账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信用管理</w:t>
            </w:r>
          </w:p>
        </w:tc>
        <w:tc>
          <w:tcPr>
            <w:tcW w:type="dxa" w:w="6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额度、逾期和订单冻结</w:t>
            </w:r>
          </w:p>
        </w:tc>
      </w:tr>
    </w:tbl>
    <w:p>
      <w:pPr>
        <w:spacing w:after="20"/>
      </w:pPr>
    </w:p>
    <w:p>
      <w:pPr>
        <w:pStyle w:val="Heading2"/>
      </w:pPr>
      <w:r>
        <w:t>关键会计判断</w:t>
      </w:r>
    </w:p>
    <w:p>
      <w:pPr>
        <w:pStyle w:val="ListBullet"/>
      </w:pPr>
      <w:r>
        <w:t>发货是否已经满足收入确认条件，是否仍存在验收或退货权。</w:t>
      </w:r>
    </w:p>
    <w:p>
      <w:pPr>
        <w:pStyle w:val="ListBullet"/>
      </w:pPr>
      <w:r>
        <w:t>开票不当然等于会计收入，未开票也不当然不能确认收入。</w:t>
      </w:r>
    </w:p>
    <w:p>
      <w:pPr>
        <w:pStyle w:val="ListBullet"/>
      </w:pPr>
      <w:r>
        <w:t>销售出库和收入凭证可能由不同事件触发，需要共同做截止测试。</w:t>
      </w:r>
    </w:p>
    <w:p>
      <w:pPr>
        <w:pStyle w:val="ListBullet"/>
      </w:pPr>
      <w:r>
        <w:t>第三方付款、预收款和客户之间的对应关系。</w:t>
      </w:r>
    </w:p>
    <w:p>
      <w:pPr>
        <w:pStyle w:val="Heading2"/>
      </w:pPr>
      <w:r>
        <w:t>月结检查</w:t>
      </w:r>
    </w:p>
    <w:p>
      <w:pPr>
        <w:pStyle w:val="ListNumber"/>
      </w:pPr>
      <w:r>
        <w:t>订单、交付、签收、收入、开票、应收和收款七方核对。</w:t>
      </w:r>
    </w:p>
    <w:p>
      <w:pPr>
        <w:pStyle w:val="ListNumber"/>
      </w:pPr>
      <w:r>
        <w:t>分析已发货未过账、已过账无成本、已收入未开票和先开票未交付。</w:t>
      </w:r>
    </w:p>
    <w:p>
      <w:pPr>
        <w:pStyle w:val="ListNumber"/>
      </w:pPr>
      <w:r>
        <w:t>复核客户账龄、贷方余额、未知收款和跨公司代收。</w:t>
      </w:r>
    </w:p>
    <w:p>
      <w:pPr>
        <w:pStyle w:val="ListNumber"/>
      </w:pPr>
      <w:r>
        <w:t>AR与GL按公司、币种、客户和过账状态对账。</w:t>
      </w:r>
    </w:p>
    <w:p>
      <w:pPr>
        <w:pStyle w:val="Heading2"/>
      </w:pPr>
      <w:r>
        <w:t>常见异常</w:t>
      </w:r>
    </w:p>
    <w:p>
      <w:pPr>
        <w:pStyle w:val="ListBullet"/>
      </w:pPr>
      <w:r>
        <w:t>把开票日作为所有收入时点</w:t>
      </w:r>
    </w:p>
    <w:p>
      <w:pPr>
        <w:pStyle w:val="ListBullet"/>
      </w:pPr>
      <w:r>
        <w:t>发票红冲但AR未冲</w:t>
      </w:r>
    </w:p>
    <w:p>
      <w:pPr>
        <w:pStyle w:val="ListBullet"/>
      </w:pPr>
      <w:r>
        <w:t>客户收款认领错误</w:t>
      </w:r>
    </w:p>
    <w:p>
      <w:pPr>
        <w:pStyle w:val="ListBullet"/>
      </w:pPr>
      <w:r>
        <w:t>发货接口失败导致库存和收入截止不一致</w:t>
      </w:r>
    </w:p>
    <w:p>
      <w:pPr>
        <w:pStyle w:val="Heading1"/>
      </w:pPr>
      <w:r>
        <w:t>第7章 费用报销和服务采购</w:t>
      </w:r>
    </w:p>
    <w:p>
      <w:r>
        <w:t>员工报销通常从OA或费控系统开始。电子化解决收集、审批和流转，但无法自动证明业务真实性，也无法替代对受益人、费用归属、预算、税务用途和付款主体的判断。服务采购则通常应走供应商、合同、验收和AP流程，不能为了方便全部塞入员工报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控制维度</w:t>
            </w:r>
          </w:p>
        </w:tc>
        <w:tc>
          <w:tcPr>
            <w:tcW w:type="dxa" w:w="2436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解决的问题</w:t>
            </w:r>
          </w:p>
        </w:tc>
        <w:tc>
          <w:tcPr>
            <w:tcW w:type="dxa" w:w="2436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系统字段或证据</w:t>
            </w:r>
          </w:p>
        </w:tc>
        <w:tc>
          <w:tcPr>
            <w:tcW w:type="dxa" w:w="2436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常见错误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发票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票面和重复性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数电票标识、验真、查重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真票无业务、重复报销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审批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授权和业务确认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申请人、部门负责人、预算人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事后补签、拆单绕限额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费用科目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会计性质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差旅、招待、服务、资产等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按发票名称机械选科目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成本中心项目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责任和受益对象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部门、项目、客户、工单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默认部门未更新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预算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是否获资源授权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预算科目、占用和释放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预算通过被误解为会计合规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付款主体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债务和资金流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员工垫付、供应商直付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公司、发票、合同主体混乱</w:t>
            </w:r>
          </w:p>
        </w:tc>
      </w:tr>
    </w:tbl>
    <w:p>
      <w:pPr>
        <w:spacing w:after="20"/>
      </w:pPr>
    </w:p>
    <w:p>
      <w:r>
        <w:t>【总账检查点】核对费用系统已审批未生成凭证、已付款未核销、跨期未报销、员工借款和成本中心异常。服务已接受但未到票时，应根据验收和合同评估预提，不应等待发票才确认费用。</w:t>
      </w:r>
    </w:p>
    <w:p>
      <w:pPr>
        <w:pStyle w:val="Heading1"/>
      </w:pPr>
      <w:r>
        <w:t>第8章 存货 生产和成本核算</w:t>
      </w:r>
    </w:p>
    <w:p>
      <w:r>
        <w:t>制造业成本链条是采购入库、原材料、生产订单、BOM、领退料、人工和制造费用、报工、在产品、完工入库、产成品和销售成本。WMS负责实物仓储，MES负责车间执行，ERP库存和生产模块保存正式业务对象，成本模块进行价值归集与分配，GL承接最终财务影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错误源</w:t>
            </w:r>
          </w:p>
        </w:tc>
        <w:tc>
          <w:tcPr>
            <w:tcW w:type="dxa" w:w="2436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系统表现</w:t>
            </w:r>
          </w:p>
        </w:tc>
        <w:tc>
          <w:tcPr>
            <w:tcW w:type="dxa" w:w="2436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成本后果</w:t>
            </w:r>
          </w:p>
        </w:tc>
        <w:tc>
          <w:tcPr>
            <w:tcW w:type="dxa" w:w="2436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排查入口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BOM版本或用量错误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需求和领料异常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材料数量差异、单位成本失真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BOM版本、ECN和工单展开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计量单位错误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数量放大或缩小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负库存、异常耗用和成本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物料单位及换算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负库存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先出后入或跨期补单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移动平均等计价错误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物料收发明细和过账时间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工单未关闭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成本和在制长期滚动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在产品及差异不能结清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工单状态和结算日志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报工或产量错误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投入与产出不配比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单位成本异常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MES、报工和完工入库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费用未归集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分配池不完整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产品成本少计、期间费用错计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成本中心和费用科目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结账顺序错误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成本运行失败或取数不全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存货和销售成本未最终确定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月结任务依赖及日志</w:t>
            </w:r>
          </w:p>
        </w:tc>
      </w:tr>
    </w:tbl>
    <w:p>
      <w:pPr>
        <w:spacing w:after="20"/>
      </w:pPr>
    </w:p>
    <w:p>
      <w:r>
        <w:t>【核心结论】ERP自动算成本只说明系统按既定主数据和规则执行。若BOM、数量、价格、费用池、分配基础或工单状态错误，系统会稳定而快速地生成错误成本。财务主管必须复核成本桥：期初在制加本期投入，等于完工转出、期末在制和单独确认的异常损失。</w:t>
      </w:r>
    </w:p>
    <w:p>
      <w:pPr>
        <w:pStyle w:val="Heading1"/>
      </w:pPr>
      <w:r>
        <w:t>第9章 固定资产和在建工程</w:t>
      </w:r>
    </w:p>
    <w:p>
      <w:r>
        <w:t>固定资产模块以资产卡片为明细账。采购发票可以先进入AP，验收和达到预定可使用状态决定资本化和折旧起点；复杂建设项目先在在建工程归集，再按可使用状态转固。资产类别通常决定原值、累计折旧、减值和处置科目，使用部门决定折旧费用成本中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环节</w:t>
            </w:r>
          </w:p>
        </w:tc>
        <w:tc>
          <w:tcPr>
            <w:tcW w:type="dxa" w:w="2436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系统对象</w:t>
            </w:r>
          </w:p>
        </w:tc>
        <w:tc>
          <w:tcPr>
            <w:tcW w:type="dxa" w:w="2436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会计关注</w:t>
            </w:r>
          </w:p>
        </w:tc>
        <w:tc>
          <w:tcPr>
            <w:tcW w:type="dxa" w:w="2436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月结检查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采购验收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PO、收货、发票、验收单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资产还是费用；可使用状态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已验收未建卡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在建工程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项目/WBS/CIP明细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可直接归属成本、资本化时点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长期挂账和已使用未转固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建卡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资产卡片、类别、部门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原值、年限、残值、折旧方法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卡片与发票、实物一一对应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折旧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折旧运行和凭证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起止期间和费用归属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运行成功、金额波动、未过账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处置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报废/出售单、清理凭证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批准、收入、税费和损益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已报废仍折旧或实物已无</w:t>
            </w:r>
          </w:p>
        </w:tc>
      </w:tr>
    </w:tbl>
    <w:p>
      <w:pPr>
        <w:spacing w:after="20"/>
      </w:pPr>
    </w:p>
    <w:p>
      <w:pPr>
        <w:pStyle w:val="Heading1"/>
      </w:pPr>
      <w:r>
        <w:t>第10章 薪酬系统和财务</w:t>
      </w:r>
    </w:p>
    <w:p>
      <w:r>
        <w:t>HR保存人员和组织，考勤及绩效形成工资计算基础，薪酬系统计算应发、社保公积金、个税和实发，ERP接收按人员或汇总维度生成的会计数据。工资不能全部记管理费用。生产人员进入生产成本或制造费用，研发人员按研发项目和资本化判断归集，销售及管理人员进入相应期间费用。</w:t>
      </w:r>
    </w:p>
    <w:p>
      <w:r>
        <w:t>【总账检查点】以人员花名册为起点，核对工资人数、应发总额、公司和个人承担社保、个税、实发银行批次及应付职工薪酬余额。接口总额相等还不够，还需检查部门、成本中心和薪酬项目映射。</w:t>
      </w:r>
    </w:p>
    <w:p>
      <w:pPr>
        <w:pStyle w:val="Heading1"/>
      </w:pPr>
      <w:r>
        <w:t>第11章 资金 银行和银企直连</w:t>
      </w:r>
    </w:p>
    <w:p>
      <w:r>
        <w:t>银企直连是资金系统或ERP通过银行接口发送支付指令、查询余额和获取流水回单。它缩短录入链路，但不能消除未达账项。银行可能已受理而ERP状态未回传，ERP可能已生成付款而银行拒付，手续费和利息也可能没有对应业务单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tblHeader w:val="true"/>
        </w:trPr>
        <w:tc>
          <w:tcPr>
            <w:tcW w:type="dxa" w:w="324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324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财务判断</w:t>
            </w:r>
          </w:p>
        </w:tc>
        <w:tc>
          <w:tcPr>
            <w:tcW w:type="dxa" w:w="324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系统处理</w:t>
            </w:r>
          </w:p>
        </w:tc>
      </w:tr>
      <w:tr>
        <w:tc>
          <w:tcPr>
            <w:tcW w:type="dxa" w:w="3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待发送</w:t>
            </w:r>
          </w:p>
        </w:tc>
        <w:tc>
          <w:tcPr>
            <w:tcW w:type="dxa" w:w="3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尚未进入银行</w:t>
            </w:r>
          </w:p>
        </w:tc>
        <w:tc>
          <w:tcPr>
            <w:tcW w:type="dxa" w:w="3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可按权限修改或撤回</w:t>
            </w:r>
          </w:p>
        </w:tc>
      </w:tr>
      <w:tr>
        <w:tc>
          <w:tcPr>
            <w:tcW w:type="dxa" w:w="3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发送中/未知</w:t>
            </w:r>
          </w:p>
        </w:tc>
        <w:tc>
          <w:tcPr>
            <w:tcW w:type="dxa" w:w="3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不能假定失败，也不能盲目重发</w:t>
            </w:r>
          </w:p>
        </w:tc>
        <w:tc>
          <w:tcPr>
            <w:tcW w:type="dxa" w:w="3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使用唯一指令号向银行查询</w:t>
            </w:r>
          </w:p>
        </w:tc>
      </w:tr>
      <w:tr>
        <w:tc>
          <w:tcPr>
            <w:tcW w:type="dxa" w:w="3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成功</w:t>
            </w:r>
          </w:p>
        </w:tc>
        <w:tc>
          <w:tcPr>
            <w:tcW w:type="dxa" w:w="3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银行已执行</w:t>
            </w:r>
          </w:p>
        </w:tc>
        <w:tc>
          <w:tcPr>
            <w:tcW w:type="dxa" w:w="3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生成或确认银行过账并完成清账</w:t>
            </w:r>
          </w:p>
        </w:tc>
      </w:tr>
      <w:tr>
        <w:tc>
          <w:tcPr>
            <w:tcW w:type="dxa" w:w="3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失败</w:t>
            </w:r>
          </w:p>
        </w:tc>
        <w:tc>
          <w:tcPr>
            <w:tcW w:type="dxa" w:w="3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银行未执行</w:t>
            </w:r>
          </w:p>
        </w:tc>
        <w:tc>
          <w:tcPr>
            <w:tcW w:type="dxa" w:w="3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查失败原因，冲销预过账或恢复未清项</w:t>
            </w:r>
          </w:p>
        </w:tc>
      </w:tr>
      <w:tr>
        <w:tc>
          <w:tcPr>
            <w:tcW w:type="dxa" w:w="3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退汇</w:t>
            </w:r>
          </w:p>
        </w:tc>
        <w:tc>
          <w:tcPr>
            <w:tcW w:type="dxa" w:w="3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先成功后退回</w:t>
            </w:r>
          </w:p>
        </w:tc>
        <w:tc>
          <w:tcPr>
            <w:tcW w:type="dxa" w:w="3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记录退汇、恢复应付或客户款项并重新审批</w:t>
            </w:r>
          </w:p>
        </w:tc>
      </w:tr>
    </w:tbl>
    <w:p>
      <w:pPr>
        <w:spacing w:after="20"/>
      </w:pPr>
    </w:p>
    <w:p>
      <w:r>
        <w:t>银行余额调节表按每个账户、币种和月末日期编制。系统联网后仍应核对银行对账单余额与ERP账面余额，并逐项解释在途、未达、错账、手续费、利息和未知收款。</w:t>
      </w:r>
    </w:p>
    <w:p>
      <w:pPr>
        <w:pStyle w:val="Heading1"/>
      </w:pPr>
      <w:r>
        <w:t>第12章 发票 ERP和税务系统</w:t>
      </w:r>
    </w:p>
    <w:p>
      <w:r>
        <w:t>ERP、数电发票平台和电子税务局不是同一系统。ERP以业务和会计为核心；发票平台记录开票、收票、验真、用途和红字；电子税务局承接申报缴税。三者的数据可以接口连接，但会因未开票收入、预收开票、暂估、进项用途、转出和跨期更正产生合理差异。</w:t>
      </w:r>
    </w:p>
    <w:p>
      <w:r>
        <w:t>【核心结论】发票真实只能证明票面数据来自合法开票渠道，不能单独证明交易真实、费用与企业经营相关或进项可以抵扣。AP必须把发票与合同、订单、收货验收、付款主体和实际受益人相匹配。</w:t>
      </w:r>
    </w:p>
    <w:p>
      <w:r>
        <w:br w:type="page"/>
      </w:r>
    </w:p>
    <w:p>
      <w:pPr>
        <w:pStyle w:val="Title"/>
      </w:pPr>
      <w:r>
        <w:t>第三篇 总账 月结 对账和报表</w:t>
      </w:r>
    </w:p>
    <w:p>
      <w:pPr>
        <w:pStyle w:val="Heading1"/>
      </w:pPr>
      <w:r>
        <w:t>第13章 GL总账的真正职责</w:t>
      </w:r>
    </w:p>
    <w:p>
      <w:r>
        <w:t>总账接收AP、AR、存货、成本、FA、薪酬、资金和税务数据，并负责会计期间、凭证质量、科目及维度、模块对账和报表完整性。总账人员每天可能不录入大量业务凭证，但必须知道每类凭证由什么事件生成、如何冲销、怎样追到源单、失败时找谁处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94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凭证类型</w:t>
            </w:r>
          </w:p>
        </w:tc>
        <w:tc>
          <w:tcPr>
            <w:tcW w:type="dxa" w:w="194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194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适用事项</w:t>
            </w:r>
          </w:p>
        </w:tc>
        <w:tc>
          <w:tcPr>
            <w:tcW w:type="dxa" w:w="194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主要风险</w:t>
            </w:r>
          </w:p>
        </w:tc>
        <w:tc>
          <w:tcPr>
            <w:tcW w:type="dxa" w:w="194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复核方法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自动凭证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ERP业务模块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收货、出库、开票、折旧、成本结算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配置错会批量自动错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抽样追源单并核自动记账规则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接口凭证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OA、HR、银行等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费用、工资、银行流水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漏传、重复、字段映射错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记录数、金额、批次和唯一号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手工凭证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GL人工录入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独立会计判断、系统未覆盖事项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缺依据、绕过子模块、维度缺失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底稿、审批、附件及控制科目限制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月结凭证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模板或批任务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预提、摊销、税费、结转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模板过期、重复运行、跨期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本期依据、反转设置和总额复算</w:t>
            </w:r>
          </w:p>
        </w:tc>
      </w:tr>
    </w:tbl>
    <w:p>
      <w:pPr>
        <w:spacing w:after="20"/>
      </w:pPr>
    </w:p>
    <w:p>
      <w:pPr>
        <w:pStyle w:val="Heading1"/>
      </w:pPr>
      <w:r>
        <w:t>第14章 ERP月结完整SOP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51554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lo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5155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7"/>
        </w:rPr>
        <w:t>图14 ERP月结依赖关系。实际顺序应结合企业系统触发点和结账依赖确定。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rPr>
          <w:tblHeader w:val="true"/>
        </w:trPr>
        <w:tc>
          <w:tcPr>
            <w:tcW w:type="dxa" w:w="56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序号</w:t>
            </w:r>
          </w:p>
        </w:tc>
        <w:tc>
          <w:tcPr>
            <w:tcW w:type="dxa" w:w="141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2835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关键动作</w:t>
            </w:r>
          </w:p>
        </w:tc>
        <w:tc>
          <w:tcPr>
            <w:tcW w:type="dxa" w:w="102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计划时间</w:t>
            </w:r>
          </w:p>
        </w:tc>
        <w:tc>
          <w:tcPr>
            <w:tcW w:type="dxa" w:w="141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责任人</w:t>
            </w:r>
          </w:p>
        </w:tc>
        <w:tc>
          <w:tcPr>
            <w:tcW w:type="dxa" w:w="255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完成证据</w:t>
            </w:r>
          </w:p>
        </w:tc>
        <w:tc>
          <w:tcPr>
            <w:tcW w:type="dxa" w:w="198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主要风险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准备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发布月结日历并确认业务截止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D-5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财务主管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组织范围、关键依赖、责任人和升级路径明确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遗漏模块或人员变动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2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业务截止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采购、销售、仓库、生产完成本期单据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D0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未审核、草稿、在途、倒签单据形成清单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跨期、补单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3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接口完整性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核对OA、WMS、MES、HR、银行和发票接口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D+1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总账与IT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批次记录数、金额、成功数与源系统一致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漏传、重复、延迟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4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采购/AP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收货暂估、发票匹配、付款核销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D+2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AP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未开票收货和长期暂估已解释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暂估漏提或重复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5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销售/AR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交付截止、收入、开票、收款认领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D+2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AR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订单至收款单据链完整，未开票差异可解释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收入与开票混同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6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库存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完成所有收发存、盘点和异常数量处理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D+2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仓库与成本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无未审核单据，负库存和零单价有处理结论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负库存影响计价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7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生产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完成领退料、报工、完工和在制数量确认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D+3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生产与成本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未关闭工单有合理原因，产量和耗用已复核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工单漏报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8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存货成本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核算入库成本、在产品、完工及销售成本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D+4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成本会计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异常单位成本、零成本、差异均已分析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结账顺序错误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9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FA薪酬资金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折旧、工资接口、银行调节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D+4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各模块会计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子模块运行成功并生成凭证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折旧或接口漏跑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10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税务及GL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计提税费、预提摊销、重分类和损益结转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D+5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总账与税务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凭证依据完整，期间及维度正确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用手工凭证掩盖源单错误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11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模块对账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AR/AP/存货/成本/FA/薪酬/银行/税务与GL核对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D+5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总账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差异为零或有书面桥接及后续计划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范围和截止不一致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12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报表与关闭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试算、报表勾稽、主管复核、关闭期间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D+6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财务主管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报表通过勾稽，未完成事项获正式批准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过早关账或随意反结账</w:t>
            </w:r>
          </w:p>
        </w:tc>
      </w:tr>
    </w:tbl>
    <w:p>
      <w:pPr>
        <w:spacing w:after="20"/>
      </w:pPr>
    </w:p>
    <w:p>
      <w:r>
        <w:t>【财务主管复核点】主管不只查看“已结账”状态，还要检查未完成事项、异常金额、差异桥、接口批次和反结账申请。技术上能够关账，不代表会计和业务已完整关闭。</w:t>
      </w:r>
    </w:p>
    <w:p>
      <w:pPr>
        <w:pStyle w:val="Heading1"/>
      </w:pPr>
      <w:r>
        <w:t>第15章 子模块与GL核对矩阵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rPr>
          <w:tblHeader w:val="true"/>
        </w:trPr>
        <w:tc>
          <w:tcPr>
            <w:tcW w:type="dxa" w:w="85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3"/>
              </w:rPr>
              <w:t>模块</w:t>
            </w:r>
          </w:p>
        </w:tc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3"/>
              </w:rPr>
              <w:t>GL范围</w:t>
            </w:r>
          </w:p>
        </w:tc>
        <w:tc>
          <w:tcPr>
            <w:tcW w:type="dxa" w:w="226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3"/>
              </w:rPr>
              <w:t>子模块报表</w:t>
            </w:r>
          </w:p>
        </w:tc>
        <w:tc>
          <w:tcPr>
            <w:tcW w:type="dxa" w:w="170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3"/>
              </w:rPr>
              <w:t>总账依据</w:t>
            </w:r>
          </w:p>
        </w:tc>
        <w:tc>
          <w:tcPr>
            <w:tcW w:type="dxa" w:w="170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3"/>
              </w:rPr>
              <w:t>统一口径</w:t>
            </w:r>
          </w:p>
        </w:tc>
        <w:tc>
          <w:tcPr>
            <w:tcW w:type="dxa" w:w="226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3"/>
              </w:rPr>
              <w:t>常见差异</w:t>
            </w:r>
          </w:p>
        </w:tc>
        <w:tc>
          <w:tcPr>
            <w:tcW w:type="dxa" w:w="226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3"/>
              </w:rPr>
              <w:t>排查路径</w:t>
            </w:r>
          </w:p>
        </w:tc>
        <w:tc>
          <w:tcPr>
            <w:tcW w:type="dxa" w:w="141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3"/>
              </w:rPr>
              <w:t>责任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AR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应收账款、合同资产、合同负债相关明细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客户余额表、未清项、账龄、收款认领表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科目余额表及客户辅助账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同公司、币种、客户、截止日和过账状态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未过账开票、手工直接记AR控制科目、接口失败、核销日期错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先按公司和币种锁定差额，再按客户、单据状态及接口批次追踪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AR负责人编制，总账复核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AP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应付账款、暂估、预付款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供应商余额、未清项、收货未开票、付款未核销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科目余额表及供应商辅助账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区分财务应付与业务暂估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发票未过账、付款未清账、暂估口径不同、直接总账凭证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分财务应付和暂估两层核对，再查供应商和单据链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AP编制，总账复核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Inventory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原材料、在产品、产成品、发出商品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库存余额、存货核算余额、收发存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存货科目余额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数量截止、价值期间和组织范围一致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未记账单据、负库存、价格未取到、跨期补单、手工记存货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先查数量再查单价和价值，最后查凭证生成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成本会计编制，总账复核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Cost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生产成本、制造费用、主营业务成本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工单成本、在产品、完工成本、差异分析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成本及损益科目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工单范围、成本中心、分配规则和结算状态一致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工单未关闭、报工遗漏、费用未归集、分配规则错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查未结工单、零成本工单、异常单位成本和分配日志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成本会计编制，主管复核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FA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固定资产、累计折旧、减值、处置损益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资产价值表、折旧运行日志、资产变动表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固定资产相关科目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资产类别、公司、期间、折旧范围一致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卡片未过账、折旧未跑、直接GL、处置未同步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按资产类别对账，再追卡片、折旧运行和凭证号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资产会计编制，总账复核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Payroll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应付职工薪酬及费用成本科目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工资汇总、社保个税、银行发薪表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薪酬明细科目和费用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人员范围、薪资期间、发放批次一致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离职人员未清、接口漏行、部门映射错、付款未核销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先核人数和总额，再核薪酬项目、成本中心和银行批次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薪酬编制，总账复核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Bank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银行存款、其他货币资金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资金流水、支付批次、银行余额调节表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银行科目及账户辅助账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账户、币种、交易日期和价值日明确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回单未回传、失败付款已过账、手续费漏记、未知收款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逐账户调节，按银行流水号与ERP单据号匹配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资金编制，总账复核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Tax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应交税费各明细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开票、收票、用途确认、申报底稿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应交税费明细账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明确账务口径、发票口径和申报口径差异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未开票收入、暂估、进项用途、转出、跨期更正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分销项、进项、转出、缴税逐层搭桥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税务编制，财务主管复核</w:t>
            </w:r>
          </w:p>
        </w:tc>
      </w:tr>
    </w:tbl>
    <w:p>
      <w:pPr>
        <w:spacing w:after="20"/>
      </w:pPr>
    </w:p>
    <w:p>
      <w:r>
        <w:t>核对前先统一公司、账簿、币种、截止时间、过账状态和控制科目范围。汇总差额确定后，依次下钻到客户或供应商、物料或资产、具体单据和会计凭证。余额相等也应检查是否存在同额错记、错误主体、错误维度或手工绕过子模块。</w:t>
      </w:r>
    </w:p>
    <w:p>
      <w:pPr>
        <w:pStyle w:val="Heading1"/>
      </w:pPr>
      <w:r>
        <w:t>第16章 报表 期间关闭和错误更正</w:t>
      </w:r>
    </w:p>
    <w:p>
      <w:r>
        <w:t>GL形成试算平衡表，再由科目和维度映射到财务报表。新增科目、报表版本、现金流量项目和重分类规则都可能导致账平但表错。报表复核包括资产负债表平衡、利润表与权益变动、现金及现金等价物勾稽、当期损益结转和重要科目变动分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tblHeader w:val="true"/>
        </w:trPr>
        <w:tc>
          <w:tcPr>
            <w:tcW w:type="dxa" w:w="324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错误类型</w:t>
            </w:r>
          </w:p>
        </w:tc>
        <w:tc>
          <w:tcPr>
            <w:tcW w:type="dxa" w:w="324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应在哪一层处理</w:t>
            </w:r>
          </w:p>
        </w:tc>
        <w:tc>
          <w:tcPr>
            <w:tcW w:type="dxa" w:w="324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处理原则</w:t>
            </w:r>
          </w:p>
        </w:tc>
      </w:tr>
      <w:tr>
        <w:tc>
          <w:tcPr>
            <w:tcW w:type="dxa" w:w="3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原始业务事实错误</w:t>
            </w:r>
          </w:p>
        </w:tc>
        <w:tc>
          <w:tcPr>
            <w:tcW w:type="dxa" w:w="3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业务源系统或ERP业务模块</w:t>
            </w:r>
          </w:p>
        </w:tc>
        <w:tc>
          <w:tcPr>
            <w:tcW w:type="dxa" w:w="3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按可追溯的冲销和重做流程修改源单，再让凭证随单据更新</w:t>
            </w:r>
          </w:p>
        </w:tc>
      </w:tr>
      <w:tr>
        <w:tc>
          <w:tcPr>
            <w:tcW w:type="dxa" w:w="3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主数据或系统配置错误</w:t>
            </w:r>
          </w:p>
        </w:tc>
        <w:tc>
          <w:tcPr>
            <w:tcW w:type="dxa" w:w="3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主数据/配置层</w:t>
            </w:r>
          </w:p>
        </w:tc>
        <w:tc>
          <w:tcPr>
            <w:tcW w:type="dxa" w:w="3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先停止错误扩散，IT或实施修复，财务验证受影响交易</w:t>
            </w:r>
          </w:p>
        </w:tc>
      </w:tr>
      <w:tr>
        <w:tc>
          <w:tcPr>
            <w:tcW w:type="dxa" w:w="3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接口遗漏或重复</w:t>
            </w:r>
          </w:p>
        </w:tc>
        <w:tc>
          <w:tcPr>
            <w:tcW w:type="dxa" w:w="3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接口和目标模块</w:t>
            </w:r>
          </w:p>
        </w:tc>
        <w:tc>
          <w:tcPr>
            <w:tcW w:type="dxa" w:w="3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按消息ID及批次补传或冲销，防止重跑形成重复</w:t>
            </w:r>
          </w:p>
        </w:tc>
      </w:tr>
      <w:tr>
        <w:tc>
          <w:tcPr>
            <w:tcW w:type="dxa" w:w="3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独立会计判断错误</w:t>
            </w:r>
          </w:p>
        </w:tc>
        <w:tc>
          <w:tcPr>
            <w:tcW w:type="dxa" w:w="3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GL或相应子模块</w:t>
            </w:r>
          </w:p>
        </w:tc>
        <w:tc>
          <w:tcPr>
            <w:tcW w:type="dxa" w:w="3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按会计依据和审批做调整，记录期间及报表影响</w:t>
            </w:r>
          </w:p>
        </w:tc>
      </w:tr>
      <w:tr>
        <w:tc>
          <w:tcPr>
            <w:tcW w:type="dxa" w:w="3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报表列报映射错误</w:t>
            </w:r>
          </w:p>
        </w:tc>
        <w:tc>
          <w:tcPr>
            <w:tcW w:type="dxa" w:w="3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报表层</w:t>
            </w:r>
          </w:p>
        </w:tc>
        <w:tc>
          <w:tcPr>
            <w:tcW w:type="dxa" w:w="3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账务正确时修改取数或列报规则，不为报表位置机械调账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Title"/>
      </w:pPr>
      <w:r>
        <w:t>第四篇 主数据 接口 权限和异常</w:t>
      </w:r>
    </w:p>
    <w:p>
      <w:pPr>
        <w:pStyle w:val="Heading1"/>
      </w:pPr>
      <w:r>
        <w:t>第17章 主数据治理</w:t>
      </w:r>
    </w:p>
    <w:p>
      <w:r>
        <w:t>主数据治理包括申请、查重、审批、创建、变更、冻结和停用。业务部门通常拥有客户、供应商、物料和BOM的业务属性，财务拥有会计科目、税码、付款条件和财务视图，IT维护系统平台。任何关键字段变更都应有生效日、理由、批准人和操作日志。</w:t>
      </w:r>
    </w:p>
    <w:p>
      <w:r>
        <w:t>【财务主管复核点】每月检查新增及变更供应商银行账户、异常税码、失效成本中心、重复物料和未经批准的BOM变更；每季度复核主数据权限和长期未使用记录。</w:t>
      </w:r>
    </w:p>
    <w:p>
      <w:pPr>
        <w:pStyle w:val="Heading1"/>
      </w:pPr>
      <w:r>
        <w:t>第18章 接口 批处理和日志</w:t>
      </w:r>
    </w:p>
    <w:p>
      <w:r>
        <w:t>接口控制不能只看“成功”标志。最少应核对源系统记录数和金额、目标系统成功数和金额、失败清单、重复清单、批次号及重跑记录。对于部分成功的批次，只补传失败记录；对状态未知的银行指令，必须先向银行查询，不能直接重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tblHeader w:val="true"/>
        </w:trPr>
        <w:tc>
          <w:tcPr>
            <w:tcW w:type="dxa" w:w="324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接口控制</w:t>
            </w:r>
          </w:p>
        </w:tc>
        <w:tc>
          <w:tcPr>
            <w:tcW w:type="dxa" w:w="324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目的</w:t>
            </w:r>
          </w:p>
        </w:tc>
        <w:tc>
          <w:tcPr>
            <w:tcW w:type="dxa" w:w="324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示例</w:t>
            </w:r>
          </w:p>
        </w:tc>
      </w:tr>
      <w:tr>
        <w:tc>
          <w:tcPr>
            <w:tcW w:type="dxa" w:w="3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唯一业务键</w:t>
            </w:r>
          </w:p>
        </w:tc>
        <w:tc>
          <w:tcPr>
            <w:tcW w:type="dxa" w:w="3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防止重复创建</w:t>
            </w:r>
          </w:p>
        </w:tc>
        <w:tc>
          <w:tcPr>
            <w:tcW w:type="dxa" w:w="3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源单号加行号、发票唯一标识、支付指令号</w:t>
            </w:r>
          </w:p>
        </w:tc>
      </w:tr>
      <w:tr>
        <w:tc>
          <w:tcPr>
            <w:tcW w:type="dxa" w:w="3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记录数控制</w:t>
            </w:r>
          </w:p>
        </w:tc>
        <w:tc>
          <w:tcPr>
            <w:tcW w:type="dxa" w:w="3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发现漏行和重复</w:t>
            </w:r>
          </w:p>
        </w:tc>
        <w:tc>
          <w:tcPr>
            <w:tcW w:type="dxa" w:w="3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源系统100行，目标成功99行、失败1行</w:t>
            </w:r>
          </w:p>
        </w:tc>
      </w:tr>
      <w:tr>
        <w:tc>
          <w:tcPr>
            <w:tcW w:type="dxa" w:w="3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金额控制</w:t>
            </w:r>
          </w:p>
        </w:tc>
        <w:tc>
          <w:tcPr>
            <w:tcW w:type="dxa" w:w="3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发现字段丢失或符号错误</w:t>
            </w:r>
          </w:p>
        </w:tc>
        <w:tc>
          <w:tcPr>
            <w:tcW w:type="dxa" w:w="3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工资应发和实发总额、报销批次金额</w:t>
            </w:r>
          </w:p>
        </w:tc>
      </w:tr>
      <w:tr>
        <w:tc>
          <w:tcPr>
            <w:tcW w:type="dxa" w:w="3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状态闭环</w:t>
            </w:r>
          </w:p>
        </w:tc>
        <w:tc>
          <w:tcPr>
            <w:tcW w:type="dxa" w:w="3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确认业务是否最终完成</w:t>
            </w:r>
          </w:p>
        </w:tc>
        <w:tc>
          <w:tcPr>
            <w:tcW w:type="dxa" w:w="3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发送、受理、成功、失败、退回</w:t>
            </w:r>
          </w:p>
        </w:tc>
      </w:tr>
      <w:tr>
        <w:tc>
          <w:tcPr>
            <w:tcW w:type="dxa" w:w="3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重跑审批</w:t>
            </w:r>
          </w:p>
        </w:tc>
        <w:tc>
          <w:tcPr>
            <w:tcW w:type="dxa" w:w="3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控制重复和期间影响</w:t>
            </w:r>
          </w:p>
        </w:tc>
        <w:tc>
          <w:tcPr>
            <w:tcW w:type="dxa" w:w="3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说明原因、范围、预期结果及回退方案</w:t>
            </w:r>
          </w:p>
        </w:tc>
      </w:tr>
    </w:tbl>
    <w:p>
      <w:pPr>
        <w:spacing w:after="20"/>
      </w:pPr>
    </w:p>
    <w:p>
      <w:pPr>
        <w:pStyle w:val="Heading1"/>
      </w:pPr>
      <w:r>
        <w:t>第19章 权限与职责分离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不相容职责</w:t>
            </w:r>
          </w:p>
        </w:tc>
        <w:tc>
          <w:tcPr>
            <w:tcW w:type="dxa" w:w="2436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主要风险</w:t>
            </w:r>
          </w:p>
        </w:tc>
        <w:tc>
          <w:tcPr>
            <w:tcW w:type="dxa" w:w="2436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优先控制</w:t>
            </w:r>
          </w:p>
        </w:tc>
        <w:tc>
          <w:tcPr>
            <w:tcW w:type="dxa" w:w="2436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人员不足时的补偿控制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供应商账户维护与付款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篡改账户并转出资金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角色分离、账户变更独立回拨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财务负责人逐笔复核变更后首次付款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制单与审核过账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无独立检查的错误或舞弊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制单、审核、过账按权限拆分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金额限额、事后独立复核和日志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资产建卡与处置批准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虚构或私自处置资产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实物、卡片和处置审批分离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定期盘点和处置收入核对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期间关闭与反结账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操纵历史数据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反结账紧急权限和工单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修改前后报表快照及高层批准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系统管理员与业务审批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管理员直接改变业务结果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管理员只维护平台，业务变更走工单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管理员日志由独立人员复核</w:t>
            </w:r>
          </w:p>
        </w:tc>
      </w:tr>
    </w:tbl>
    <w:p>
      <w:pPr>
        <w:spacing w:after="20"/>
      </w:pPr>
    </w:p>
    <w:p>
      <w:pPr>
        <w:pStyle w:val="Heading1"/>
      </w:pPr>
      <w:r>
        <w:t>第20章 69项ERP常见异常问题库</w:t>
      </w:r>
    </w:p>
    <w:p>
      <w:r>
        <w:t>每项异常都按现象、原因、检查数据、财务与IT分工、会计和月结影响、解决方案及预防控制展开。排查时先确认业务事实和源单，再检查主数据、接口、凭证和报表。</w:t>
      </w:r>
    </w:p>
    <w:p>
      <w:pPr>
        <w:pStyle w:val="Heading2"/>
      </w:pPr>
      <w:r>
        <w:t>主数据</w:t>
      </w:r>
    </w:p>
    <w:p>
      <w:pPr>
        <w:pStyle w:val="Heading3"/>
      </w:pPr>
      <w:r>
        <w:t>MD-001 供应商重复建档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名称或税号检索规则不足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供应商主数据、税号、银行账号和历史交易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冻结重复编码，确定保留主记录并制定余额迁移方案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设置税号/账户重复校验和创建审批</w:t>
            </w:r>
          </w:p>
        </w:tc>
      </w:tr>
    </w:tbl>
    <w:p>
      <w:pPr>
        <w:spacing w:after="20"/>
      </w:pPr>
    </w:p>
    <w:p>
      <w:pPr>
        <w:pStyle w:val="Heading3"/>
      </w:pPr>
      <w:r>
        <w:t>MD-002 供应商收款账户被错误修改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变更资料虚假或权限过度集中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主数据变更日志、申请资料、银行账户首次付款验证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立即暂停付款，独立回拨供应商并恢复正确账户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主数据维护与付款分离；账户变更二次验证</w:t>
            </w:r>
          </w:p>
        </w:tc>
      </w:tr>
    </w:tbl>
    <w:p>
      <w:pPr>
        <w:spacing w:after="20"/>
      </w:pPr>
    </w:p>
    <w:p>
      <w:pPr>
        <w:pStyle w:val="Heading3"/>
      </w:pPr>
      <w:r>
        <w:t>MD-003 客户信用额度未更新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销售或信用管理未维护新评估结果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客户信用主数据、逾期账龄、订单冻结日志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由信用管理复核额度并释放或冻结订单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定期信用复评和超限审批</w:t>
            </w:r>
          </w:p>
        </w:tc>
      </w:tr>
    </w:tbl>
    <w:p>
      <w:pPr>
        <w:spacing w:after="20"/>
      </w:pPr>
    </w:p>
    <w:p>
      <w:pPr>
        <w:pStyle w:val="Heading3"/>
      </w:pPr>
      <w:r>
        <w:t>MD-004 物料计量单位错误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基本单位和采购/生产单位换算配置错误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物料主数据、PO、入库、领料及换算率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停止后续交易，评估数量和价值影响后更正主数据及单据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计量单位变更审批和测试</w:t>
            </w:r>
          </w:p>
        </w:tc>
      </w:tr>
    </w:tbl>
    <w:p>
      <w:pPr>
        <w:spacing w:after="20"/>
      </w:pPr>
    </w:p>
    <w:p>
      <w:pPr>
        <w:pStyle w:val="Heading3"/>
      </w:pPr>
      <w:r>
        <w:t>MD-005 BOM用量或版本错误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工程变更未生效或生效日期错误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BOM版本、ECN、工单展开和实际领料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由工程确认正确版本；对受影响工单重新计算需求和成本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BOM发布审批、有效期和版本冻结</w:t>
            </w:r>
          </w:p>
        </w:tc>
      </w:tr>
    </w:tbl>
    <w:p>
      <w:pPr>
        <w:spacing w:after="20"/>
      </w:pPr>
    </w:p>
    <w:p>
      <w:pPr>
        <w:pStyle w:val="Heading3"/>
      </w:pPr>
      <w:r>
        <w:t>MD-006 税码配置错误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物料/客户/供应商默认税码或条件记录不正确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主数据税码、交易凭证、发票和税务台账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更正源单和发票；评估已申报数据并按规则更正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税码变更由税务复核，异常税率自动扫描</w:t>
            </w:r>
          </w:p>
        </w:tc>
      </w:tr>
    </w:tbl>
    <w:p>
      <w:pPr>
        <w:spacing w:after="20"/>
      </w:pPr>
    </w:p>
    <w:p>
      <w:pPr>
        <w:pStyle w:val="Heading3"/>
      </w:pPr>
      <w:r>
        <w:t>MD-007 会计科目映射错误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自动记账规则配置错误或新增业务未测试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业务类型、估价类、科目确定规则和生成凭证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IT/实施调整配置；财务冲销并重处理受影响单据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配置变更测试、审批和受影响清单</w:t>
            </w:r>
          </w:p>
        </w:tc>
      </w:tr>
    </w:tbl>
    <w:p>
      <w:pPr>
        <w:spacing w:after="20"/>
      </w:pPr>
    </w:p>
    <w:p>
      <w:pPr>
        <w:pStyle w:val="Heading3"/>
      </w:pPr>
      <w:r>
        <w:t>MD-008 成本中心或利润中心错误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人员、物料或订单默认维度失效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主数据、凭证行、组织和责任中心有效期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在源模块更正可更正的维度；已关期按政策做重分类并保留桥接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有效期控制和月度异常维度检查</w:t>
            </w:r>
          </w:p>
        </w:tc>
      </w:tr>
    </w:tbl>
    <w:p>
      <w:pPr>
        <w:spacing w:after="20"/>
      </w:pPr>
    </w:p>
    <w:p>
      <w:pPr>
        <w:pStyle w:val="Heading2"/>
      </w:pPr>
      <w:r>
        <w:t>采购与应付</w:t>
      </w:r>
    </w:p>
    <w:p>
      <w:pPr>
        <w:pStyle w:val="Heading3"/>
      </w:pPr>
      <w:r>
        <w:t>P2P-001 采购订单无法审批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预算、权限、审批路线或必填字段不完整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PO状态、审批日志、预算占用和角色权限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由采购补充字段；预算或权限问题转责任人处理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上线前测试审批路径，设置代理人</w:t>
            </w:r>
          </w:p>
        </w:tc>
      </w:tr>
    </w:tbl>
    <w:p>
      <w:pPr>
        <w:spacing w:after="20"/>
      </w:pPr>
    </w:p>
    <w:p>
      <w:pPr>
        <w:pStyle w:val="Heading3"/>
      </w:pPr>
      <w:r>
        <w:t>P2P-002 收货已完成但未生成会计凭证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收货未触发价值更新、物料配置或接口失败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收货单、物料凭证、会计凭证号、接口日志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财务确认应否入账；配置/接口修复后重处理，禁止重复收货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每日收货无凭证报表</w:t>
            </w:r>
          </w:p>
        </w:tc>
      </w:tr>
    </w:tbl>
    <w:p>
      <w:pPr>
        <w:spacing w:after="20"/>
      </w:pPr>
    </w:p>
    <w:p>
      <w:pPr>
        <w:pStyle w:val="Heading3"/>
      </w:pPr>
      <w:r>
        <w:t>P2P-003 收货数量超过采购订单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容差过宽、单位错误或未经批准超收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PO数量、收货历史、计量单位和容差配置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仓库与采购确认真实数量，超收走补充审批或退货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超收容差和例外审批</w:t>
            </w:r>
          </w:p>
        </w:tc>
      </w:tr>
    </w:tbl>
    <w:p>
      <w:pPr>
        <w:spacing w:after="20"/>
      </w:pPr>
    </w:p>
    <w:p>
      <w:pPr>
        <w:pStyle w:val="Heading3"/>
      </w:pPr>
      <w:r>
        <w:t>P2P-004 发票无法三单匹配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数量、价格、税额、主体或PO引用不一致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PO、收货、发票、容差和发票状态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识别真实差异；错误发票退回，真实差异按授权批准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匹配差异分级和自动冻结</w:t>
            </w:r>
          </w:p>
        </w:tc>
      </w:tr>
    </w:tbl>
    <w:p>
      <w:pPr>
        <w:spacing w:after="20"/>
      </w:pPr>
    </w:p>
    <w:p>
      <w:pPr>
        <w:pStyle w:val="Heading3"/>
      </w:pPr>
      <w:r>
        <w:t>P2P-005 收货暂估长期未清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供应商未开票、发票未关联收货或退货未处理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未开票收货报表、PO历史、AP发票和退货单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逐笔确认未到票、已到未匹配、退货或错单并处理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暂估账龄、采购责任人和关闭期限</w:t>
            </w:r>
          </w:p>
        </w:tc>
      </w:tr>
    </w:tbl>
    <w:p>
      <w:pPr>
        <w:spacing w:after="20"/>
      </w:pPr>
    </w:p>
    <w:p>
      <w:pPr>
        <w:pStyle w:val="Heading3"/>
      </w:pPr>
      <w:r>
        <w:t>P2P-006 发票重复过账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查重键不足、接口重跑或不同人员重复录入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发票代码号码、数电票标识、供应商、金额、凭证号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冻结付款；冲销重复应付并确认进项税状态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发票唯一键和重复付款控制</w:t>
            </w:r>
          </w:p>
        </w:tc>
      </w:tr>
    </w:tbl>
    <w:p>
      <w:pPr>
        <w:spacing w:after="20"/>
      </w:pPr>
    </w:p>
    <w:p>
      <w:pPr>
        <w:pStyle w:val="Heading3"/>
      </w:pPr>
      <w:r>
        <w:t>P2P-007 付款成功但应付未核销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付款单未选中发票、银行回传未触发清账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付款批次、银行流水、付款凭证和供应商未清项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在确认付款真实且唯一后执行清账，不重复支付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付款后未清项日报</w:t>
            </w:r>
          </w:p>
        </w:tc>
      </w:tr>
    </w:tbl>
    <w:p>
      <w:pPr>
        <w:spacing w:after="20"/>
      </w:pPr>
    </w:p>
    <w:p>
      <w:pPr>
        <w:pStyle w:val="Heading3"/>
      </w:pPr>
      <w:r>
        <w:t>P2P-008 付款失败但ERP已贷记银行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银行状态回传失败或系统先记账后付款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银行结果、支付指令、ERP付款状态和银行余额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冲销或转入在途付款，待重新支付时使用新批次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只有成功状态形成最终银行过账；失败队列监控</w:t>
            </w:r>
          </w:p>
        </w:tc>
      </w:tr>
    </w:tbl>
    <w:p>
      <w:pPr>
        <w:spacing w:after="20"/>
      </w:pPr>
    </w:p>
    <w:p>
      <w:pPr>
        <w:pStyle w:val="Heading2"/>
      </w:pPr>
      <w:r>
        <w:t>销售与应收</w:t>
      </w:r>
    </w:p>
    <w:p>
      <w:pPr>
        <w:pStyle w:val="Heading3"/>
      </w:pPr>
      <w:r>
        <w:t>O2C-001 销售订单被信用冻结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客户超信用额度或逾期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信用主数据、账龄、未清项和冻结原因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信用管理评估后释放、要求收款或维持冻结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信用额度和例外批准</w:t>
            </w:r>
          </w:p>
        </w:tc>
      </w:tr>
    </w:tbl>
    <w:p>
      <w:pPr>
        <w:spacing w:after="20"/>
      </w:pPr>
    </w:p>
    <w:p>
      <w:pPr>
        <w:pStyle w:val="Heading3"/>
      </w:pPr>
      <w:r>
        <w:t>O2C-002 已发货但销售出库未过账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仓库步骤未完成、接口失败或库存不足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交货单、拣货状态、库存和接口日志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仓库完成真实出库；接口恢复后重传，检查收入截止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发货未过账日报</w:t>
            </w:r>
          </w:p>
        </w:tc>
      </w:tr>
    </w:tbl>
    <w:p>
      <w:pPr>
        <w:spacing w:after="20"/>
      </w:pPr>
    </w:p>
    <w:p>
      <w:pPr>
        <w:pStyle w:val="Heading3"/>
      </w:pPr>
      <w:r>
        <w:t>O2C-003 销售出库没有成本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存货未估价、成本未算或负库存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出库单、物料价值、成本运行和库存时点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先修复库存/成本源数据，再重新计价或按系统规则补充成本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禁止零成本出库未解释</w:t>
            </w:r>
          </w:p>
        </w:tc>
      </w:tr>
    </w:tbl>
    <w:p>
      <w:pPr>
        <w:spacing w:after="20"/>
      </w:pPr>
    </w:p>
    <w:p>
      <w:pPr>
        <w:pStyle w:val="Heading3"/>
      </w:pPr>
      <w:r>
        <w:t>O2C-004 收入已确认但应收未生成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收入接口与AR接口不同步或开票单失败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收入凭证、开票单、AR单据和接口批次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确认合同和开票状态；修复接口并避免手工重复应收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收入与AR桥接报表</w:t>
            </w:r>
          </w:p>
        </w:tc>
      </w:tr>
    </w:tbl>
    <w:p>
      <w:pPr>
        <w:spacing w:after="20"/>
      </w:pPr>
    </w:p>
    <w:p>
      <w:pPr>
        <w:pStyle w:val="Heading3"/>
      </w:pPr>
      <w:r>
        <w:t>O2C-005 发票红冲但应收未冲销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发票平台与ERP状态不同步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红字信息、原发票、AR未清项和接口日志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按真实退货/折让处理AR及收入税额，建立红蓝关联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红字发票日对账</w:t>
            </w:r>
          </w:p>
        </w:tc>
      </w:tr>
    </w:tbl>
    <w:p>
      <w:pPr>
        <w:spacing w:after="20"/>
      </w:pPr>
    </w:p>
    <w:p>
      <w:pPr>
        <w:pStyle w:val="Heading3"/>
      </w:pPr>
      <w:r>
        <w:t>O2C-006 客户收款长期未认领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银行摘要不足、第三方付款或客户通知缺失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银行流水、付款方、客户通知和未清项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联系销售/客户确认；未确认前挂合适过渡科目并持续追踪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收款认领SLA和客户付款附言要求</w:t>
            </w:r>
          </w:p>
        </w:tc>
      </w:tr>
    </w:tbl>
    <w:p>
      <w:pPr>
        <w:spacing w:after="20"/>
      </w:pPr>
    </w:p>
    <w:p>
      <w:pPr>
        <w:pStyle w:val="Heading3"/>
      </w:pPr>
      <w:r>
        <w:t>O2C-007 收款核销到错误客户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人工认领错误或集团客户主体混淆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收款单、银行付款方、被核销发票和客户关系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撤销错误清账并按正确客户重清；评估跨公司代付证据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大额和第三方收款二次复核</w:t>
            </w:r>
          </w:p>
        </w:tc>
      </w:tr>
    </w:tbl>
    <w:p>
      <w:pPr>
        <w:spacing w:after="20"/>
      </w:pPr>
    </w:p>
    <w:p>
      <w:pPr>
        <w:pStyle w:val="Heading2"/>
      </w:pPr>
      <w:r>
        <w:t>库存生产与成本</w:t>
      </w:r>
    </w:p>
    <w:p>
      <w:pPr>
        <w:pStyle w:val="Heading3"/>
      </w:pPr>
      <w:r>
        <w:t>COST-001 库存出现负数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先出后入、跨期补单、仓库错误或接口延迟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物料收发明细、单据日期、过账日期和接口时间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还原实物流；在源单修正时点和数量，重新核算受影响期间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关闭前负库存清单</w:t>
            </w:r>
          </w:p>
        </w:tc>
      </w:tr>
    </w:tbl>
    <w:p>
      <w:pPr>
        <w:spacing w:after="20"/>
      </w:pPr>
    </w:p>
    <w:p>
      <w:pPr>
        <w:pStyle w:val="Heading3"/>
      </w:pPr>
      <w:r>
        <w:t>COST-002 物料出现零成本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入库未估价、成本来源缺失或免费样品处理不清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入库单、采购价格、标准成本、成本运行日志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确定真实成本来源；按系统规则重估，免费取得需有会计政策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零成本物料阻断或审批</w:t>
            </w:r>
          </w:p>
        </w:tc>
      </w:tr>
    </w:tbl>
    <w:p>
      <w:pPr>
        <w:spacing w:after="20"/>
      </w:pPr>
    </w:p>
    <w:p>
      <w:pPr>
        <w:pStyle w:val="Heading3"/>
      </w:pPr>
      <w:r>
        <w:t>COST-003 库存数量与WMS不一致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接口漏传、重复传输、盘点未同步或单位差异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WMS流水、ERP收发存、接口批次和盘点单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按单据号和时间定位差异；修复接口后重传或冲销重复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每日记录数与数量控制总数</w:t>
            </w:r>
          </w:p>
        </w:tc>
      </w:tr>
    </w:tbl>
    <w:p>
      <w:pPr>
        <w:spacing w:after="20"/>
      </w:pPr>
    </w:p>
    <w:p>
      <w:pPr>
        <w:pStyle w:val="Heading3"/>
      </w:pPr>
      <w:r>
        <w:t>COST-004 存货模块与GL不一致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未生成凭证、直接GL凭证、期间或范围不同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存货余额、凭证生成情况、GL明细和期间状态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先统一范围；补生成或冲销错误凭证；限制直接记控制科目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月度自动对账及控制科目限制</w:t>
            </w:r>
          </w:p>
        </w:tc>
      </w:tr>
    </w:tbl>
    <w:p>
      <w:pPr>
        <w:spacing w:after="20"/>
      </w:pPr>
    </w:p>
    <w:p>
      <w:pPr>
        <w:pStyle w:val="Heading3"/>
      </w:pPr>
      <w:r>
        <w:t>COST-005 领料记到错误工单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扫码或选择错误，生产订单标识不清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领料单、工单、MES记录和实际产线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退回错误工单并按正确工单重领；已结工单按政策处理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条码校验工位和物料适用性</w:t>
            </w:r>
          </w:p>
        </w:tc>
      </w:tr>
    </w:tbl>
    <w:p>
      <w:pPr>
        <w:spacing w:after="20"/>
      </w:pPr>
    </w:p>
    <w:p>
      <w:pPr>
        <w:pStyle w:val="Heading3"/>
      </w:pPr>
      <w:r>
        <w:t>COST-006 工单报工遗漏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MES未回传、车间未报或批任务失败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MES产量、ERP报工、完工入库和接口日志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补齐真实报工并重新成本计算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班次报工完整性检查</w:t>
            </w:r>
          </w:p>
        </w:tc>
      </w:tr>
    </w:tbl>
    <w:p>
      <w:pPr>
        <w:spacing w:after="20"/>
      </w:pPr>
    </w:p>
    <w:p>
      <w:pPr>
        <w:pStyle w:val="Heading3"/>
      </w:pPr>
      <w:r>
        <w:t>COST-007 完工数量大于报工数量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重复入库、单位换算或人工绕过来源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生产入库、报工、工单数量和单位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冲销重复/错误入库，按真实数量重做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来源单控制和超量容差</w:t>
            </w:r>
          </w:p>
        </w:tc>
      </w:tr>
    </w:tbl>
    <w:p>
      <w:pPr>
        <w:spacing w:after="20"/>
      </w:pPr>
    </w:p>
    <w:p>
      <w:pPr>
        <w:pStyle w:val="Heading3"/>
      </w:pPr>
      <w:r>
        <w:t>COST-008 工单长期未关闭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尾料、在制、差异或业务状态未清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工单状态、在制、领退料、报工和结算日志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生产确认是否完结；处理尾料和差异后技术/财务关闭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工单账龄和关闭责任人</w:t>
            </w:r>
          </w:p>
        </w:tc>
      </w:tr>
    </w:tbl>
    <w:p>
      <w:pPr>
        <w:spacing w:after="20"/>
      </w:pPr>
    </w:p>
    <w:p>
      <w:pPr>
        <w:pStyle w:val="Heading3"/>
      </w:pPr>
      <w:r>
        <w:t>COST-009 制造费用未完整归集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折旧、工资、水电或AP截止遗漏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制造费用科目、成本中心、接口和预提底稿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补记真实费用并重新分配；避免无依据倒挤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成本结算前费用完整性清单</w:t>
            </w:r>
          </w:p>
        </w:tc>
      </w:tr>
    </w:tbl>
    <w:p>
      <w:pPr>
        <w:spacing w:after="20"/>
      </w:pPr>
    </w:p>
    <w:p>
      <w:pPr>
        <w:pStyle w:val="Heading3"/>
      </w:pPr>
      <w:r>
        <w:t>COST-010 制造费用无法分配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分配基础为零、成本中心或规则失效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分配循环、工时产量、成本中心和错误日志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修复基础数据或规则后重跑；保存前后结果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规则变更测试和零基础预警</w:t>
            </w:r>
          </w:p>
        </w:tc>
      </w:tr>
    </w:tbl>
    <w:p>
      <w:pPr>
        <w:spacing w:after="20"/>
      </w:pPr>
    </w:p>
    <w:p>
      <w:pPr>
        <w:pStyle w:val="Heading3"/>
      </w:pPr>
      <w:r>
        <w:t>COST-011 产品单位成本异常波动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BOM、价格、产量、在制或费用分配异常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单位成本趋势、量价差、工单成本和BOM版本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逐层拆分材料量价、人工效率、费用吸收和在制影响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异常阈值和主管解释</w:t>
            </w:r>
          </w:p>
        </w:tc>
      </w:tr>
    </w:tbl>
    <w:p>
      <w:pPr>
        <w:spacing w:after="20"/>
      </w:pPr>
    </w:p>
    <w:p>
      <w:pPr>
        <w:pStyle w:val="Heading3"/>
      </w:pPr>
      <w:r>
        <w:t>COST-012 成本计算或工单结算失败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前置模块未完成、对象状态错误或配置缺失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成本运行日志、未结工单、结算规则和期间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按错误日志修复源对象再重跑；禁止直接手工结平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月结依赖检查和试运行</w:t>
            </w:r>
          </w:p>
        </w:tc>
      </w:tr>
    </w:tbl>
    <w:p>
      <w:pPr>
        <w:spacing w:after="20"/>
      </w:pPr>
    </w:p>
    <w:p>
      <w:pPr>
        <w:pStyle w:val="Heading2"/>
      </w:pPr>
      <w:r>
        <w:t>费用资产与薪酬</w:t>
      </w:r>
    </w:p>
    <w:p>
      <w:pPr>
        <w:pStyle w:val="Heading3"/>
      </w:pPr>
      <w:r>
        <w:t>EFP-001 同一电子发票重复报销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员工重复提交或系统查重范围不足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发票唯一标识、报销单、付款记录和影像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冻结未付款单；已付款则追回应收并冲销重复费用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全公司跨期间发票查重</w:t>
            </w:r>
          </w:p>
        </w:tc>
      </w:tr>
    </w:tbl>
    <w:p>
      <w:pPr>
        <w:spacing w:after="20"/>
      </w:pPr>
    </w:p>
    <w:p>
      <w:pPr>
        <w:pStyle w:val="Heading3"/>
      </w:pPr>
      <w:r>
        <w:t>EFP-002 报销费用进错成本中心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员工默认部门错误或审批未核验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报销单、员工部门、项目和凭证明细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在费用源单可更正时源端处理；关期后按批准重分类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成本中心由业务主管确认</w:t>
            </w:r>
          </w:p>
        </w:tc>
      </w:tr>
    </w:tbl>
    <w:p>
      <w:pPr>
        <w:spacing w:after="20"/>
      </w:pPr>
    </w:p>
    <w:p>
      <w:pPr>
        <w:pStyle w:val="Heading3"/>
      </w:pPr>
      <w:r>
        <w:t>EFP-003 费用报销已付款但员工往来未核销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付款接口未清账或报销单未关联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报销应付款、付款单、银行流水和员工未清项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确认唯一付款后执行清账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付款后员工未清项日报</w:t>
            </w:r>
          </w:p>
        </w:tc>
      </w:tr>
    </w:tbl>
    <w:p>
      <w:pPr>
        <w:spacing w:after="20"/>
      </w:pPr>
    </w:p>
    <w:p>
      <w:pPr>
        <w:pStyle w:val="Heading3"/>
      </w:pPr>
      <w:r>
        <w:t>EFP-004 资产已投入使用但未建卡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验收信息未传财务或CIP清理不及时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验收单、设备使用记录、AP发票、CIP和资产卡片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判断达到可使用日期，补建卡及折旧并评估跨期影响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验收转固清单和CIP账龄</w:t>
            </w:r>
          </w:p>
        </w:tc>
      </w:tr>
    </w:tbl>
    <w:p>
      <w:pPr>
        <w:spacing w:after="20"/>
      </w:pPr>
    </w:p>
    <w:p>
      <w:pPr>
        <w:pStyle w:val="Heading3"/>
      </w:pPr>
      <w:r>
        <w:t>EFP-005 固定资产重复建卡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AP接口与手工建卡并行或资产拆分规则不清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发票、验收、资产标签、卡片和凭证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保留正确卡片，按程序冲销重复卡片及折旧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发票/资产标签唯一关联</w:t>
            </w:r>
          </w:p>
        </w:tc>
      </w:tr>
    </w:tbl>
    <w:p>
      <w:pPr>
        <w:spacing w:after="20"/>
      </w:pPr>
    </w:p>
    <w:p>
      <w:pPr>
        <w:pStyle w:val="Heading3"/>
      </w:pPr>
      <w:r>
        <w:t>EFP-006 固定资产折旧未运行或未过账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期间状态、运行错误、凭证生成失败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折旧日志、资产价值表、会计凭证和期间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修复错误后重新运行/过账，复核部门费用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月结折旧成功状态和总额复核</w:t>
            </w:r>
          </w:p>
        </w:tc>
      </w:tr>
    </w:tbl>
    <w:p>
      <w:pPr>
        <w:spacing w:after="20"/>
      </w:pPr>
    </w:p>
    <w:p>
      <w:pPr>
        <w:pStyle w:val="Heading3"/>
      </w:pPr>
      <w:r>
        <w:t>EFP-007 工资接口漏行或重复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人员范围、批次过滤、接口重跑或离职状态错误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HR工资人数、接口记录、凭证行和银行发薪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锁定批次，补漏或冲重复；逐项核应付职工薪酬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人数、项目和总额三项控制总数</w:t>
            </w:r>
          </w:p>
        </w:tc>
      </w:tr>
    </w:tbl>
    <w:p>
      <w:pPr>
        <w:spacing w:after="20"/>
      </w:pPr>
    </w:p>
    <w:p>
      <w:pPr>
        <w:pStyle w:val="Heading2"/>
      </w:pPr>
      <w:r>
        <w:t>银行与税务</w:t>
      </w:r>
    </w:p>
    <w:p>
      <w:pPr>
        <w:pStyle w:val="Heading3"/>
      </w:pPr>
      <w:r>
        <w:t>BT-001 银企直连指令重复发送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超时后人工重发而原指令已受理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指令唯一号、银行状态、付款批次和流水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立即向银行查询；冻结再次付款；重复支付启动追款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幂等键、未知状态禁止盲目重发</w:t>
            </w:r>
          </w:p>
        </w:tc>
      </w:tr>
    </w:tbl>
    <w:p>
      <w:pPr>
        <w:spacing w:after="20"/>
      </w:pPr>
    </w:p>
    <w:p>
      <w:pPr>
        <w:pStyle w:val="Heading3"/>
      </w:pPr>
      <w:r>
        <w:t>BT-002 银行手续费漏记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回单接口不含费用或摘要匹配失败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银行流水、回单、ERP银行明细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补记手续费并纳入银行调节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自动规则加月末完整性检查</w:t>
            </w:r>
          </w:p>
        </w:tc>
      </w:tr>
    </w:tbl>
    <w:p>
      <w:pPr>
        <w:spacing w:after="20"/>
      </w:pPr>
    </w:p>
    <w:p>
      <w:pPr>
        <w:pStyle w:val="Heading3"/>
      </w:pPr>
      <w:r>
        <w:t>BT-003 利息收入未入账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银行流水未导入或自动规则缺失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银行对账单、流水接口和利息回单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补记利息及相关税务处理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银行账户逐户月结</w:t>
            </w:r>
          </w:p>
        </w:tc>
      </w:tr>
    </w:tbl>
    <w:p>
      <w:pPr>
        <w:spacing w:after="20"/>
      </w:pPr>
    </w:p>
    <w:p>
      <w:pPr>
        <w:pStyle w:val="Heading3"/>
      </w:pPr>
      <w:r>
        <w:t>BT-004 银行余额调节表长期未清项目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错账、重复账、未达或责任人缺失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调节表账龄、银行流水、凭证和原始回单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逐项定性并更正；真实未达持续跟踪，不能长期滚动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未达账龄阈值和主管复核</w:t>
            </w:r>
          </w:p>
        </w:tc>
      </w:tr>
    </w:tbl>
    <w:p>
      <w:pPr>
        <w:spacing w:after="20"/>
      </w:pPr>
    </w:p>
    <w:p>
      <w:pPr>
        <w:pStyle w:val="Heading3"/>
      </w:pPr>
      <w:r>
        <w:t>BT-005 进项发票已入账但税务用途确认遗漏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ERP与发票平台无闭环或状态未同步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进项税明细、发票平台状态和申报底稿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判断是否仍可按规则处理；更正台账和后续申报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进项账票申报三方核对</w:t>
            </w:r>
          </w:p>
        </w:tc>
      </w:tr>
    </w:tbl>
    <w:p>
      <w:pPr>
        <w:spacing w:after="20"/>
      </w:pPr>
    </w:p>
    <w:p>
      <w:pPr>
        <w:pStyle w:val="Heading3"/>
      </w:pPr>
      <w:r>
        <w:t>BT-006 销项开票与ERP收入不一致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未开票收入、预收开票、红冲或接口差异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销售台账、收入明细、开票清单、销项税和申报表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按业务实质编制差异桥，分别处理账务与申报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月度收入—开票—申报桥接</w:t>
            </w:r>
          </w:p>
        </w:tc>
      </w:tr>
    </w:tbl>
    <w:p>
      <w:pPr>
        <w:spacing w:after="20"/>
      </w:pPr>
    </w:p>
    <w:p>
      <w:pPr>
        <w:pStyle w:val="Heading3"/>
      </w:pPr>
      <w:r>
        <w:t>BT-007 应交税费与申报表不一致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口径、期间、未开票、转出或缴税凭证差异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应交税费明细、申报表、完税回单和税务底稿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按税种和明细科目逐层核对，形成可结转差异表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申报前后双重复核</w:t>
            </w:r>
          </w:p>
        </w:tc>
      </w:tr>
    </w:tbl>
    <w:p>
      <w:pPr>
        <w:spacing w:after="20"/>
      </w:pPr>
    </w:p>
    <w:p>
      <w:pPr>
        <w:pStyle w:val="Heading2"/>
      </w:pPr>
      <w:r>
        <w:t>接口与批处理</w:t>
      </w:r>
    </w:p>
    <w:p>
      <w:pPr>
        <w:pStyle w:val="Heading3"/>
      </w:pPr>
      <w:r>
        <w:t>IF-001 接口批次部分成功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单条数据校验失败但批次未整体回滚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源系统总数、成功/失败清单、目标单据和日志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只补传失败记录，先确认系统是否支持部分重跑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记录数和金额双控制</w:t>
            </w:r>
          </w:p>
        </w:tc>
      </w:tr>
    </w:tbl>
    <w:p>
      <w:pPr>
        <w:spacing w:after="20"/>
      </w:pPr>
    </w:p>
    <w:p>
      <w:pPr>
        <w:pStyle w:val="Heading3"/>
      </w:pPr>
      <w:r>
        <w:t>IF-002 接口数据重复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超时重试无唯一键或人工重复触发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源单号、接口消息ID、目标单据和凭证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冻结后续处理，识别并冲销重复目标记录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接口幂等和重复消息监控</w:t>
            </w:r>
          </w:p>
        </w:tc>
      </w:tr>
    </w:tbl>
    <w:p>
      <w:pPr>
        <w:spacing w:after="20"/>
      </w:pPr>
    </w:p>
    <w:p>
      <w:pPr>
        <w:pStyle w:val="Heading3"/>
      </w:pPr>
      <w:r>
        <w:t>IF-003 业务单据完成但GL没有数据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子模块未生成凭证、凭证未过账或接口失败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业务单据、凭证生成情况、会计凭证状态和日志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按链路定位；补生成或过账，避免手工重复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业务完成至GL完整性报表</w:t>
            </w:r>
          </w:p>
        </w:tc>
      </w:tr>
    </w:tbl>
    <w:p>
      <w:pPr>
        <w:spacing w:after="20"/>
      </w:pPr>
    </w:p>
    <w:p>
      <w:pPr>
        <w:pStyle w:val="Heading3"/>
      </w:pPr>
      <w:r>
        <w:t>IF-004 批处理任务未执行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调度停用、服务器故障、节假日参数或依赖失败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任务计划、运行日志、依赖任务和通知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评估补跑顺序与期间影响，批准后执行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失败通知、值班和任务依赖图</w:t>
            </w:r>
          </w:p>
        </w:tc>
      </w:tr>
    </w:tbl>
    <w:p>
      <w:pPr>
        <w:spacing w:after="20"/>
      </w:pPr>
    </w:p>
    <w:p>
      <w:pPr>
        <w:pStyle w:val="Heading3"/>
      </w:pPr>
      <w:r>
        <w:t>IF-005 接口重跑后金额翻倍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重跑未清除前次成功数据或唯一控制失效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批次、源单号、凭证号和金额控制总数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停止下游付款/报表；冲销重复并修复重跑机制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重跑前模拟和批准</w:t>
            </w:r>
          </w:p>
        </w:tc>
      </w:tr>
    </w:tbl>
    <w:p>
      <w:pPr>
        <w:spacing w:after="20"/>
      </w:pPr>
    </w:p>
    <w:p>
      <w:pPr>
        <w:pStyle w:val="Heading3"/>
      </w:pPr>
      <w:r>
        <w:t>IF-006 接口字段截断或乱码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字段长度、编码或映射不一致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接口报文、字段映射、目标值和错误日志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IT修复映射；财务确认会计字段未失真并重传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接口字典和版本测试</w:t>
            </w:r>
          </w:p>
        </w:tc>
      </w:tr>
    </w:tbl>
    <w:p>
      <w:pPr>
        <w:spacing w:after="20"/>
      </w:pPr>
    </w:p>
    <w:p>
      <w:pPr>
        <w:pStyle w:val="Heading2"/>
      </w:pPr>
      <w:r>
        <w:t>总账月结与报表</w:t>
      </w:r>
    </w:p>
    <w:p>
      <w:pPr>
        <w:pStyle w:val="Heading3"/>
      </w:pPr>
      <w:r>
        <w:t>GL-001 存在大量未过账凭证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审批未完成、错误未解决或批量任务未执行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凭证状态、创建人、来源、日期和错误原因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按来源和重要性清理；无依据凭证不得强行过账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月结前未过账清单和责任期限</w:t>
            </w:r>
          </w:p>
        </w:tc>
      </w:tr>
    </w:tbl>
    <w:p>
      <w:pPr>
        <w:spacing w:after="20"/>
      </w:pPr>
    </w:p>
    <w:p>
      <w:pPr>
        <w:pStyle w:val="Heading3"/>
      </w:pPr>
      <w:r>
        <w:t>GL-002 凭证期间错误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业务日期、过账日期或开放期间选择错误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原始单据、凭证日期、过账日期和期间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冲销后按正确期间重做；跨期按重要性和政策处理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日期字段提示和期间权限</w:t>
            </w:r>
          </w:p>
        </w:tc>
      </w:tr>
    </w:tbl>
    <w:p>
      <w:pPr>
        <w:spacing w:after="20"/>
      </w:pPr>
    </w:p>
    <w:p>
      <w:pPr>
        <w:pStyle w:val="Heading3"/>
      </w:pPr>
      <w:r>
        <w:t>GL-003 手工凭证直接记控制科目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权限或流程允许绕过AR/AP/FA/库存子模块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控制科目明细、凭证来源和辅助核算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评估是否能在子模块重做；冲销手工凭证并恢复一致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限制控制科目手工过账</w:t>
            </w:r>
          </w:p>
        </w:tc>
      </w:tr>
    </w:tbl>
    <w:p>
      <w:pPr>
        <w:spacing w:after="20"/>
      </w:pPr>
    </w:p>
    <w:p>
      <w:pPr>
        <w:pStyle w:val="Heading3"/>
      </w:pPr>
      <w:r>
        <w:t>GL-004 借贷平衡但辅助核算缺失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科目未强制维度或接口映射漏字段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凭证行、科目设置、客户供应商和成本中心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补充/冲销重做缺失维度，评估报表和对账影响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必输字段和接口校验</w:t>
            </w:r>
          </w:p>
        </w:tc>
      </w:tr>
    </w:tbl>
    <w:p>
      <w:pPr>
        <w:spacing w:after="20"/>
      </w:pPr>
    </w:p>
    <w:p>
      <w:pPr>
        <w:pStyle w:val="Heading3"/>
      </w:pPr>
      <w:r>
        <w:t>GL-005 反结账后历史数据被修改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权限过宽、变更无工单或补单直接改历史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期间日志、操作日志、修改前后单据和报表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恢复审计轨迹，重新执行受影响模块和报表，主管批准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反结账紧急权限和前后快照</w:t>
            </w:r>
          </w:p>
        </w:tc>
      </w:tr>
    </w:tbl>
    <w:p>
      <w:pPr>
        <w:spacing w:after="20"/>
      </w:pPr>
    </w:p>
    <w:p>
      <w:pPr>
        <w:pStyle w:val="Heading3"/>
      </w:pPr>
      <w:r>
        <w:t>GL-006 总账已关但子模块仍可过账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期间控制不同步或子模块期间未关闭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各模块期间状态、晚入账单据和凭证日期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锁定交易并评估漏入报表；按批准流程补记或重开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统一期间日历和关账检查</w:t>
            </w:r>
          </w:p>
        </w:tc>
      </w:tr>
    </w:tbl>
    <w:p>
      <w:pPr>
        <w:spacing w:after="20"/>
      </w:pPr>
    </w:p>
    <w:p>
      <w:pPr>
        <w:pStyle w:val="Heading3"/>
      </w:pPr>
      <w:r>
        <w:t>GL-007 新增科目未进入财务报表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报表映射未维护或版本未发布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科目表、报表取数规则、试算表和报表版本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维护映射并重跑报表，检查现金流和附注分类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新增科目审批包含报表影响</w:t>
            </w:r>
          </w:p>
        </w:tc>
      </w:tr>
    </w:tbl>
    <w:p>
      <w:pPr>
        <w:spacing w:after="20"/>
      </w:pPr>
    </w:p>
    <w:p>
      <w:pPr>
        <w:pStyle w:val="Heading3"/>
      </w:pPr>
      <w:r>
        <w:t>GL-008 损益结转重复生成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任务重复执行或原结转未识别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结转凭证来源、期间、任务日志和本年利润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冲销重复结转并复核损益余额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结转唯一控制和重复运行提示</w:t>
            </w:r>
          </w:p>
        </w:tc>
      </w:tr>
    </w:tbl>
    <w:p>
      <w:pPr>
        <w:spacing w:after="20"/>
      </w:pPr>
    </w:p>
    <w:p>
      <w:pPr>
        <w:pStyle w:val="Heading3"/>
      </w:pPr>
      <w:r>
        <w:t>GL-009 报表平衡但子模块差异未解决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用手工GL调平或报表层抵销了差异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模块对账、手工凭证、报表调整和差异桥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撤销无依据调平；回到源单、接口或配置修复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差异必须有来源、责任人和关闭证据</w:t>
            </w:r>
          </w:p>
        </w:tc>
      </w:tr>
    </w:tbl>
    <w:p>
      <w:pPr>
        <w:spacing w:after="20"/>
      </w:pPr>
    </w:p>
    <w:p>
      <w:pPr>
        <w:pStyle w:val="Heading2"/>
      </w:pPr>
      <w:r>
        <w:t>权限与内控</w:t>
      </w:r>
    </w:p>
    <w:p>
      <w:pPr>
        <w:pStyle w:val="Heading3"/>
      </w:pPr>
      <w:r>
        <w:t>AUTH-001 同一人维护供应商并执行付款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职责分离设计不足或临时权限长期化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角色权限、用户清单、付款和主数据日志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移除冲突权限；复核历史账户变更及付款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SoD规则和季度权限复核</w:t>
            </w:r>
          </w:p>
        </w:tc>
      </w:tr>
    </w:tbl>
    <w:p>
      <w:pPr>
        <w:spacing w:after="20"/>
      </w:pPr>
    </w:p>
    <w:p>
      <w:pPr>
        <w:pStyle w:val="Heading3"/>
      </w:pPr>
      <w:r>
        <w:t>AUTH-002 同一人制单、审核和过账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小团队或超级用户权限过大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角色、工作流、凭证日志和代理记录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分离权限；人员不足时设置独立事后复核和限额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职责分离及补偿控制</w:t>
            </w:r>
          </w:p>
        </w:tc>
      </w:tr>
    </w:tbl>
    <w:p>
      <w:pPr>
        <w:spacing w:after="20"/>
      </w:pPr>
    </w:p>
    <w:p>
      <w:pPr>
        <w:pStyle w:val="Heading3"/>
      </w:pPr>
      <w:r>
        <w:t>AUTH-003 系统管理员可修改业务数据且无复核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管理员权限未受约束或日志未监控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管理员账号、操作日志、数据库变更和工单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调查未授权变更，恢复数据并保留证据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命名管理员、工单审批和日志独立复核</w:t>
            </w:r>
          </w:p>
        </w:tc>
      </w:tr>
    </w:tbl>
    <w:p>
      <w:pPr>
        <w:spacing w:after="20"/>
      </w:pPr>
    </w:p>
    <w:p>
      <w:pPr>
        <w:pStyle w:val="Heading3"/>
      </w:pPr>
      <w:r>
        <w:t>AUTH-004 离职员工账号未及时停用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HR与IT离职流程未联动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离职名单、账号状态、最后登录和操作记录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立即停用并审查离职后操作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HR离职触发自动停权及月度复核</w:t>
            </w:r>
          </w:p>
        </w:tc>
      </w:tr>
    </w:tbl>
    <w:p>
      <w:pPr>
        <w:spacing w:after="20"/>
      </w:pPr>
    </w:p>
    <w:p>
      <w:pPr>
        <w:pStyle w:val="Heading3"/>
      </w:pPr>
      <w:r>
        <w:t>AUTH-005 紧急权限使用后未回收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可能原因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临时授权没有到期时间或责任人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检查数据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紧急权限申请、使用日志、有效期和关闭记录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处理人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业务负责人、模块会计；涉及配置或接口时由IT/实施顾问参与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财务处理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回收权限并独立复核全部操作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IT处理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仅在配置、接口、权限或批处理原因成立时处理；IT修改后由财务验证记录数、金额、凭证和对账结果。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会计影响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可能造成子模块、GL、报表或期间截止错误；金额和期间影响需逐笔量化。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是否影响月结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若影响本期完整性、成本、银行、税务或关键对账，则阻断对应模块最终关账。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预防控制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自动到期和事后复核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Title"/>
      </w:pPr>
      <w:r>
        <w:t>第五篇 贯穿案例与岗位训练</w:t>
      </w:r>
    </w:p>
    <w:p>
      <w:pPr>
        <w:pStyle w:val="Heading1"/>
      </w:pPr>
      <w:r>
        <w:t>第21章 模拟公司和案例数据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98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08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设定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公司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华创智联设备有限公司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期间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2026年4月至5月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业务特征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中国大陆增值税一般纳税人硬件制造企业；深圳设总部、销售和研发中心，东莞设生产工厂与仓库。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产品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工业智能网关H100，配套传感器模块S20。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系统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OA、CRM、WMS、MES、HR薪酬、资金及银企直连、数电发票平台、ERP。</w:t>
            </w:r>
          </w:p>
        </w:tc>
      </w:tr>
    </w:tbl>
    <w:p>
      <w:pPr>
        <w:spacing w:after="20"/>
      </w:pPr>
    </w:p>
    <w:p>
      <w:r>
        <w:t>案例从供应商创建开始，贯穿采购订单、分批收货、月末暂估、次月到票和价格差异、付款、生产领料、费用归集、完工成本、销售订单、发货、收入开票、收款、资产折旧和月结。各案例的单据编号、金额和后续状态相互衔接。</w:t>
      </w:r>
    </w:p>
    <w:p>
      <w:pPr>
        <w:pStyle w:val="Heading1"/>
      </w:pPr>
      <w:r>
        <w:t>第22章 20项ERP实操训练</w:t>
      </w:r>
    </w:p>
    <w:p>
      <w:pPr>
        <w:pStyle w:val="Heading2"/>
      </w:pPr>
      <w:r>
        <w:t>ERP-01 新增芯片供应商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70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37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内容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所属模块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主数据与P2P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业务背景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采购部拟向芯源电子有限公司采购控制芯片。供应商此前未合作。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原始单据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供应商准入表、营业执照、开户资料、纳税人信息、廉洁承诺、采购审批。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系统操作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采购提交准入；采购与合规核验交易能力；财务独立核验税号、收款户名和银行账户；主数据专员创建供应商；另一人审批生效。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会计分录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创建主数据不产生会计分录。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系统结果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供应商获得唯一编码V10023，付款条件30天，默认税码13%，收款账户经双人复核。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总账检查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检查一户一码、账户变更日志、创建人与付款人职责分离。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常见错误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重复供应商、私人账户、税码和付款条件错误、创建人与付款权限冲突。</w:t>
            </w:r>
          </w:p>
        </w:tc>
      </w:tr>
    </w:tbl>
    <w:p>
      <w:pPr>
        <w:spacing w:after="20"/>
      </w:pPr>
    </w:p>
    <w:p>
      <w:r>
        <w:rPr>
          <w:b/>
        </w:rPr>
        <w:t>【训练要求】</w:t>
      </w:r>
      <w:r>
        <w:t>完成标准：能够说明业务由谁发起、哪个动作改变账务、生成什么子模块记录和凭证、月底与什么报表核对，以及错误应在源单、配置、接口还是GL处理。</w:t>
      </w:r>
    </w:p>
    <w:p>
      <w:pPr>
        <w:pStyle w:val="Heading2"/>
      </w:pPr>
      <w:r>
        <w:t>ERP-02 采购1,000颗控制芯片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70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37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内容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所属模块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采购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业务背景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4月3日采购1,000颗控制芯片，不含税单价100元，税率13%，价税合计113,000元。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原始单据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采购申请、比价记录、合同、采购订单PO450001。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系统操作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需求部门提出申请；预算校验；采购创建PO并引用供应商和物料主数据；授权人审批。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会计分录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采购订单是承诺性单据，通常不直接形成会计分录。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系统结果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形成未交货采购订单，锁定数量、价格、税码、工厂、仓库和交期。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总账检查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将合同、PO和审批金额勾稽；检查是否超预算或拆单绕审批。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常见错误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含税价录成不含税价、计量单位错误、交货工厂错误、税码错误。</w:t>
            </w:r>
          </w:p>
        </w:tc>
      </w:tr>
    </w:tbl>
    <w:p>
      <w:pPr>
        <w:spacing w:after="20"/>
      </w:pPr>
    </w:p>
    <w:p>
      <w:r>
        <w:rPr>
          <w:b/>
        </w:rPr>
        <w:t>【训练要求】</w:t>
      </w:r>
      <w:r>
        <w:t>完成标准：能够说明业务由谁发起、哪个动作改变账务、生成什么子模块记录和凭证、月底与什么报表核对，以及错误应在源单、配置、接口还是GL处理。</w:t>
      </w:r>
    </w:p>
    <w:p>
      <w:pPr>
        <w:pStyle w:val="Heading2"/>
      </w:pPr>
      <w:r>
        <w:t>ERP-03 原材料收货入库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70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37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内容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所属模块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采购与库存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业务背景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4月10日收到600颗，经质检合格后入库。按PO单价确认暂估价值60,000元。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原始单据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送货单、收货单、质检单、采购入库单GR500001。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系统操作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仓库参照PO收货；质量部门放行；系统增加合格库存并记录PO历史；按配置生成物料凭证和会计凭证。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会计分录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借：原材料 60,000；贷：应付暂估或GR/IR 60,000。不同ERP可能在收货或期末暂估时入账。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系统结果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库存数量增加600颗，PO未交数量400颗，暂估负债60,000元。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总账检查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核对收货数量、质检状态、库存地点、批次和会计凭证号。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常见错误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未质检直接入合格库、重复收货、跨工厂入库、会计凭证未生成。</w:t>
            </w:r>
          </w:p>
        </w:tc>
      </w:tr>
    </w:tbl>
    <w:p>
      <w:pPr>
        <w:spacing w:after="20"/>
      </w:pPr>
    </w:p>
    <w:p>
      <w:r>
        <w:rPr>
          <w:b/>
        </w:rPr>
        <w:t>【训练要求】</w:t>
      </w:r>
      <w:r>
        <w:t>完成标准：能够说明业务由谁发起、哪个动作改变账务、生成什么子模块记录和凭证、月底与什么报表核对，以及错误应在源单、配置、接口还是GL处理。</w:t>
      </w:r>
    </w:p>
    <w:p>
      <w:pPr>
        <w:pStyle w:val="Heading2"/>
      </w:pPr>
      <w:r>
        <w:t>ERP-04 月末未到票暂估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70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37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内容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所属模块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AP与月结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业务背景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4月30日已入库600颗但供应商尚未开票。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原始单据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未开票收货清单、PO历史、入库单、暂估复核表。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系统操作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AP运行未开票收货报表；剔除退货和已匹配发票；总账复核截止；按企业配置确认收货时已暂估或期末集中暂估。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会计分录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若收货时未记价值：借原材料60,000，贷应付暂估60,000；若收货已自动入账，月末只复核，不重复做账。暂估通常不确认进项税。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系统结果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4月存货和负债完整，暂估台账标注供应商、PO、收货单和账龄。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总账检查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暂估台账合计与GL暂估科目、收货未开票报表一致。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常见错误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重复暂估、按含税金额暂估、无真实收货暂估、暂估确认进项税。</w:t>
            </w:r>
          </w:p>
        </w:tc>
      </w:tr>
    </w:tbl>
    <w:p>
      <w:pPr>
        <w:spacing w:after="20"/>
      </w:pPr>
    </w:p>
    <w:p>
      <w:r>
        <w:rPr>
          <w:b/>
        </w:rPr>
        <w:t>【训练要求】</w:t>
      </w:r>
      <w:r>
        <w:t>完成标准：能够说明业务由谁发起、哪个动作改变账务、生成什么子模块记录和凭证、月底与什么报表核对，以及错误应在源单、配置、接口还是GL处理。</w:t>
      </w:r>
    </w:p>
    <w:p>
      <w:pPr>
        <w:pStyle w:val="Heading2"/>
      </w:pPr>
      <w:r>
        <w:t>ERP-05 次月收到供应商发票并确认应付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70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37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内容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所属模块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AP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业务背景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5月8日收到600颗对应专票，不含税单价102元，金额61,200元，税额7,956元。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原始单据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数电发票、PO、收货单、质检入库单、价格变更审批。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系统操作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发票验真查重；参照PO和收货录入；系统进行数量、价格和税额匹配；差异超容差时冻结并转采购审批；审批后过账。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会计分录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借：应付暂估或GR/IR 60,000，借：原材料或采购价格差异1,200，借：应交税费—应交增值税（进项税额）7,956；贷：应付账款69,156。具体差异去向取决于存货状态和成本政策。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系统结果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财务应付69,156元形成，暂估被清理，1,200元价差进入存货价值或差异科目。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总账检查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核对发票状态、PO历史、暂估余额、应付未清项和进项税台账。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常见错误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发票重复录入、直接冲错收货、差异未经审批、已耗用存货仍机械调原材料。</w:t>
            </w:r>
          </w:p>
        </w:tc>
      </w:tr>
    </w:tbl>
    <w:p>
      <w:pPr>
        <w:spacing w:after="20"/>
      </w:pPr>
    </w:p>
    <w:p>
      <w:r>
        <w:rPr>
          <w:b/>
        </w:rPr>
        <w:t>【训练要求】</w:t>
      </w:r>
      <w:r>
        <w:t>完成标准：能够说明业务由谁发起、哪个动作改变账务、生成什么子模块记录和凭证、月底与什么报表核对，以及错误应在源单、配置、接口还是GL处理。</w:t>
      </w:r>
    </w:p>
    <w:p>
      <w:pPr>
        <w:pStyle w:val="Heading2"/>
      </w:pPr>
      <w:r>
        <w:t>ERP-06 处理采购价格差异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70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37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内容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所属模块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AP与成本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业务背景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发票单价102元高于PO单价100元，产生1,200元不含税价差。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原始单据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供应商调价函、采购补充审批、发票匹配差异报告。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系统操作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判断是录入错误、合同变更还是供应商错误；错误则退回更正，真实调价则按授权审批；系统根据计价和存货状态自动或人工分配差异。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会计分录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库存尚存时通常调整存货；已耗用部分可进入生产成本或主营业务成本；标准成本企业可能进入采购价格差异。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系统结果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差异有业务依据、会计去向与受益存货状态一致。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总账检查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查看差异科目余额、异常单价及后续成本结转。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常见错误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把全部差异长期挂账、未经批准修改PO、为通过容差拆分发票。</w:t>
            </w:r>
          </w:p>
        </w:tc>
      </w:tr>
    </w:tbl>
    <w:p>
      <w:pPr>
        <w:spacing w:after="20"/>
      </w:pPr>
    </w:p>
    <w:p>
      <w:r>
        <w:rPr>
          <w:b/>
        </w:rPr>
        <w:t>【训练要求】</w:t>
      </w:r>
      <w:r>
        <w:t>完成标准：能够说明业务由谁发起、哪个动作改变账务、生成什么子模块记录和凭证、月底与什么报表核对，以及错误应在源单、配置、接口还是GL处理。</w:t>
      </w:r>
    </w:p>
    <w:p>
      <w:pPr>
        <w:pStyle w:val="Heading2"/>
      </w:pPr>
      <w:r>
        <w:t>ERP-07 支付并核销供应商货款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70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37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内容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所属模块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资金与AP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业务背景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5月20日按发票全额支付69,156元。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原始单据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付款申请、到期应付清单、审批记录、银行回单。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系统操作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AP选择到期未清项；资金生成付款批次；授权人审批；银企直连发送；银行成功状态回传；系统生成付款并与发票清账。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会计分录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借：应付账款69,156；贷：银行存款69,156。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系统结果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供应商发票未清项关闭，银行流水与付款单关联。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总账检查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付款户名、账号、金额、银行状态、清账日期和剩余未清项。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常见错误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失败付款仍生成银行凭证、重复付款、付款成功但未核销、供应商账户被未授权修改。</w:t>
            </w:r>
          </w:p>
        </w:tc>
      </w:tr>
    </w:tbl>
    <w:p>
      <w:pPr>
        <w:spacing w:after="20"/>
      </w:pPr>
    </w:p>
    <w:p>
      <w:r>
        <w:rPr>
          <w:b/>
        </w:rPr>
        <w:t>【训练要求】</w:t>
      </w:r>
      <w:r>
        <w:t>完成标准：能够说明业务由谁发起、哪个动作改变账务、生成什么子模块记录和凭证、月底与什么报表核对，以及错误应在源单、配置、接口还是GL处理。</w:t>
      </w:r>
    </w:p>
    <w:p>
      <w:pPr>
        <w:pStyle w:val="Heading2"/>
      </w:pPr>
      <w:r>
        <w:t>ERP-08 生产订单领料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70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37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内容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所属模块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生产与库存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业务背景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生产工单MO260401计划生产200台H100，4月15日领用控制芯片200颗、PCB200块及其他材料。标准材料清单金额120,000元。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原始单据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生产订单、BOM、领料单、仓库出库单。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系统操作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生产订单释放；系统按BOM生成领料需求；仓库扫描物料和批次发料；MES或ERP回传实际领料。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会计分录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借：生产成本—直接材料120,000；贷：原材料120,000。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系统结果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原材料数量和价值减少，工单累计材料成本增加。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总账检查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领料工单、物料、批次、数量、计量单位及负库存。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常见错误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领到错误工单、单位换算错误、线边仓未回传、先出库后补单。</w:t>
            </w:r>
          </w:p>
        </w:tc>
      </w:tr>
    </w:tbl>
    <w:p>
      <w:pPr>
        <w:spacing w:after="20"/>
      </w:pPr>
    </w:p>
    <w:p>
      <w:r>
        <w:rPr>
          <w:b/>
        </w:rPr>
        <w:t>【训练要求】</w:t>
      </w:r>
      <w:r>
        <w:t>完成标准：能够说明业务由谁发起、哪个动作改变账务、生成什么子模块记录和凭证、月底与什么报表核对，以及错误应在源单、配置、接口还是GL处理。</w:t>
      </w:r>
    </w:p>
    <w:p>
      <w:pPr>
        <w:pStyle w:val="Heading2"/>
      </w:pPr>
      <w:r>
        <w:t>ERP-09 生产退料和超领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70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37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内容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所属模块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生产与库存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业务背景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工单退回剩余芯片5颗，同时因PCB报废补领3块。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原始单据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退料单、补料单、报废原因、车间审批。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系统操作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退料参照原领料单回到可用或待检库存；补料注明原因代码；成本会计区分正常损耗与异常损失。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会计分录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退料：借原材料、贷生产成本；补领：借生产成本、贷原材料。异常报废是否进入当期损益需结合原因和政策判断。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系统结果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工单实际耗用与仓库实物流一致，并保留耗用差异原因。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总账检查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BOM标准用量与实际用量差异、报废率和责任原因。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常见错误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退料只做实物不做系统、用负领料代替规范退料、异常损失埋入正常成本。</w:t>
            </w:r>
          </w:p>
        </w:tc>
      </w:tr>
    </w:tbl>
    <w:p>
      <w:pPr>
        <w:spacing w:after="20"/>
      </w:pPr>
    </w:p>
    <w:p>
      <w:r>
        <w:rPr>
          <w:b/>
        </w:rPr>
        <w:t>【训练要求】</w:t>
      </w:r>
      <w:r>
        <w:t>完成标准：能够说明业务由谁发起、哪个动作改变账务、生成什么子模块记录和凭证、月底与什么报表核对，以及错误应在源单、配置、接口还是GL处理。</w:t>
      </w:r>
    </w:p>
    <w:p>
      <w:pPr>
        <w:pStyle w:val="Heading2"/>
      </w:pPr>
      <w:r>
        <w:t>ERP-10 人工和制造费用归集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70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37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内容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所属模块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薪酬与成本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业务背景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4月直接人工80,000元；制造费用120,000元，其中折旧40,000元、水电30,000元、间接人工50,000元。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原始单据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工资汇总、考勤工时、折旧清单、水电分摊、成本中心报表。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系统操作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HR工资接口按人员和成本中心传递；FA生成折旧；AP/GL记录水电；成本模块归集到生产成本中心。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会计分录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借生产成本—直接人工80,000、制造费用120,000；贷应付职工薪酬130,000、累计折旧40,000、应付账款或银行30,000。随后按分配规则将制造费用转入产品成本。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系统结果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成本中心费用完整，工单获得人工和制造费用分配。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总账检查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工资人数及总额、成本中心映射、制造费用科目余额和未分配金额。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常见错误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工资全部记管理费用、折旧未跑、费用中心错误、分配基础为零。</w:t>
            </w:r>
          </w:p>
        </w:tc>
      </w:tr>
    </w:tbl>
    <w:p>
      <w:pPr>
        <w:spacing w:after="20"/>
      </w:pPr>
    </w:p>
    <w:p>
      <w:r>
        <w:rPr>
          <w:b/>
        </w:rPr>
        <w:t>【训练要求】</w:t>
      </w:r>
      <w:r>
        <w:t>完成标准：能够说明业务由谁发起、哪个动作改变账务、生成什么子模块记录和凭证、月底与什么报表核对，以及错误应在源单、配置、接口还是GL处理。</w:t>
      </w:r>
    </w:p>
    <w:p>
      <w:pPr>
        <w:pStyle w:val="Heading2"/>
      </w:pPr>
      <w:r>
        <w:t>ERP-11 完工入库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70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37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内容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所属模块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生产与库存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业务背景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4月28日完工190台H100，另有10台仍在制。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原始单据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报工单、完工检验单、生产入库单、在制盘点。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系统操作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MES回传产量和工时；质量放行；仓库按生产订单接收入库；系统记录完工数量和初始估价。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会计分录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按企业核算方式借产成品、贷生产成本；初始金额可为标准成本，月末结算后再调整。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系统结果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产成品库存增加190台，工单保留10台在制。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总账检查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完工数量、合格数量、报废数量、工单状态及生产入库凭证。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常见错误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报工与入库不一致、全部完工却保留在制、重复入库、无成本入库。</w:t>
            </w:r>
          </w:p>
        </w:tc>
      </w:tr>
    </w:tbl>
    <w:p>
      <w:pPr>
        <w:spacing w:after="20"/>
      </w:pPr>
    </w:p>
    <w:p>
      <w:r>
        <w:rPr>
          <w:b/>
        </w:rPr>
        <w:t>【训练要求】</w:t>
      </w:r>
      <w:r>
        <w:t>完成标准：能够说明业务由谁发起、哪个动作改变账务、生成什么子模块记录和凭证、月底与什么报表核对，以及错误应在源单、配置、接口还是GL处理。</w:t>
      </w:r>
    </w:p>
    <w:p>
      <w:pPr>
        <w:pStyle w:val="Heading2"/>
      </w:pPr>
      <w:r>
        <w:t>ERP-12 月末产品成本结算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70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37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内容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所属模块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成本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业务背景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月末需在190台完工品与10台在产品间分配材料、人工和制造费用。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原始单据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工单成本明细、在制数量、BOM、工时、制造费用分配表。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系统操作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检查未记账领料和报工；确认在制方法；运行成本计算；分析异常单位成本；执行工单结算并生成差异凭证。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会计分录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将生产成本分配至产成品和期末在产品；标准成本差异按政策进入存货、销售成本或差异科目。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系统结果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在产品、产成品和差异科目获得最终金额，成本模块可关账。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总账检查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投入=完工转出+期末在制+异常损失；核对零成本、负成本和异常波动。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常见错误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工单未关闭、在制数量错误、制造费用未归集、结账顺序错误。</w:t>
            </w:r>
          </w:p>
        </w:tc>
      </w:tr>
    </w:tbl>
    <w:p>
      <w:pPr>
        <w:spacing w:after="20"/>
      </w:pPr>
    </w:p>
    <w:p>
      <w:r>
        <w:rPr>
          <w:b/>
        </w:rPr>
        <w:t>【训练要求】</w:t>
      </w:r>
      <w:r>
        <w:t>完成标准：能够说明业务由谁发起、哪个动作改变账务、生成什么子模块记录和凭证、月底与什么报表核对，以及错误应在源单、配置、接口还是GL处理。</w:t>
      </w:r>
    </w:p>
    <w:p>
      <w:pPr>
        <w:pStyle w:val="Heading2"/>
      </w:pPr>
      <w:r>
        <w:t>ERP-13 创建客户和销售订单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70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37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内容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所属模块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销售与AR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业务背景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南方自动化有限公司订购100台H100，不含税单价2,000元，税率13%，合同价226,000元。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原始单据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客户准入、信用审批、销售合同、销售订单SO260401。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系统操作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创建客户主数据并设置信用额度；销售录入数量、价格、税码、交货和收款条件；系统进行价格和信用检查。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会计分录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销售订单通常不直接确认收入或应收。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系统结果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形成待交货销售订单并占用信用额度。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总账检查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客户主体、税号、价格审批、信用额度、收货地点。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常见错误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客户重复、开票主体错误、超信用发货、价格条件被手工覆盖。</w:t>
            </w:r>
          </w:p>
        </w:tc>
      </w:tr>
    </w:tbl>
    <w:p>
      <w:pPr>
        <w:spacing w:after="20"/>
      </w:pPr>
    </w:p>
    <w:p>
      <w:r>
        <w:rPr>
          <w:b/>
        </w:rPr>
        <w:t>【训练要求】</w:t>
      </w:r>
      <w:r>
        <w:t>完成标准：能够说明业务由谁发起、哪个动作改变账务、生成什么子模块记录和凭证、月底与什么报表核对，以及错误应在源单、配置、接口还是GL处理。</w:t>
      </w:r>
    </w:p>
    <w:p>
      <w:pPr>
        <w:pStyle w:val="Heading2"/>
      </w:pPr>
      <w:r>
        <w:t>ERP-14 发货和销售出库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70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37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内容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所属模块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销售与库存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业务背景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5月12日发出100台H100，客户5月14日签收。单位成本经结算为1,500元。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原始单据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交货单、拣货单、销售出库单、物流单、客户签收。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系统操作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参照销售订单创建交货；仓库拣货并过账出库；系统减少库存；收入确认节点按合同和企业政策判断。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会计分录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出库时通常借主营业务成本150,000，贷产成品150,000。收入凭证可能与出库同日或在验收后单独形成。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系统结果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产成品减少100台，订单交付状态更新。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总账检查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出库数量、批次、签收日期、成本金额和收入事件。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常见错误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发货未过账、出库无成本、以开票日代替所有收入判断、跨期签收未处理。</w:t>
            </w:r>
          </w:p>
        </w:tc>
      </w:tr>
    </w:tbl>
    <w:p>
      <w:pPr>
        <w:spacing w:after="20"/>
      </w:pPr>
    </w:p>
    <w:p>
      <w:r>
        <w:rPr>
          <w:b/>
        </w:rPr>
        <w:t>【训练要求】</w:t>
      </w:r>
      <w:r>
        <w:t>完成标准：能够说明业务由谁发起、哪个动作改变账务、生成什么子模块记录和凭证、月底与什么报表核对，以及错误应在源单、配置、接口还是GL处理。</w:t>
      </w:r>
    </w:p>
    <w:p>
      <w:pPr>
        <w:pStyle w:val="Heading2"/>
      </w:pPr>
      <w:r>
        <w:t>ERP-15 确认收入并开票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70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37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内容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所属模块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销售、AR与税务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业务背景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客户5月14日签收且控制权转移，5月16日开具数电专票226,000元。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原始单据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合同、订单、出库单、签收单、收入确认清单、开票申请和发票。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系统操作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AR依据履约证据确认收入；开票系统生成发票；接口或开票单形成应收和销项税；若收入与开票不同步，使用未开票或合同负债等桥接流程。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会计分录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借应收账款226,000；贷主营业务收入200,000；贷应交税费—销项税额26,000。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系统结果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客户应收未清项226,000元，销售和开票链路可追溯。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总账检查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订单、交付、收入、发票、AR和销项税六方核对。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常见错误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开票等同收入、重复生成应收、税码错误、发票作废但AR未冲销。</w:t>
            </w:r>
          </w:p>
        </w:tc>
      </w:tr>
    </w:tbl>
    <w:p>
      <w:pPr>
        <w:spacing w:after="20"/>
      </w:pPr>
    </w:p>
    <w:p>
      <w:r>
        <w:rPr>
          <w:b/>
        </w:rPr>
        <w:t>【训练要求】</w:t>
      </w:r>
      <w:r>
        <w:t>完成标准：能够说明业务由谁发起、哪个动作改变账务、生成什么子模块记录和凭证、月底与什么报表核对，以及错误应在源单、配置、接口还是GL处理。</w:t>
      </w:r>
    </w:p>
    <w:p>
      <w:pPr>
        <w:pStyle w:val="Heading2"/>
      </w:pPr>
      <w:r>
        <w:t>ERP-16 客户收款和核销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70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37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内容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所属模块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资金与AR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业务背景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5月25日收到客户226,000元，银行摘要仅显示简称。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原始单据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银行流水、客户付款通知、收款认领单。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系统操作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银行流水自动导入；系统尝试按金额、账号和备注匹配；AR确认客户和发票；生成收款并清账。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会计分录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借银行存款226,000；贷应收账款226,000。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系统结果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客户未清项关闭，银行流水被认领。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总账检查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付款方、客户、发票、收款日期、差额和清账凭证。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常见错误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认领到错误客户、长期挂未知收款、收款已记但应收未清、跨公司代付无说明。</w:t>
            </w:r>
          </w:p>
        </w:tc>
      </w:tr>
    </w:tbl>
    <w:p>
      <w:pPr>
        <w:spacing w:after="20"/>
      </w:pPr>
    </w:p>
    <w:p>
      <w:r>
        <w:rPr>
          <w:b/>
        </w:rPr>
        <w:t>【训练要求】</w:t>
      </w:r>
      <w:r>
        <w:t>完成标准：能够说明业务由谁发起、哪个动作改变账务、生成什么子模块记录和凭证、月底与什么报表核对，以及错误应在源单、配置、接口还是GL处理。</w:t>
      </w:r>
    </w:p>
    <w:p>
      <w:pPr>
        <w:pStyle w:val="Heading2"/>
      </w:pPr>
      <w:r>
        <w:t>ERP-17 员工差旅费报销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70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37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内容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所属模块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OA与费用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业务背景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销售经理出差发生酒店2,260元、交通1,090元和餐费800元，均由员工垫付。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原始单据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出差申请、行程、发票、支付记录、报销单、审批记录。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系统操作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员工在OA提交；OCR提取并验真查重；部门确认业务；财务核验主体、期间、标准、税务和费用归属；生成费用及员工应付款；资金付款后核销。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会计分录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借销售费用及可抵扣进项税额（按合法凭证和用途判断），贷其他应付款—员工；付款时借其他应付款、贷银行存款。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系统结果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费用进入销售成本中心，员工往来清零。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总账检查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行程与票据、重复报销、成本中心、预算、付款主体。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常见错误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发票真实但无业务、全部税额机械抵扣、费用部门错误、付款后未核销。</w:t>
            </w:r>
          </w:p>
        </w:tc>
      </w:tr>
    </w:tbl>
    <w:p>
      <w:pPr>
        <w:spacing w:after="20"/>
      </w:pPr>
    </w:p>
    <w:p>
      <w:r>
        <w:rPr>
          <w:b/>
        </w:rPr>
        <w:t>【训练要求】</w:t>
      </w:r>
      <w:r>
        <w:t>完成标准：能够说明业务由谁发起、哪个动作改变账务、生成什么子模块记录和凭证、月底与什么报表核对，以及错误应在源单、配置、接口还是GL处理。</w:t>
      </w:r>
    </w:p>
    <w:p>
      <w:pPr>
        <w:pStyle w:val="Heading2"/>
      </w:pPr>
      <w:r>
        <w:t>ERP-18 新增检测设备并计提折旧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70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37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内容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所属模块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FA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业务背景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4月20日购入检测设备500,000元，进项税65,000元；4月25日验收达到可使用状态。会计政策规定次月开始折旧，5年直线法、残值率5%。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原始单据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合同、发票、验收单、资产申请、使用部门和保管人确认。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系统操作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AP录入资产采购发票；资产会计创建卡片并选择类别、成本中心、折旧年限和残值；5月运行折旧并复核日志。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会计分录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购入：借固定资产500,000、进项税65,000，贷应付账款565,000；5月折旧7,916.67元，借制造费用或相关费用，贷累计折旧。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系统结果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资产卡片与GL原值一致，折旧进入使用部门。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总账检查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在用日期、资本化金额、卡片数量、折旧范围、部门和处置状态。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常见错误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已使用未转固、重复卡片、费用资本化、资产类别和折旧部门错误。</w:t>
            </w:r>
          </w:p>
        </w:tc>
      </w:tr>
    </w:tbl>
    <w:p>
      <w:pPr>
        <w:spacing w:after="20"/>
      </w:pPr>
    </w:p>
    <w:p>
      <w:r>
        <w:rPr>
          <w:b/>
        </w:rPr>
        <w:t>【训练要求】</w:t>
      </w:r>
      <w:r>
        <w:t>完成标准：能够说明业务由谁发起、哪个动作改变账务、生成什么子模块记录和凭证、月底与什么报表核对，以及错误应在源单、配置、接口还是GL处理。</w:t>
      </w:r>
    </w:p>
    <w:p>
      <w:pPr>
        <w:pStyle w:val="Heading2"/>
      </w:pPr>
      <w:r>
        <w:t>ERP-19 完成模块对账、报表和月结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70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37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内容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所属模块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GL与月结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业务背景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5月业务处理完成，总账需组织各模块关账并出具财务报表。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原始单据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月结日历、模块状态表、对账底稿、试算平衡表、报表校验表。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系统操作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按依赖顺序完成截止、接口、AP、AR、库存、生产、成本、FA、薪酬、银行和税务；执行模块对账；记录并批准差异；完成GL结转和期间关闭。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会计分录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包括预提、摊销、税费、成本结转和损益结转等月结凭证，必须有计算底稿和审批。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系统结果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子模块与GL一致，报表勾稽通过，期间关闭。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总账检查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未过账单据、接口失败、异常余额、模块差异、报表映射和现金流。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常见错误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成本未结先关GL、只看借贷平衡、差异无解释、随意反结账。</w:t>
            </w:r>
          </w:p>
        </w:tc>
      </w:tr>
    </w:tbl>
    <w:p>
      <w:pPr>
        <w:spacing w:after="20"/>
      </w:pPr>
    </w:p>
    <w:p>
      <w:r>
        <w:rPr>
          <w:b/>
        </w:rPr>
        <w:t>【训练要求】</w:t>
      </w:r>
      <w:r>
        <w:t>完成标准：能够说明业务由谁发起、哪个动作改变账务、生成什么子模块记录和凭证、月底与什么报表核对，以及错误应在源单、配置、接口还是GL处理。</w:t>
      </w:r>
    </w:p>
    <w:p>
      <w:pPr>
        <w:pStyle w:val="Heading2"/>
      </w:pPr>
      <w:r>
        <w:t>ERP-20 发现错误后的调整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170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37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内容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所属模块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异常处理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业务背景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关账前发现一张4月采购入库单误记到5月，且接口重跑形成重复凭证。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原始单据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错误单据、接口日志、期间状态、调整审批和影响分析。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系统操作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先判断业务源单、接口还是会计判断错误；源单错误在源模块按规则冲销重做；接口重复则锁定批次并冲销重复记录；只有独立会计判断才使用手工GL凭证。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会计分录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冲销重复凭证后按正确期间重做；跨期是否重开期间取决于重要性、报告状态和公司权限政策。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系统结果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业务单据、子模块和GL保持一致，调整留有完整审计轨迹。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总账检查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冲销与原凭证关联、接口记录数、期间、模块余额及报表影响。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常见错误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直接在GL调平、删除日志、重复重跑、未经批准反结账。</w:t>
            </w:r>
          </w:p>
        </w:tc>
      </w:tr>
    </w:tbl>
    <w:p>
      <w:pPr>
        <w:spacing w:after="20"/>
      </w:pPr>
    </w:p>
    <w:p>
      <w:r>
        <w:rPr>
          <w:b/>
        </w:rPr>
        <w:t>【训练要求】</w:t>
      </w:r>
      <w:r>
        <w:t>完成标准：能够说明业务由谁发起、哪个动作改变账务、生成什么子模块记录和凭证、月底与什么报表核对，以及错误应在源单、配置、接口还是GL处理。</w:t>
      </w:r>
    </w:p>
    <w:p>
      <w:pPr>
        <w:pStyle w:val="Heading1"/>
      </w:pPr>
      <w:r>
        <w:t>第23章 上岗与学习路线</w:t>
      </w:r>
    </w:p>
    <w:p>
      <w:pPr>
        <w:pStyle w:val="Heading2"/>
      </w:pPr>
      <w:r>
        <w:t>入职第一周取得的资料</w:t>
      </w:r>
    </w:p>
    <w:p>
      <w:pPr>
        <w:pStyle w:val="ListBullet"/>
      </w:pPr>
      <w:r>
        <w:t>组织架构、法人和账簿清单</w:t>
      </w:r>
    </w:p>
    <w:p>
      <w:pPr>
        <w:pStyle w:val="ListBullet"/>
      </w:pPr>
      <w:r>
        <w:t>月结日历、任务依赖和责任矩阵</w:t>
      </w:r>
    </w:p>
    <w:p>
      <w:pPr>
        <w:pStyle w:val="ListBullet"/>
      </w:pPr>
      <w:r>
        <w:t>科目表、辅助核算和报表映射</w:t>
      </w:r>
    </w:p>
    <w:p>
      <w:pPr>
        <w:pStyle w:val="ListBullet"/>
      </w:pPr>
      <w:r>
        <w:t>客户、供应商、物料、BOM和资产主数据规则</w:t>
      </w:r>
    </w:p>
    <w:p>
      <w:pPr>
        <w:pStyle w:val="ListBullet"/>
      </w:pPr>
      <w:r>
        <w:t>自动记账规则及控制科目</w:t>
      </w:r>
    </w:p>
    <w:p>
      <w:pPr>
        <w:pStyle w:val="ListBullet"/>
      </w:pPr>
      <w:r>
        <w:t>接口清单、批任务、错误日志和IT联系人</w:t>
      </w:r>
    </w:p>
    <w:p>
      <w:pPr>
        <w:pStyle w:val="ListBullet"/>
      </w:pPr>
      <w:r>
        <w:t>AR、AP、存货、成本、FA、银行和税务对账底稿</w:t>
      </w:r>
    </w:p>
    <w:p>
      <w:pPr>
        <w:pStyle w:val="ListBullet"/>
      </w:pPr>
      <w:r>
        <w:t>权限矩阵、反结账及紧急权限流程</w:t>
      </w:r>
    </w:p>
    <w:p>
      <w:pPr>
        <w:pStyle w:val="Heading2"/>
      </w:pPr>
      <w:r>
        <w:t>面对陌生ERP的提问顺序</w:t>
      </w:r>
    </w:p>
    <w:p>
      <w:pPr>
        <w:pStyle w:val="ListNumber"/>
      </w:pPr>
      <w:r>
        <w:t>业务从哪个模块和哪张源单开始？</w:t>
      </w:r>
    </w:p>
    <w:p>
      <w:pPr>
        <w:pStyle w:val="ListNumber"/>
      </w:pPr>
      <w:r>
        <w:t>哪个状态代表业务完成，哪个动作触发会计过账？</w:t>
      </w:r>
    </w:p>
    <w:p>
      <w:pPr>
        <w:pStyle w:val="ListNumber"/>
      </w:pPr>
      <w:r>
        <w:t>系统生成什么子模块记录和会计凭证？</w:t>
      </w:r>
    </w:p>
    <w:p>
      <w:pPr>
        <w:pStyle w:val="ListNumber"/>
      </w:pPr>
      <w:r>
        <w:t>凭证科目和维度由哪些主数据或配置决定？</w:t>
      </w:r>
    </w:p>
    <w:p>
      <w:pPr>
        <w:pStyle w:val="ListNumber"/>
      </w:pPr>
      <w:r>
        <w:t>月末使用哪张子模块报表与GL核对？</w:t>
      </w:r>
    </w:p>
    <w:p>
      <w:pPr>
        <w:pStyle w:val="ListNumber"/>
      </w:pPr>
      <w:r>
        <w:t>异常如何追到源单、接口批次和操作日志？</w:t>
      </w:r>
    </w:p>
    <w:p>
      <w:pPr>
        <w:pStyle w:val="ListNumber"/>
      </w:pPr>
      <w:r>
        <w:t>错误必须回业务端改，还是属于独立会计调整？</w:t>
      </w:r>
    </w:p>
    <w:p>
      <w:pPr>
        <w:pStyle w:val="ListNumber"/>
      </w:pPr>
      <w:r>
        <w:t>该动作未完成会阻断哪个后续模块或月结任务？</w:t>
      </w:r>
    </w:p>
    <w:p>
      <w:pPr>
        <w:pStyle w:val="Heading2"/>
      </w:pPr>
      <w:r>
        <w:t>建议观看的实操主题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94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软件</w:t>
            </w:r>
          </w:p>
        </w:tc>
        <w:tc>
          <w:tcPr>
            <w:tcW w:type="dxa" w:w="194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主题</w:t>
            </w:r>
          </w:p>
        </w:tc>
        <w:tc>
          <w:tcPr>
            <w:tcW w:type="dxa" w:w="194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优先来源</w:t>
            </w:r>
          </w:p>
        </w:tc>
        <w:tc>
          <w:tcPr>
            <w:tcW w:type="dxa" w:w="194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学习重点</w:t>
            </w:r>
          </w:p>
        </w:tc>
        <w:tc>
          <w:tcPr>
            <w:tcW w:type="dxa" w:w="194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版本风险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SAP S4HANA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采购收货与供应商发票校验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SAP Help Portal及官方Learning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PO、收货、GR/IR、发票和差异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Fiori应用、云版和本地版可能不同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SAP S4HANA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固定资产与月末关闭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SAP官方帮助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卡片、折旧运行和关闭依赖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版本和配置差异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金蝶云星空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采购入库、应付和凭证生成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金蝶官方学习中心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单据下推、核销和智能会计平台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需确认企业版及版本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金蝶云星空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存货核算、产品成本和系统结账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金蝶官方学习中心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库存关账、成本计算、凭证和总账结账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旧版课程菜单可能变化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用友企业级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采购供应链、财务及资产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用友官方产品和培训资料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业务域集成、凭证和月结</w:t>
            </w:r>
          </w:p>
        </w:tc>
        <w:tc>
          <w:tcPr>
            <w:tcW w:type="dxa" w:w="19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5"/>
              </w:rPr>
              <w:t>先确认YonBIP或NC Cloud等产品线</w:t>
            </w:r>
          </w:p>
        </w:tc>
      </w:tr>
    </w:tbl>
    <w:p>
      <w:pPr>
        <w:spacing w:after="20"/>
      </w:pPr>
    </w:p>
    <w:p>
      <w:pPr>
        <w:pStyle w:val="Heading1"/>
      </w:pPr>
      <w:r>
        <w:t>附录A SAP 金蝶 用友资料来源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41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3"/>
              </w:rPr>
              <w:t>软件产品</w:t>
            </w:r>
          </w:p>
        </w:tc>
        <w:tc>
          <w:tcPr>
            <w:tcW w:type="dxa" w:w="226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3"/>
              </w:rPr>
              <w:t>资料名称</w:t>
            </w:r>
          </w:p>
        </w:tc>
        <w:tc>
          <w:tcPr>
            <w:tcW w:type="dxa" w:w="170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3"/>
              </w:rPr>
              <w:t>版本或时间</w:t>
            </w:r>
          </w:p>
        </w:tc>
        <w:tc>
          <w:tcPr>
            <w:tcW w:type="dxa" w:w="2835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3"/>
              </w:rPr>
              <w:t>用途</w:t>
            </w:r>
          </w:p>
        </w:tc>
        <w:tc>
          <w:tcPr>
            <w:tcW w:type="dxa" w:w="396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3"/>
              </w:rPr>
              <w:t>链接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SAP S/4HANA Cloud Private Edition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Create Supplier Invoice Advanced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2025 FPS01（页面标注2026年2月）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采购订单参照、收货基础发票校验、供应商发票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https://help.sap.com/docs/SAP_S4HANA_CLOUD_PE/af9ef57f504840d2b81be8667206d485/f9467657a11a0522e10000000a44147b.html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SAP S/4HANA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Important Accounts for Invoice Verification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在线版本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供应商、存货、GR/IR、税额、价格差异科目逻辑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https://help.sap.com/docs/SAP_S4HANA_CLOUD_PE/af9ef57f504840d2b81be8667206d485/2d70b6531de6b64ce10000000a174cb4.html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SAP S/4HANA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Invoices for Purchase Orders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在线版本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收货与发票先后顺序、价格差异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https://help.sap.com/docs/SAP_S4HANA_ON-PREMI-SE/af9ef57f504840d2b81be8667206d485/be5eb6531de6b64ce10000000a174cb4.html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SAP S/4HANA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Procurement in SAP S/4HANA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2025.latest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采购循环与发票匹配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https://help.sap.com/docs/SAP_S4HANA_CLOUD_PE/af9ef57f504840d2b81be8667206d485/287eb65334e6b54ce10000000a174cb4.html?version=2025.latest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SAP S/4HANA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Year End Closing Asset Accounting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在线版本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固定资产年度关闭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https://help.sap.com/docs/SAP_S4HANA_ON-PREMISE/67e323b7117e4c91869c258933f47182/e93fde531ed3424de10000000a174cb4.html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金蝶云星空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官方学习成长中心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企业版学习路径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总账、应收应付、成本、生产、供应链课程入口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https://vip.kingdee.com/school/schoolList?cty=path&amp;fl=4941&amp;lang=zh-CN&amp;md=8755%2C8729%2C8758%2C8754%2C8757%2C8730&amp;productLineId=1&amp;sl=4984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金蝶云星空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系统结账资料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社区资料，2022年编辑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库存、应付、出纳、固定资产、成本、应收、总账结账依赖；使用前需与当前版本核验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https://vip.kingdee.com/article/372379712616026112?productLineId=1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金蝶EAS Cloud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应付模块与其他模块集成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EAS Cloud 8.6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采购、库存、存货、总账、出纳与应付集成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https://vip.kingdee.com/eascloud/help/8.6/FI.web/topics/noname925.html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用友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用友BIP官网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2026年检索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财务、人力、供应链、采购、制造、资产等业务域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https://yonyou.com/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用友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用友BIP超级版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2026年检索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端到端采购、项目及业财一体化能力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3"/>
              </w:rPr>
              <w:t>https://yonyou.com/products/premium?withYonyouMenu=&amp;zixun=0</w:t>
            </w:r>
          </w:p>
        </w:tc>
      </w:tr>
    </w:tbl>
    <w:p>
      <w:pPr>
        <w:spacing w:after="20"/>
      </w:pPr>
    </w:p>
    <w:p>
      <w:r>
        <w:t>资料检索基准日为2026年9月10日。厂商页面可能更新，正式照着界面操作前应再次核验产品线、版本和企业配置。社区个人经验只用于发现线索，不作为版本无关的统一规则。</w:t>
      </w:r>
    </w:p>
    <w:p>
      <w:pPr>
        <w:pStyle w:val="Heading1"/>
      </w:pPr>
      <w:r>
        <w:t>附录B 总账会计的每日 每周 每月检查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tblHeader w:val="true"/>
        </w:trPr>
        <w:tc>
          <w:tcPr>
            <w:tcW w:type="dxa" w:w="324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频率</w:t>
            </w:r>
          </w:p>
        </w:tc>
        <w:tc>
          <w:tcPr>
            <w:tcW w:type="dxa" w:w="324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检查事项</w:t>
            </w:r>
          </w:p>
        </w:tc>
        <w:tc>
          <w:tcPr>
            <w:tcW w:type="dxa" w:w="324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输出</w:t>
            </w:r>
          </w:p>
        </w:tc>
      </w:tr>
      <w:tr>
        <w:tc>
          <w:tcPr>
            <w:tcW w:type="dxa" w:w="3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每日</w:t>
            </w:r>
          </w:p>
        </w:tc>
        <w:tc>
          <w:tcPr>
            <w:tcW w:type="dxa" w:w="3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接口失败、银行未知状态、大额付款、重复发票、未认领收款</w:t>
            </w:r>
          </w:p>
        </w:tc>
        <w:tc>
          <w:tcPr>
            <w:tcW w:type="dxa" w:w="3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异常日报和责任人</w:t>
            </w:r>
          </w:p>
        </w:tc>
      </w:tr>
      <w:tr>
        <w:tc>
          <w:tcPr>
            <w:tcW w:type="dxa" w:w="3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每周</w:t>
            </w:r>
          </w:p>
        </w:tc>
        <w:tc>
          <w:tcPr>
            <w:tcW w:type="dxa" w:w="3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暂估和未清项账龄、负库存、零成本、未关闭工单、CIP账龄</w:t>
            </w:r>
          </w:p>
        </w:tc>
        <w:tc>
          <w:tcPr>
            <w:tcW w:type="dxa" w:w="3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模块异常清单</w:t>
            </w:r>
          </w:p>
        </w:tc>
      </w:tr>
      <w:tr>
        <w:tc>
          <w:tcPr>
            <w:tcW w:type="dxa" w:w="3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月末</w:t>
            </w:r>
          </w:p>
        </w:tc>
        <w:tc>
          <w:tcPr>
            <w:tcW w:type="dxa" w:w="3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截止、所有子模块对账、成本结算、税务桥接、报表校验、期间关闭</w:t>
            </w:r>
          </w:p>
        </w:tc>
        <w:tc>
          <w:tcPr>
            <w:tcW w:type="dxa" w:w="3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月结签字包</w:t>
            </w:r>
          </w:p>
        </w:tc>
      </w:tr>
      <w:tr>
        <w:tc>
          <w:tcPr>
            <w:tcW w:type="dxa" w:w="3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季度</w:t>
            </w:r>
          </w:p>
        </w:tc>
        <w:tc>
          <w:tcPr>
            <w:tcW w:type="dxa" w:w="3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主数据变更、权限冲突、长期差异、接口趋势和报表映射</w:t>
            </w:r>
          </w:p>
        </w:tc>
        <w:tc>
          <w:tcPr>
            <w:tcW w:type="dxa" w:w="3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6F9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主管复核报告</w:t>
            </w:r>
          </w:p>
        </w:tc>
      </w:tr>
      <w:tr>
        <w:tc>
          <w:tcPr>
            <w:tcW w:type="dxa" w:w="3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年度</w:t>
            </w:r>
          </w:p>
        </w:tc>
        <w:tc>
          <w:tcPr>
            <w:tcW w:type="dxa" w:w="3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资产盘点、主数据清理、权限年度复核、系统变更及归档</w:t>
            </w:r>
          </w:p>
        </w:tc>
        <w:tc>
          <w:tcPr>
            <w:tcW w:type="dxa" w:w="32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sz w:val="16"/>
              </w:rPr>
              <w:t>年度控制证据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04" w:right="1191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7"/>
      </w:rPr>
      <w:t>企业财务软件与ERP实操手册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