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企业财务资料、台账、底稿、档案与岗位交接实操手册</w:t>
      </w:r>
    </w:p>
    <w:p>
      <w:pPr>
        <w:jc w:val="center"/>
      </w:pPr>
      <w:r>
        <w:rPr>
          <w:b/>
          <w:sz w:val="34"/>
        </w:rPr>
        <w:t>从资料形成、月结复核到可验证交接</w:t>
      </w:r>
    </w:p>
    <w:p>
      <w:pPr>
        <w:spacing w:after="1400"/>
      </w:pPr>
    </w:p>
    <w:p>
      <w:pPr>
        <w:jc w:val="center"/>
      </w:pPr>
      <w:r>
        <w:t>面向岗位：总账会计、财务主管</w:t>
      </w:r>
    </w:p>
    <w:p>
      <w:pPr>
        <w:jc w:val="center"/>
      </w:pPr>
      <w:r>
        <w:t>案例企业：启辰智能硬件（苏州）有限公司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适用范围：中国大陆制造业及硬件科技企业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本手册解决三个实际问题：资料从哪里来、月结时如何成为可复核证据、换人时怎样把隐性经验变成可验证的交接。表格中的保存年限仅在《会计档案管理办法》明确规定时标注法定期限；合同、经营资料和非会计档案需结合其他法规及企业制度确定。</w:t>
      </w:r>
    </w:p>
    <w:p>
      <w:r>
        <w:t>Excel台账不是越多越好。成熟ERP已能完整记录对象、状态、责任人和变更日志时，应优先使用系统报表；只有跨系统勾稽、异常跟踪、监管取证或管理闭环无法由ERP满足时，才建立轻量补充台账。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第一篇 财务资料体系全景</w:t>
      </w:r>
    </w:p>
    <w:p>
      <w:pPr>
        <w:pStyle w:val="Heading1"/>
      </w:pPr>
      <w:r>
        <w:t>第1章 财务资料为什么不是“存文件”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图1 企业财务资料全景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资料层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典型使用者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失控后果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业务证据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交易是否真实、由谁批准、何时发生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业务、AP、AR、总账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错账、跨期、无法追责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系统记录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单据如何流转、何时过账、是否被修改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业务财务、IT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接口遗漏、重复、版本不一致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账簿与底稿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账是否完整、对账是否完成、判断是否复核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总账、主管、审计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月结失控、报表错报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税务资料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票、账、申报和缴税能否闭环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税务、总账、主管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少缴多缴、凭证不足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档案与交接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能否长期调阅并由新任接手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档案员、管理层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人员离职后业务瘫痪</w:t>
            </w:r>
          </w:p>
        </w:tc>
      </w:tr>
    </w:tbl>
    <w:p>
      <w:pPr>
        <w:spacing w:after="0"/>
      </w:pPr>
    </w:p>
    <w:p>
      <w:pPr>
        <w:pStyle w:val="Heading1"/>
      </w:pPr>
      <w:r>
        <w:t>第2章 资料分类、责任与来源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6"/>
        <w:gridCol w:w="1416"/>
        <w:gridCol w:w="1416"/>
        <w:gridCol w:w="1416"/>
        <w:gridCol w:w="1416"/>
        <w:gridCol w:w="1416"/>
        <w:gridCol w:w="1416"/>
      </w:tblGrid>
      <w:tr>
        <w:trPr>
          <w:tblHeader w:val="true"/>
        </w:trPr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资料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循环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来源系统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提供方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维护人</w:t>
            </w:r>
          </w:p>
        </w:tc>
        <w:tc>
          <w:tcPr>
            <w:tcW w:type="dxa" w:w="141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更新频率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原始业务资料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采购合同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采购到付款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采购/合同系统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采购、法务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AP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签订及变更时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原始业务资料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销售合同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销售到收款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CRM/合同系统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销售、法务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AR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签订及变更时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原始业务资料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收货验收入库资料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采购与存货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WMS/ERP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仓库、质量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AP/成本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每日、月末冻结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原始业务资料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客户签收验收资料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销售与收入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CRM/物流/OA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销售、物流、客户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AR/总账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业务发生时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会计凭证及账簿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会计凭证及附件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全循环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ERP及影像系统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各岗位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每日、月结后归档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会计凭证及账簿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总账及明细账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总账报表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月结后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会计凭证及账簿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科目余额表TB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总账报表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月结后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ERP系统数据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主数据变更日志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全循环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业务/财务/IT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月度/季度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ERP系统数据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接口批次及错误日志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全循环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各系统接口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IT、模块会计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每日/月结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财务辅助台账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暂估台账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采购与应付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ERP未开票收货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采购、仓库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AP/总账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月末及次月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财务辅助台账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预提费用台账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费用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合同/OA/业务确认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行政、法务、业务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月末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财务辅助台账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长期挂账清单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全科目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ERP余额及明细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各责任部门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财务辅助台账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未决事项清单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全循环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月结和日常发现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各部门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总账/主管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随时、月末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月结底稿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银行余额调节表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ERP/银行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资金/总账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月末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月结底稿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子模块与GL核对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模块会计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月末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月结底稿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调整分录底稿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合同/台账/测算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各部门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月末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月结底稿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报表重分类表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报表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TB/报表规则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月末/季末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税务申报资料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月度税务资料包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税务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ERP/发票/税务局/银行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AR、AP、税务、资金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税务/总账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申报前后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税务申报资料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税会差异台账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所得税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总账/税务台账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各岗位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税务/总账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月度/季度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财务报表资料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法定财务报表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报表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GL/报表系统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财务负责人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月季年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财务报表资料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报表校验底稿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报表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TB/报表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月末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银行及资金资料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银行账户及权限清单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银行/资金系统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资金、法务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变更时、月度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银行及资金资料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借款授信还款台账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资金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合同/银行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资金、法务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资金/总账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月度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合同及法律资料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重大合同索引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合同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合同系统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法务、业务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总账/主管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签订变更/月度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合同及法律资料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诉讼或有事项资料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报表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法务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法务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总账/负责人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月季年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审计及外部检查资料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年度审计PBC索引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审计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全模块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财务及各部门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总账/主管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月度积累/年审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审计及外部检查资料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审计调整跟踪表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审计/ERP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审计团队、财务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总账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审计期间及后续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内部管理报表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经营管理报表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管理分析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ERP/业务系统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业务、财务BP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财务BP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临时分析文件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临时数据清洗文件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临时工作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系统导出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制作者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制作者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按任务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未决事项跟踪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财务Issue Log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全循环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月结/日常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各责任部门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总账/主管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随时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岗位交接资料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岗位交接清单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交接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各岗位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交接双方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人员变动时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岗位交接资料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交接问询记录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交接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访谈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前任、接任人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交接期</w:t>
            </w:r>
          </w:p>
        </w:tc>
      </w:tr>
      <w:tr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法定会计档案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会计档案移交清册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档案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会计档案目录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财务、档案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416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年度/移交时</w:t>
            </w:r>
          </w:p>
        </w:tc>
      </w:tr>
      <w:tr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法定会计档案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会计档案保管及销毁清册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档案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档案系统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档案、财务、审计等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单位负责人</w:t>
            </w:r>
          </w:p>
        </w:tc>
        <w:tc>
          <w:tcPr>
            <w:tcW w:type="dxa" w:w="1416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年度鉴定</w:t>
            </w:r>
          </w:p>
        </w:tc>
      </w:tr>
    </w:tbl>
    <w:p>
      <w:pPr>
        <w:spacing w:after="0"/>
      </w:pPr>
    </w:p>
    <w:p>
      <w:pPr>
        <w:pStyle w:val="Heading1"/>
      </w:pPr>
      <w:r>
        <w:t>第3章 是否需要单独建Excel台账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图2 台账必要性判断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判断问题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建表信号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不建表信号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结论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系统能否提供完整字段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缺少责任人、期限、异常原因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字段完整且可导出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优先修系统或补轻量台账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是否跨多个系统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合同、ERP、银行和税局需桥接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全部在同一模块闭环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跨系统通常需要桥接底稿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是否需要复核留痕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需签字、锁版、解释差异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系统有审批日志和快照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保留复核证据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是否只是重复抄数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人工重复录入且无人使用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台账驱动催收或决策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无用途即停用</w:t>
            </w:r>
          </w:p>
        </w:tc>
      </w:tr>
    </w:tbl>
    <w:p>
      <w:pPr>
        <w:spacing w:after="0"/>
      </w:pPr>
    </w:p>
    <w:p>
      <w:pPr>
        <w:pStyle w:val="Heading1"/>
      </w:pPr>
      <w:r>
        <w:t>第4章 贯穿案例公司与月结假设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设定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name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启辰智能硬件（苏州）有限公司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profile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中国大陆一般纳税人硬件制造企业，约380名员工，设采购、销售、仓库、生产、研发、HR、法务、行政和财务部门。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systems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ERP、OA费控、WMS、MES、HR薪酬、数电发票、银企直连和电子税务局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period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6"/>
              </w:rPr>
              <w:t>2026年6月</w:t>
            </w:r>
          </w:p>
        </w:tc>
      </w:tr>
    </w:tbl>
    <w:p>
      <w:pPr>
        <w:spacing w:after="0"/>
      </w:pPr>
    </w:p>
    <w:p>
      <w:r>
        <w:t>贯穿案例以2026年6月月结为主。资料量按380人、制造工厂、多个银行账户、采购生产销售并存的企业估计；实际耗时受系统成熟度、业务量、异常率和团队分工影响。</w:t>
      </w:r>
    </w:p>
    <w:p>
      <w:r>
        <w:br w:type="page"/>
      </w:r>
    </w:p>
    <w:p>
      <w:pPr>
        <w:pStyle w:val="Title"/>
      </w:pPr>
      <w:r>
        <w:t>第二篇 15类财务资料如何形成和使用</w:t>
      </w:r>
    </w:p>
    <w:p>
      <w:pPr>
        <w:pStyle w:val="Heading1"/>
      </w:pPr>
      <w:r>
        <w:t>第5章 原始业务资料</w:t>
      </w:r>
    </w:p>
    <w:p>
      <w:pPr>
        <w:pStyle w:val="Heading2"/>
      </w:pPr>
      <w:r>
        <w:t>采购合同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证明采购主体、标的、价格和权利义务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采购/合同系统；通常由采购、法务提供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维护：AP；复核：总账或财务主管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合同系统或企业网盘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ERP覆盖：是或部分；Excel建议：合同系统已有时只维护索引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销售合同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支持收入、开票、信用和收款条件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CRM/合同系统；通常由销售、法务提供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维护：AR；复核：总账或财务主管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合同系统或企业网盘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ERP覆盖：是或部分；Excel建议：ERP通常只有订单信息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收货验收入库资料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支持存货及暂估截止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WMS/ERP；通常由仓库、质量提供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维护：AP/成本；复核：总账或财务主管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ERP+影像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30-60分钟，工作量：中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ERP覆盖：是或部分；Excel建议：不复制全量，只查异常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客户签收验收资料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支持收入截止和应收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CRM/物流/OA；通常由销售、物流、客户提供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维护：AR/总账；复核：总账或财务主管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影像或合同系统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30-60分钟，工作量：中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ERP覆盖：是或部分；Excel建议：系统应挂接原件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第6章 会计凭证及账簿</w:t>
      </w:r>
    </w:p>
    <w:p>
      <w:pPr>
        <w:pStyle w:val="Heading2"/>
      </w:pPr>
      <w:r>
        <w:t>会计凭证及附件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记录经济业务和会计处理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ERP及影像系统；通常由各岗位提供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ERP/电子档案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ERP覆盖：是或部分；Excel建议：属于法定档案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总账及明细账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形成科目和辅助核算记录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ERP；通常由财务提供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ERP/正式导出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ERP覆盖：是或部分；Excel建议：不重复维护Excel影子账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科目余额表TB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月结、审计和报表编制基础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ERP；通常由财务提供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ERP/Close包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10-20分钟，工作量：低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ERP覆盖：是或部分；Excel建议：保留月结锁定版本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第7章 ERP系统数据</w:t>
      </w:r>
    </w:p>
    <w:p>
      <w:pPr>
        <w:pStyle w:val="Heading2"/>
      </w:pPr>
      <w:r>
        <w:t>主数据变更日志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追踪客户供应商物料科目等关键变更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ERP；通常由业务/财务/IT提供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ERP覆盖：是或部分；Excel建议：保留异常和批准证据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接口批次及错误日志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证明数据完整传输并排查漏传重复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各系统接口；通常由IT、模块会计提供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接口平台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15-60分钟，工作量：高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ERP覆盖：是或部分；Excel建议：系统原生数据，不抄表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第8章 财务辅助台账</w:t>
      </w:r>
    </w:p>
    <w:p>
      <w:pPr>
        <w:pStyle w:val="Heading2"/>
      </w:pPr>
      <w:r>
        <w:t>暂估台账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收货未到票的截止、冲销和账龄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ERP未开票收货；通常由采购、仓库提供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维护：AP/总账；复核：总账或财务主管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ERP导出+Excel判断列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1-2小时，工作量：高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ERP覆盖：是或部分；Excel建议：保留判断责任和长期项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预提费用台账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按服务期间确认已发生未入账费用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合同/OA/业务确认；通常由行政、法务、业务提供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Excel或关账系统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1-2小时，工作量：高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ERP覆盖：是或部分；Excel建议：ERP通常缺少完成进度判断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长期挂账清单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跟踪账龄、责任和清理行动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ERP余额及明细；通常由各责任部门提供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PQ/Excel Issue Log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ERP覆盖：是或部分；Excel建议：只保留异常项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未决事项清单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管理缺资料、争议和后续行动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月结和日常发现；通常由各部门提供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维护：总账/主管；复核：总账或财务主管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协同工具或Excel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10-30分钟/次，工作量：高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ERP覆盖：是或部分；Excel建议：成熟ERP也通常需要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第9章 月结底稿</w:t>
      </w:r>
    </w:p>
    <w:p>
      <w:pPr>
        <w:pStyle w:val="Heading2"/>
      </w:pPr>
      <w:r>
        <w:t>银行余额调节表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核对账面和银行余额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ERP/银行；通常由资金提供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维护：资金/总账；复核：总账或财务主管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Excel或对账系统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ERP覆盖：是或部分；Excel建议：法定会计档案范围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子模块与GL核对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证明AR/AP/存货/FA等与GL一致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ERP；通常由模块会计提供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关账系统/Excel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ERP覆盖：是或部分；Excel建议：保留汇总和差异，不复制全量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调整分录底稿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支持预提、摊销和其他会计判断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合同/台账/测算；通常由各部门提供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Close包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ERP覆盖：是或部分；Excel建议：每笔关联凭证和审批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报表重分类表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账务正确但列报需调整时形成报表桥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TB/报表规则；通常由财务提供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Close包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30-60分钟，工作量：中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ERP覆盖：是或部分；Excel建议：必须与调账分开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第10章 税务申报资料</w:t>
      </w:r>
    </w:p>
    <w:p>
      <w:pPr>
        <w:pStyle w:val="Heading2"/>
      </w:pPr>
      <w:r>
        <w:t>月度税务资料包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证明开收票、申报和缴税完整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ERP/发票/税务局/银行；通常由AR、AP、税务、资金提供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维护：税务/总账；复核：总账或财务主管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受控税务目录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ERP覆盖：是或部分；Excel建议：申报表属于法定档案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税会差异台账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连接会计利润和应纳税所得额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总账/税务台账；通常由各岗位提供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维护：税务/总账；复核：总账或财务主管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Excel或税务系统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ERP覆盖：是或部分；Excel建议：保留会计税务口径和转回年度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第11章 财务报表资料</w:t>
      </w:r>
    </w:p>
    <w:p>
      <w:pPr>
        <w:pStyle w:val="Heading2"/>
      </w:pPr>
      <w:r>
        <w:t>法定财务报表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对外和法定报告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GL/报表系统；通常由总账提供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维护：财务负责人；复核：总账或财务主管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报表系统/正式归档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ERP覆盖：是或部分；Excel建议：正式版本与草稿分开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报表校验底稿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证明勾稽、现金流和重要变动已复核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TB/报表；通常由总账提供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Close包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ERP覆盖：是或部分；Excel建议：保留复核意见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第12章 银行及资金资料</w:t>
      </w:r>
    </w:p>
    <w:p>
      <w:pPr>
        <w:pStyle w:val="Heading2"/>
      </w:pPr>
      <w:r>
        <w:t>银行账户及权限清单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管理账户状态、用途、网银角色和U盾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银行/资金系统；通常由资金、法务提供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维护：资金主管；复核：总账或财务主管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高敏感受控清单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5-15分钟，工作量：低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ERP覆盖：是或部分；Excel建议：ERP往往无法覆盖全部权限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借款授信还款台账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计息、还款、到期和列报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合同/银行；通常由资金、法务提供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维护：资金/总账；复核：总账或财务主管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资金系统+异常表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30-60分钟，工作量：中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ERP覆盖：是或部分；Excel建议：系统成熟时保留复核摘要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第13章 合同及法律资料</w:t>
      </w:r>
    </w:p>
    <w:p>
      <w:pPr>
        <w:pStyle w:val="Heading2"/>
      </w:pPr>
      <w:r>
        <w:t>重大合同索引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快速定位影响会计税务和现金流的合同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合同系统；通常由法务、业务提供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维护：总账/主管；复核：总账或财务主管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合同系统索引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15-30分钟，工作量：低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ERP覆盖：是或部分；Excel建议：不复制合同原文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诉讼或有事项资料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支持预计负债和披露判断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法务；通常由法务提供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维护：总账/负责人；复核：总账或财务主管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严格权限目录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ERP覆盖：是或部分；Excel建议：重大事项及时更新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第14章 审计及外部检查资料</w:t>
      </w:r>
    </w:p>
    <w:p>
      <w:pPr>
        <w:pStyle w:val="Heading2"/>
      </w:pPr>
      <w:r>
        <w:t>年度审计PBC索引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控制资料请求、版本和提交状态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全模块；通常由财务及各部门提供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维护：总账/主管；复核：总账或财务主管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审计协同目录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半天至数天，工作量：高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ERP覆盖：是或部分；Excel建议：不应年底临时补全年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审计调整跟踪表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记录调整是否进账及结转影响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审计/ERP；通常由审计团队、财务提供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Excel/Close包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30-90分钟，工作量：中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ERP覆盖：是或部分；Excel建议：次年期初复核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第15章 内部管理报表</w:t>
      </w:r>
    </w:p>
    <w:p>
      <w:pPr>
        <w:pStyle w:val="Heading2"/>
      </w:pPr>
      <w:r>
        <w:t>经营管理报表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支持管理层决策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ERP/业务系统；通常由业务、财务BP提供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维护：财务BP；复核：总账或财务主管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BI/报表平台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ERP覆盖：是或部分；Excel建议：与法定报表版本分开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第16章 临时分析文件</w:t>
      </w:r>
    </w:p>
    <w:p>
      <w:pPr>
        <w:pStyle w:val="Heading2"/>
      </w:pPr>
      <w:r>
        <w:t>临时数据清洗文件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完成一次性匹配或排查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系统导出；通常由制作者提供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维护：制作者；复核：总账或财务主管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工作区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30分钟-半天，工作量：高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ERP覆盖：是或部分；Excel建议：完成后保留脚本和最终结果，删除无价值中间版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第17章 未决事项跟踪</w:t>
      </w:r>
    </w:p>
    <w:p>
      <w:pPr>
        <w:pStyle w:val="Heading2"/>
      </w:pPr>
      <w:r>
        <w:t>财务Issue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问题不依赖个人记忆和聊天记录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月结/日常；通常由各责任部门提供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维护：总账/主管；复核：总账或财务主管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协同工具或Excel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10-30分钟/次，工作量：高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ERP覆盖：是或部分；Excel建议：必须有状态、金额、责任和关闭证据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第18章 岗位交接资料</w:t>
      </w:r>
    </w:p>
    <w:p>
      <w:pPr>
        <w:pStyle w:val="Heading2"/>
      </w:pPr>
      <w:r>
        <w:t>岗位交接清单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明确资料、权限、任务和异常的移交状态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各岗位；通常由交接双方提供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受控目录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半天-2天，工作量：高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ERP覆盖：是或部分；Excel建议：签收不等于历史正确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交接问询记录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保存前任对特殊事项和风险的解释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访谈；通常由前任、接任人提供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交接目录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ERP覆盖：是或部分；Excel建议：问题必须落到未决事项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1"/>
      </w:pPr>
      <w:r>
        <w:t>第19章 法定会计档案</w:t>
      </w:r>
    </w:p>
    <w:p>
      <w:pPr>
        <w:pStyle w:val="Heading2"/>
      </w:pPr>
      <w:r>
        <w:t>会计档案移交清册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完成会计管理机构向档案机构移交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会计档案目录；通常由财务、档案提供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维护：财务主管；复核：总账或财务主管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档案系统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1-3小时，工作量：高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ERP覆盖：是或部分；Excel建议：法定会计档案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pPr>
        <w:pStyle w:val="Heading2"/>
      </w:pPr>
      <w:r>
        <w:t>会计档案保管及销毁清册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工作问题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实务答案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为什么需要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控制保管期限、鉴定和销毁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从哪里取得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档案系统；通常由档案、财务、审计等提供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谁负责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维护：单位负责人；复核：总账或财务主管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用什么工具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档案系统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何时整理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首次：业务首次发生或制度建立时；日常：按频率或异常发生时；月度：月结相应模块关闭前或月结后归档；季度：涉及季度事项时加强复核；年度：年度盘点、审计或档案移交时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预计耗时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半天以上，工作量：高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ERP与Excel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ERP覆盖：是或部分；Excel建议：不得因到期自动删除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如何保存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正式区与工作区分开；按法人、年度和业务循环索引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保管口径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依法定档案属性或企业制度确定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敏感级别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视内容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高频问题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版本不清、附件缺失、责任人不明、与ERP不同步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缺失后果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月结延误、错报、无法复核、审计或税务取证困难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第三篇 核心台账和月结底稿</w:t>
      </w:r>
    </w:p>
    <w:p>
      <w:pPr>
        <w:pStyle w:val="Heading1"/>
      </w:pPr>
      <w:r>
        <w:t>第20章 20张核心台账设计</w:t>
      </w:r>
    </w:p>
    <w:p>
      <w:pPr>
        <w:pStyle w:val="Heading2"/>
      </w:pPr>
      <w:r>
        <w:t>01. 银行账户及权限清单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防止漏账户、权限遗留和U盾失控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银行、资金系统和法务资料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资金主管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账户、用途、币种、状态、网银角色、U盾保管人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银行调节和现金列报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5-15分钟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注销账户仍在用、离职人员权限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漏账、资金安全风险</w:t>
            </w:r>
          </w:p>
        </w:tc>
      </w:tr>
    </w:tbl>
    <w:p>
      <w:pPr>
        <w:spacing w:after="0"/>
      </w:pPr>
    </w:p>
    <w:p>
      <w:pPr>
        <w:pStyle w:val="Heading2"/>
      </w:pPr>
      <w:r>
        <w:t>02. 银行未达账项表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解释银行对账单与账面差异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银行流水和ERP银行明细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资金/总账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账户、日期、摘要、金额、性质、账龄、行动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月结银行核对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历史未达滚动不清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现金错报</w:t>
            </w:r>
          </w:p>
        </w:tc>
      </w:tr>
    </w:tbl>
    <w:p>
      <w:pPr>
        <w:spacing w:after="0"/>
      </w:pPr>
    </w:p>
    <w:p>
      <w:pPr>
        <w:pStyle w:val="Heading2"/>
      </w:pPr>
      <w:r>
        <w:t>03. 暂估台账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完整确认已收货未到票负债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ERP未开票收货、仓库、采购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AP/总账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供应商、PO、收货、数量、金额、期间、到票、冲销、账龄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AP和存货截止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1-2小时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重复暂估、长期不冲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存货负债错报</w:t>
            </w:r>
          </w:p>
        </w:tc>
      </w:tr>
    </w:tbl>
    <w:p>
      <w:pPr>
        <w:spacing w:after="0"/>
      </w:pPr>
    </w:p>
    <w:p>
      <w:pPr>
        <w:pStyle w:val="Heading2"/>
      </w:pPr>
      <w:r>
        <w:t>04. 预提费用台账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确认已接受服务但未入账费用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合同、验收、业务进度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合同、服务期、总额、累计应计、以前已计、本月、发票付款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费用截止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1-2小时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无业务依据倒挤利润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费用负债错报</w:t>
            </w:r>
          </w:p>
        </w:tc>
      </w:tr>
    </w:tbl>
    <w:p>
      <w:pPr>
        <w:spacing w:after="0"/>
      </w:pPr>
    </w:p>
    <w:p>
      <w:pPr>
        <w:pStyle w:val="Heading2"/>
      </w:pPr>
      <w:r>
        <w:t>05. 待摊及长期待摊台账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控制摊销期间和剩余金额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合同、付款、验收、ERP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项目、开始结束日、原值、累计、本月、剩余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摊销凭证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15-45分钟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终止合同仍摊销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资产费用错报</w:t>
            </w:r>
          </w:p>
        </w:tc>
      </w:tr>
    </w:tbl>
    <w:p>
      <w:pPr>
        <w:spacing w:after="0"/>
      </w:pPr>
    </w:p>
    <w:p>
      <w:pPr>
        <w:pStyle w:val="Heading2"/>
      </w:pPr>
      <w:r>
        <w:t>06. 预付款台账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跟踪到货、验收、发票和核销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AP、采购、合同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供应商、合同、付款、到货、发票、核销、账龄、责任人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异常借方及资金占用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30-60分钟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预付长期不清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资产真实性及资金风险</w:t>
            </w:r>
          </w:p>
        </w:tc>
      </w:tr>
    </w:tbl>
    <w:p>
      <w:pPr>
        <w:spacing w:after="0"/>
      </w:pPr>
    </w:p>
    <w:p>
      <w:pPr>
        <w:pStyle w:val="Heading2"/>
      </w:pPr>
      <w:r>
        <w:t>07. 应收账龄异常表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支持催收、减值和异常贷方分析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AR系统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AR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客户、余额、账龄、逾期、争议、催收、减值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AR核对和减值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30-60分钟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复制全量明细后不同步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坏账和列报风险</w:t>
            </w:r>
          </w:p>
        </w:tc>
      </w:tr>
    </w:tbl>
    <w:p>
      <w:pPr>
        <w:spacing w:after="0"/>
      </w:pPr>
    </w:p>
    <w:p>
      <w:pPr>
        <w:pStyle w:val="Heading2"/>
      </w:pPr>
      <w:r>
        <w:t>08. 应付账龄异常表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支持付款计划和异常借方分析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AP系统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供应商、余额、账龄、借方、争议、付款计划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AP核对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30-60分钟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付款已发生未核销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重复付款和列报风险</w:t>
            </w:r>
          </w:p>
        </w:tc>
      </w:tr>
    </w:tbl>
    <w:p>
      <w:pPr>
        <w:spacing w:after="0"/>
      </w:pPr>
    </w:p>
    <w:p>
      <w:pPr>
        <w:pStyle w:val="Heading2"/>
      </w:pPr>
      <w:r>
        <w:t>09. 员工借款台账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催收个人借款及报销冲销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费控、ERP、HR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费用/总账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员工、用途、日期、金额、到期、报销、余额、状态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其他应收款清理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15-30分钟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离职人员未清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资金损失</w:t>
            </w:r>
          </w:p>
        </w:tc>
      </w:tr>
    </w:tbl>
    <w:p>
      <w:pPr>
        <w:spacing w:after="0"/>
      </w:pPr>
    </w:p>
    <w:p>
      <w:pPr>
        <w:pStyle w:val="Heading2"/>
      </w:pPr>
      <w:r>
        <w:t>10. 关联方往来台账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支持对账、披露和合并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ERP、多法人报表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双方主体、科目、交易、余额、币种、对账、差异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关联方披露和抵销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双方期间口径不同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合并和披露错误</w:t>
            </w:r>
          </w:p>
        </w:tc>
      </w:tr>
    </w:tbl>
    <w:p>
      <w:pPr>
        <w:spacing w:after="0"/>
      </w:pPr>
    </w:p>
    <w:p>
      <w:pPr>
        <w:pStyle w:val="Heading2"/>
      </w:pPr>
      <w:r>
        <w:t>11. 借款利息台账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计息、还款、流动性和列报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借款合同、银行、资金系统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资金/总账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本金、利率、起止、还款、计息、抵押、受限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利息预提和列报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30-60分钟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浮动利率未更新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负债利息错报</w:t>
            </w:r>
          </w:p>
        </w:tc>
      </w:tr>
    </w:tbl>
    <w:p>
      <w:pPr>
        <w:spacing w:after="0"/>
      </w:pPr>
    </w:p>
    <w:p>
      <w:pPr>
        <w:pStyle w:val="Heading2"/>
      </w:pPr>
      <w:r>
        <w:t>12. 存货异常清单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集中跟踪负库存、零成本和呆滞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ERP/WMS/MES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成本会计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物料、仓库、数量、金额、异常类型、原因、行动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存货成本和减值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1-3小时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抄全量收发存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成本和减值风险</w:t>
            </w:r>
          </w:p>
        </w:tc>
      </w:tr>
    </w:tbl>
    <w:p>
      <w:pPr>
        <w:spacing w:after="0"/>
      </w:pPr>
    </w:p>
    <w:p>
      <w:pPr>
        <w:pStyle w:val="Heading2"/>
      </w:pPr>
      <w:r>
        <w:t>13. 固定资产异常及转固清单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管理未转固、漏折旧、闲置和报废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FA、AP、项目、验收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资产会计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资产项目、验收日、可用日、原值、卡片、折旧、状态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FA与GL核对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只看卡片不看现场使用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折旧和资产错报</w:t>
            </w:r>
          </w:p>
        </w:tc>
      </w:tr>
    </w:tbl>
    <w:p>
      <w:pPr>
        <w:spacing w:after="0"/>
      </w:pPr>
    </w:p>
    <w:p>
      <w:pPr>
        <w:pStyle w:val="Heading2"/>
      </w:pPr>
      <w:r>
        <w:t>14. 税会差异台账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连接会计利润与纳税所得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总账和税务资料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税务/总账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事项、会计金额、税务金额、差异、性质、转回年度、依据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季度预缴和汇算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永久性暂时性混淆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所得税错报</w:t>
            </w:r>
          </w:p>
        </w:tc>
      </w:tr>
    </w:tbl>
    <w:p>
      <w:pPr>
        <w:spacing w:after="0"/>
      </w:pPr>
    </w:p>
    <w:p>
      <w:pPr>
        <w:pStyle w:val="Heading2"/>
      </w:pPr>
      <w:r>
        <w:t>15. 发票异常台账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跟踪红字、重复、主体和匹配问题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发票平台、AP、AR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税务/AP/AR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发票标识、业务单号、异常、金额、责任、状态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税务申报和付款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15-60分钟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问题只在聊天里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抵扣申报和付款风险</w:t>
            </w:r>
          </w:p>
        </w:tc>
      </w:tr>
    </w:tbl>
    <w:p>
      <w:pPr>
        <w:spacing w:after="0"/>
      </w:pPr>
    </w:p>
    <w:p>
      <w:pPr>
        <w:pStyle w:val="Heading2"/>
      </w:pPr>
      <w:r>
        <w:t>16. 审计调整跟踪表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确保调整进账并衔接下期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审计调整和ERP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调整号、原因、分录、是否入账、期间、转回、负责人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年报和期初衔接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调整只留在审计底稿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账表不一致</w:t>
            </w:r>
          </w:p>
        </w:tc>
      </w:tr>
    </w:tbl>
    <w:p>
      <w:pPr>
        <w:spacing w:after="0"/>
      </w:pPr>
    </w:p>
    <w:p>
      <w:pPr>
        <w:pStyle w:val="Heading2"/>
      </w:pPr>
      <w:r>
        <w:t>17. 会计估计事项清单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持续更新减值、预计负债等判断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业务、法务、财务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总账/主管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事项、方法、假设、数据、敏感性、批准、更新日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关账和披露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1-3小时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沿用旧假设不更新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估计偏差</w:t>
            </w:r>
          </w:p>
        </w:tc>
      </w:tr>
    </w:tbl>
    <w:p>
      <w:pPr>
        <w:spacing w:after="0"/>
      </w:pPr>
    </w:p>
    <w:p>
      <w:pPr>
        <w:pStyle w:val="Heading2"/>
      </w:pPr>
      <w:r>
        <w:t>18. 调整分录和重分类表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分别管理调账与调表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月结底稿/TB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编号、类型、原因、借贷、凭证号、报表项目、复核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最终TB和报表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30-90分钟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两类调整混在一起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账表及追溯风险</w:t>
            </w:r>
          </w:p>
        </w:tc>
      </w:tr>
    </w:tbl>
    <w:p>
      <w:pPr>
        <w:spacing w:after="0"/>
      </w:pPr>
    </w:p>
    <w:p>
      <w:pPr>
        <w:pStyle w:val="Heading2"/>
      </w:pPr>
      <w:r>
        <w:t>19. 月结Checklist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管理任务依赖和完成证据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所有模块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总账/主管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任务、前置、责任、期限、状态、证据、复核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月结组织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15-30分钟/日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打勾但无证据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漏结和提前关账</w:t>
            </w:r>
          </w:p>
        </w:tc>
      </w:tr>
    </w:tbl>
    <w:p>
      <w:pPr>
        <w:spacing w:after="0"/>
      </w:pPr>
    </w:p>
    <w:p>
      <w:pPr>
        <w:pStyle w:val="Heading2"/>
      </w:pPr>
      <w:r>
        <w:t>20. 未决事项Issue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blHeader w:val="true"/>
        </w:trPr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负责人/频率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月结使用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预计耗时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常见异常</w:t>
            </w:r>
          </w:p>
        </w:tc>
        <w:tc>
          <w:tcPr>
            <w:tcW w:type="dxa" w:w="123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没有时的后果</w:t>
            </w:r>
          </w:p>
        </w:tc>
      </w:tr>
      <w:tr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跨期管理所有未关闭问题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日常和月结发现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总账/主管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编号、金额、科目、原因、缺资料、影响、行动、期限、关闭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月结和交接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10-30分钟/次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依靠微信记忆</w:t>
            </w:r>
          </w:p>
        </w:tc>
        <w:tc>
          <w:tcPr>
            <w:tcW w:type="dxa" w:w="123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问题遗失和重复沟通</w:t>
            </w:r>
          </w:p>
        </w:tc>
      </w:tr>
    </w:tbl>
    <w:p>
      <w:pPr>
        <w:spacing w:after="0"/>
      </w:pPr>
    </w:p>
    <w:p>
      <w:pPr>
        <w:pStyle w:val="Heading1"/>
      </w:pPr>
      <w:r>
        <w:t>第21章 月结资料包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01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1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图3 月结资料包形成路径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责任岗位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最小证据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CP-01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月结Checklist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任务、责任、期限、状态和升级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CP-02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银行余额调节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资金/总账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逐账户余额、未达和账龄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CP-03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AR核对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子模块、GL、账龄和异常贷方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CP-04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AP核对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AP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财务应付、暂估、预付和GL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CP-05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暂估台账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AP/总账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收货未到票、冲销和长期项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CP-06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预提费用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合同、服务期间、累计、本月和发票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CP-07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费用收入截止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期末前后单据及验收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CP-08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固定资产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资产会计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新增、转固、折旧、处置及异常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CP-09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存货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成本会计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收发存、负库存、盘点和GL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CP-10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成本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制造企业每月必做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成本会计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投入、完工、在制和差异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CP-11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薪酬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薪酬/总账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HR、工资、个税、银行和GL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CP-12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税务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税务/总账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账、票、申报和缴税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CP-13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往来账龄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AR/AP/总账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长期项和异常余额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CP-14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长期挂账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每月更新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原因、责任、行动和期限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CP-15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关联方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有业务时月度；至少季末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主体、余额、交易和对账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CP-16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科目余额异常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负数、反向、零余额和异常波动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CP-17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会计调整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依据、分录、凭证和复核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CP-18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报表重分类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视业务；季年加强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账务正确但列报需调整的项目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CP-19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财务报表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正式报表及勾稽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CP-20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未决事项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总账/主管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金额、影响、责任和关闭证据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CP-21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主管复核记录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每月必做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财务主管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重大判断、未调整差异和批准</w:t>
            </w:r>
          </w:p>
        </w:tc>
      </w:tr>
    </w:tbl>
    <w:p>
      <w:pPr>
        <w:spacing w:after="0"/>
      </w:pPr>
    </w:p>
    <w:p>
      <w:pPr>
        <w:pStyle w:val="Heading1"/>
      </w:pPr>
      <w:r>
        <w:t>第22章 T-5至T+2催收和关闭日历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未完成处理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T-5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发布月结资料日历；重大合同、预计异常和未完成业务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全部门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明确责任和升级路径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T-3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收货未到票、服务验收、预付款和供应商争议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采购、仓库、行政、法务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AP/总账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暂估、预提和AP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T-2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发货、签收验收、退货、返利和未开票事项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销售、物流、客服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AR/总账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收入、AR和税务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T-1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工单、领退料、报工、在制、盘点和呆滞料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生产、仓库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成本会计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存货和产品成本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T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关闭当期业务单据；登记所有迟交资料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全部门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模块负责人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确定业务截止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T+1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工资最终版、人员部门变化；银行流水和未知收款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HR、资金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薪酬/资金/总账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薪酬、费用、银行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T+2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最终暂估预提、成本分配、发票和税务差异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采购、生产、税务及相关部门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决定能否最终关账</w:t>
            </w:r>
          </w:p>
        </w:tc>
      </w:tr>
    </w:tbl>
    <w:p>
      <w:pPr>
        <w:spacing w:after="0"/>
      </w:pPr>
    </w:p>
    <w:p>
      <w:pPr>
        <w:pStyle w:val="Heading1"/>
      </w:pPr>
      <w:r>
        <w:t>第23章 底稿复核的四层逻辑</w:t>
      </w:r>
    </w:p>
    <w:p>
      <w:pPr>
        <w:pStyle w:val="ListBullet"/>
      </w:pPr>
      <w:r>
        <w:t>完整性：系统范围、公司、期间、币种、过账状态是否齐全。</w:t>
      </w:r>
    </w:p>
    <w:p>
      <w:pPr>
        <w:pStyle w:val="ListBullet"/>
      </w:pPr>
      <w:r>
        <w:t>准确性：汇总数是否与子模块和总账一致。</w:t>
      </w:r>
    </w:p>
    <w:p>
      <w:pPr>
        <w:pStyle w:val="ListBullet"/>
      </w:pPr>
      <w:r>
        <w:t>判断性：暂估、预提、减值、重分类和截止依据是否充分。</w:t>
      </w:r>
    </w:p>
    <w:p>
      <w:pPr>
        <w:pStyle w:val="ListBullet"/>
      </w:pPr>
      <w:r>
        <w:t>可追溯性：从结论能否追到明细、原始单据、系统参数、编制人与复核人。</w:t>
      </w:r>
    </w:p>
    <w:p>
      <w:pPr>
        <w:pStyle w:val="Heading1"/>
      </w:pPr>
      <w:r>
        <w:t>第24章 资料催收与未决事项闭环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第一动作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升级条件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关闭证据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业务未交合同/验收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列明单据编号、金额和截止日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超过T-1或影响重大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正式合同/验收与入账结果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银行流水未取得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核对网银权限和接口状态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余额无法证明或疑似重复支付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对账单、调节表和复核签字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成本模块未结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锁定工单、报工、费用和接口异常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影响毛利或库存重大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成本运行日志、差异解释和GL对账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发票状态未清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区分未收票、待勾选、异常票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影响抵扣或申报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发票平台清单和申报勾稽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第四篇 文件夹、命名、版本和档案</w:t>
      </w:r>
    </w:p>
    <w:p>
      <w:pPr>
        <w:pStyle w:val="Heading1"/>
      </w:pPr>
      <w:r>
        <w:t>第25章 标准文件夹与命名</w:t>
      </w:r>
    </w:p>
    <w:p>
      <w:r>
        <w:t>推荐命名：日期_公司_模块_资料名称_期间_版本_状态_编制人。例如：20260703_QCZN_GL_银行余额调节表_202606_v1.0_已复核_张三.xlsx。文件名承担检索作用，文件索引承担跨目录定位、版本和权限管理。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控制点</w:t>
            </w:r>
          </w:p>
        </w:tc>
        <w:tc>
          <w:tcPr>
            <w:tcW w:type="dxa" w:w="330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实务要求</w:t>
            </w:r>
          </w:p>
        </w:tc>
        <w:tc>
          <w:tcPr>
            <w:tcW w:type="dxa" w:w="330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禁止或高风险做法</w:t>
            </w:r>
          </w:p>
        </w:tc>
      </w:tr>
      <w:tr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草稿v0.x、送审v1.0、修改v1.1、锁定FINAL；锁版后只通过变更记录修改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final_final2、覆盖已复核文件</w:t>
            </w:r>
          </w:p>
        </w:tc>
      </w:tr>
      <w:tr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路径</w:t>
            </w:r>
          </w:p>
        </w:tc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法人/年度/月度/循环/资料类型形成稳定层级</w:t>
            </w:r>
          </w:p>
        </w:tc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个人桌面作为唯一存储</w:t>
            </w:r>
          </w:p>
        </w:tc>
      </w:tr>
      <w:tr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索引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记录唯一ID、路径、版本、责任人、保密级别和保管期限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只靠文件名猜位置</w:t>
            </w:r>
          </w:p>
        </w:tc>
      </w:tr>
      <w:tr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权限</w:t>
            </w:r>
          </w:p>
        </w:tc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按岗位和最小权限授权；敏感工资、网银、税务资料隔离</w:t>
            </w:r>
          </w:p>
        </w:tc>
        <w:tc>
          <w:tcPr>
            <w:tcW w:type="dxa" w:w="3305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共享盘全员可修改</w:t>
            </w:r>
          </w:p>
        </w:tc>
      </w:tr>
      <w:tr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电子原件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保留来源格式、元数据和验真信息</w:t>
            </w:r>
          </w:p>
        </w:tc>
        <w:tc>
          <w:tcPr>
            <w:tcW w:type="dxa" w:w="3305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只打印或截图后删除电子原件</w:t>
            </w:r>
          </w:p>
        </w:tc>
      </w:tr>
    </w:tbl>
    <w:p>
      <w:pPr>
        <w:spacing w:after="0"/>
      </w:pPr>
    </w:p>
    <w:p>
      <w:pPr>
        <w:pStyle w:val="Heading1"/>
      </w:pPr>
      <w:r>
        <w:t>第26章 会计档案生命周期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585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8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图4 会计资料生命周期</w:t>
      </w:r>
    </w:p>
    <w:p>
      <w:pPr>
        <w:pStyle w:val="Heading1"/>
      </w:pPr>
      <w:r>
        <w:t>第27章 法定会计档案保管期限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档案类别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保管期限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层级/依据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起算/说明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原始凭证、记账凭证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30年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年度终了后的第一天起算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总账、明细账、日记账及其他辅助性账簿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30年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固定资产卡片除外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固定资产卡片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固定资产报废清理后5年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需能与资产处置资料关联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月度、季度、半年度财务会计报告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10年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正式报告版本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年度财务会计报告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永久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法定要求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正式批准版本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银行存款余额调节表、银行对账单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10年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逐账户保存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纳税申报表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10年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同时保留申报回执和缴税资料作为管理建议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会计档案移交清册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30年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法定最低期限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移交双方及监督人签章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会计档案保管清册、销毁清册、鉴定意见书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永久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法定要求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销毁前必须鉴定并履行审批监销程序</w:t>
            </w:r>
          </w:p>
        </w:tc>
      </w:tr>
    </w:tbl>
    <w:p>
      <w:pPr>
        <w:spacing w:after="0"/>
      </w:pPr>
    </w:p>
    <w:p>
      <w:r>
        <w:t>【法规边界】上表来自财政部、国家档案局令第79号所附会计档案保管期限表。未了结债权债务会计凭证等，即使保管期满也不得销毁，应单独抽出保管至事项完结。电子会计凭证仅在满足来源真实、可验证、防篡改、可调阅和备份等条件时按电子形式归档。</w:t>
      </w:r>
    </w:p>
    <w:p>
      <w:pPr>
        <w:pStyle w:val="Heading1"/>
      </w:pPr>
      <w:r>
        <w:t>第28章 权限、保密与调阅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资料例子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访问控制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外发要求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一般内部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流程制度、空白模板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员工只读、责任人可改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注明版本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敏感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客户供应商余额、合同价格、税表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岗位授权、下载留痕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脱敏或主管批准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高度敏感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工资明细、身份证、银行U盾、税务身份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极少数实名授权、禁止共用账号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加密、审批、接收确认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法定档案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凭证、账簿、报表、移交清册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档案制度和调阅登记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复制件标注用途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第五篇 审计、税务和管理层资料包</w:t>
      </w:r>
    </w:p>
    <w:p>
      <w:pPr>
        <w:pStyle w:val="Heading1"/>
      </w:pPr>
      <w:r>
        <w:t>第29章 审计PBC资料包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资料包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财务动作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复核点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计划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TB、报表、科目表、流程、系统清单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锁定版本和公司范围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与总账最终版一致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实质性程序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明细账、台账、合同、发票、回函信息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提供索引和抽样证据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防止前后版本冲突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盘点与函证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盘点计划、银行/往来清单、控制表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确认地址、联系人、截止日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独立寄发和回函轨迹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调整与完成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审计调整、未更正差异、报表勾稽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跟踪每项是否入账或仅调表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管理层批准和版本锁定</w:t>
            </w:r>
          </w:p>
        </w:tc>
      </w:tr>
    </w:tbl>
    <w:p>
      <w:pPr>
        <w:spacing w:after="0"/>
      </w:pPr>
    </w:p>
    <w:p>
      <w:pPr>
        <w:pStyle w:val="Heading1"/>
      </w:pPr>
      <w:r>
        <w:t>第30章 税务资料包与账票税桥接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链条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数据来源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核对对象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典型差异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销售台账→开票→销项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销售/AR/开票系统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收入、应收、销项、申报表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未开票收入、红冲跨期、税会时点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采购→收票→进项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AP/发票平台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暂估、应付、进项、勾选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票到货未到、不可抵扣、待认证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利润→所得税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GL/纳税调整台账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利润总额、应纳税所得额、预缴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限额扣除、暂时性差异、优惠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工资→个税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HR/薪酬/银行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工资表、职工薪酬、实发、申报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人员变动、补发、专项扣除</w:t>
            </w:r>
          </w:p>
        </w:tc>
      </w:tr>
    </w:tbl>
    <w:p>
      <w:pPr>
        <w:spacing w:after="0"/>
      </w:pPr>
    </w:p>
    <w:p>
      <w:pPr>
        <w:pStyle w:val="Heading1"/>
      </w:pPr>
      <w:r>
        <w:t>第31章 管理层报告与经营分析资料</w:t>
      </w:r>
    </w:p>
    <w:p>
      <w:r>
        <w:t>管理层资料应从已锁定的财务版本取数，经营口径与法定报表口径若不同，必须保留桥接表。常见包包括损益桥、预算差异、现金预测、应收回款、库存周转、产品毛利和重大未决事项。</w:t>
      </w:r>
    </w:p>
    <w:p>
      <w:r>
        <w:br w:type="page"/>
      </w:r>
    </w:p>
    <w:p>
      <w:pPr>
        <w:pStyle w:val="Title"/>
      </w:pPr>
      <w:r>
        <w:t>第六篇 岗位交接和接手验证</w:t>
      </w:r>
    </w:p>
    <w:p>
      <w:pPr>
        <w:pStyle w:val="Heading1"/>
      </w:pPr>
      <w:r>
        <w:t>第32章 岗位交接SOP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014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1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图5 财务岗位交接SOP</w:t>
      </w:r>
    </w:p>
    <w:p>
      <w:r>
        <w:t>【核心结论】交接完成不是“文件已发”。新任应在监督下重做一次银行调节、子模块对账、关键税务勾稽或月结任务，以结果验证能否独立执行。</w:t>
      </w:r>
    </w:p>
    <w:p>
      <w:pPr>
        <w:pStyle w:val="Heading1"/>
      </w:pPr>
      <w:r>
        <w:t>第33章 入职第一周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应取得资料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应完成验证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第1天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认识组织和关账节奏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组织图、岗位表、月结日历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确认公司、期间和责任边界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第2天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理解系统和权限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系统清单、接口图、角色权限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登录并导出关键报表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第3天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理解账和台账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科目表、TB、台账、上月底稿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从TB追到一个明细和源单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第4天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理解税务和资金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税种、账户、申报、银行调节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核对一项申报数和一张调节表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第5天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理解未决事项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长期挂账、审计调整、税务风险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形成接手风险清单和行动计划</w:t>
            </w:r>
          </w:p>
        </w:tc>
      </w:tr>
    </w:tbl>
    <w:p>
      <w:pPr>
        <w:spacing w:after="0"/>
      </w:pPr>
    </w:p>
    <w:p>
      <w:pPr>
        <w:pStyle w:val="Heading1"/>
      </w:pPr>
      <w:r>
        <w:t>第34章 100个核心交接问题</w:t>
      </w:r>
    </w:p>
    <w:p>
      <w:pPr>
        <w:pStyle w:val="Heading2"/>
      </w:pPr>
      <w:r>
        <w:t>月结与总账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HQ-001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月结通常在第几个工作日完成，管理报表和法定报表分别何时出具？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HQ-002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哪个模块最容易延迟，过去三个月延迟的主要原因是什么？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HQ-003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月结日历由谁发布，逾期事项升级给谁？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HQ-004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每月固定手工凭证有哪些，各自的数据来源和复核人是谁？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HQ-005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哪些控制科目禁止直接在GL手工记账？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HQ-006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最近一期子模块与GL是否存在未解决差异？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HQ-007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哪些科目每月需要人工测算、重分类或外币重估？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HQ-008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是否存在反结账或跨期补单，批准流程是什么？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HQ-009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现金流量表哪些项目依赖Excel人工映射？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HQ-010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月结完成的证据存放在哪里，谁作最终批准？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采购应付与费用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HQ-011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目前有哪些暂估超过3个月，原因和责任采购员是谁？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HQ-012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暂估采用收货自动入账还是月末集中计提？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HQ-013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到票后暂估如何冲销，价差如何进入存货或损益？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HQ-014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有哪些供应商长期挂借方余额或异常预付款？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HQ-015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供应商银行账户变更如何独立验证？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HQ-016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付款建议由谁生成，付款和核销由谁完成？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HQ-017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服务采购如何取得验收或服务进度确认？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HQ-018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哪些费用经常跨月报销，月末如何做截止？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HQ-019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电子发票如何查重，报销附件保存在哪里？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HQ-020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当前有哪些供应商争议、冻结付款或未完成退货？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销售应收与收入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HQ-021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哪些客户存在长期贷方余额或未认领收款？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HQ-022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收入确认依据是发货、签收还是验收，产品线之间是否不同？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HQ-023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未开票收入清单由谁编制和复核？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HQ-024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先开票后交付如何在系统和账务中桥接？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HQ-025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销售退货、折扣和返利由谁提供月末数据？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HQ-026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客户信用额度和逾期订单由谁审批？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HQ-027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目前最大的逾期应收和争议事项是什么？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HQ-028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坏账准备模型和关键参数最近何时更新？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HQ-029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第三方代付或集团客户集中付款如何认领？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HQ-030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销售系统、开票系统、AR和GL之间是否有接口差异？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存货成本资产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HQ-031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月末仓库和生产分别在什么时间停止补单？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HQ-032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目前是否存在负库存、零成本或异常单位成本？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HQ-033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哪些工单长期未关闭，期末在制如何确认？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HQ-034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BOM和工艺版本由谁维护，财务如何取得变更？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HQ-035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制造费用分配基础是什么，哪些费用容易漏归集？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HQ-036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成本计算失败最常见的原因是什么？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HQ-037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呆滞库存清单由谁提供，减值如何评估？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HQ-038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最近一次存货盘点差异是否已经全部处理？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HQ-039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哪些在建工程或设备已经使用但尚未转固？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HQ-040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固定资产卡片、实物标签和GL是否存在历史差异？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税务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HQ-041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公司涉及哪些税种、申报频率和主管税务机关？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HQ-042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最近申报所属期及缴税状态是什么？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HQ-043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是否存在历史更正申报、滞纳金或税务检查事项？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HQ-044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进项发票用途确认和转出由谁负责？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HQ-045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账面收入、开票和增值税申报差异如何记录？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HQ-046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企业所得税税会差异台账由谁维护？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HQ-047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研发费用、招待费、资产损失等资料是否全年积累？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HQ-048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印花税合同台账与合同系统如何核对？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HQ-049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税务账号、实名办税人员和权限是否需要变更？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HQ-050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完税证明、申报回执和缴税回单保存在哪里？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资金银行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HQ-051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公司全部银行账户、币种、用途和状态是什么？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HQ-052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是否存在已停用但尚未注销的账户？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HQ-053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网银制单、复核、授权分别由谁承担？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HQ-054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U盾、印鉴和银行预留信息由谁保管？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HQ-055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最近银行余额调节表有哪些长期未达？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HQ-056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目前借款、授信、担保和抵押安排有哪些？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HQ-057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保证金和受限资金如何与银行资料核对？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HQ-058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银企直连失败或状态未知时如何处理？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HQ-059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未知收款和失败付款的日常处理时限是什么？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HQ-060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银行询证函和账户信息由谁统一管理？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报表审计与合同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HQ-061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最近年度审计报告和管理建议书存放在哪里？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HQ-062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去年审计调整是否全部进入ERP？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HQ-063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有哪些未调整审计差异需要在本期继续关注？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HQ-064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年度PBC清单由谁统筹，哪些资料最难准备？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HQ-065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法定报表和管理报表有哪些口径差异？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HQ-066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报表新增科目如何维护取数映射？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HQ-067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重大合同、诉讼、承诺和或有事项由谁定期提供？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HQ-068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关联方清单由谁确认，最近是否发生变化？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HQ-069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是否存在对外报送但未留正式版本的报表？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HQ-070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审计、税务和银行对外资料提交是否有审批和提交记录？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系统权限与数据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HQ-071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目前使用哪些ERP、OA、WMS、MES、HR、税务和银行系统？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HQ-072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系统接口清单、运行时间和失败联系人在哪里？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HQ-073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ERP有哪些特殊配置或绕行流程？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HQ-074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哪些报表依赖个人电脑上的宏或脚本？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HQ-075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是否存在共享账号、超级用户或离职人员权限？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HQ-076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供应商主数据维护与付款权限是否分离？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HQ-077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反结账、主数据批量修改和凭证删除权限由谁掌握？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HQ-078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系统日志和接口失败记录保存多久？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HQ-079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关键系统备份、恢复和历史数据读取是否测试过？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HQ-080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交接后哪些账号必须立即变更、停用或重新授权？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资料档案与版本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HQ-081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正式财务资料存放在共享盘、企业网盘还是档案系统？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HQ-082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哪些关键底稿仍保存在前任个人电脑？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HQ-083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文件命名和Draft、Reviewed、Approved、Final规则是什么？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HQ-084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工资、税务和银行高敏感资料的访问范围是什么？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HQ-085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电子发票和银行电子回单是否保存电子原件？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HQ-086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会计档案由财务临时保管多久后移交档案部门？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HQ-087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最近一次会计档案移交清册在哪里？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HQ-088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是否存在到期但涉及未结事项、不能销毁的档案？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HQ-089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外部借阅、复制和发送财务资料如何登记？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HQ-090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历史年度资料是否存在缺失、损坏或无法读取的格式？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2"/>
      </w:pPr>
      <w:r>
        <w:t>人员流程与未决事项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必须问的问题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为什么问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应取得的证据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初始状态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HQ-091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财务团队各岗位的主责、备份人员和请假代理是谁？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HQ-092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哪些工作目前只有一个人会做？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HQ-093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关键模板、操作说明和联系人是否已经书面化？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HQ-094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当前Issue Log有多少未关闭项目和重大金额？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HQ-095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哪些问题只在微信或邮件中，没有进入正式清单？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HQ-096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未来30天有哪些申报、付款、合同到期或审计节点？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HQ-097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哪些业务部门最容易迟交资料，通常如何升级？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HQ-098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与老板或管理层尚未形成书面结论的重大判断有哪些？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HQ-099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交接期间发现新问题应由谁记录和确认？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HQ-100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接任人签收后，历史事项的责任和后续配合如何安排？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用于识别资料、流程、权限或未决风险；回答应落到文件路径、系统记录、责任人和完成期限。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要求前任提供对应台账、系统截图、合同、回执、日志或未决事项编号。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待询问</w:t>
            </w:r>
          </w:p>
        </w:tc>
      </w:tr>
    </w:tbl>
    <w:p>
      <w:pPr>
        <w:spacing w:after="0"/>
      </w:pPr>
    </w:p>
    <w:p>
      <w:pPr>
        <w:pStyle w:val="Heading1"/>
      </w:pPr>
      <w:r>
        <w:t>第35章 交接签字、责任边界与后续观察期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49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建议文本或动作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截止日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双方确认资料、余额和未决事项截至YYYY-MM-DD。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责任边界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签字证明已按清单移交和接收，不免除交接前后各自依法及依职权承担的责任。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未决事项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逐项列明金额、原因、下一动作、责任人和期限，不以口头说明替代。</w:t>
            </w:r>
          </w:p>
        </w:tc>
      </w:tr>
      <w:tr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权限</w:t>
            </w:r>
          </w:p>
        </w:tc>
        <w:tc>
          <w:tcPr>
            <w:tcW w:type="dxa" w:w="4957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移交仅办理新任授权；离任账号、网银、税务身份按制度回收或停用。</w:t>
            </w:r>
          </w:p>
        </w:tc>
      </w:tr>
      <w:tr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观察期</w:t>
            </w:r>
          </w:p>
        </w:tc>
        <w:tc>
          <w:tcPr>
            <w:tcW w:type="dxa" w:w="4957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建议覆盖至少一次月结；重大税务、审计或融资事项可延长并指定答疑人。</w:t>
            </w:r>
          </w:p>
        </w:tc>
      </w:tr>
    </w:tbl>
    <w:p>
      <w:pPr>
        <w:spacing w:after="0"/>
      </w:pPr>
    </w:p>
    <w:p>
      <w:pPr>
        <w:pStyle w:val="Heading1"/>
      </w:pPr>
      <w:r>
        <w:t>第36章 离职交接清单</w:t>
      </w:r>
    </w:p>
    <w:p>
      <w:pPr>
        <w:pStyle w:val="ListBullet"/>
      </w:pPr>
      <w:r>
        <w:t>锁定最后工作日和交接基准日；导出系统权限、银行权限、税务身份及设备清单。</w:t>
      </w:r>
    </w:p>
    <w:p>
      <w:pPr>
        <w:pStyle w:val="ListBullet"/>
      </w:pPr>
      <w:r>
        <w:t>完成本期可完成工作，未完成事项形成结构化问题清单。</w:t>
      </w:r>
    </w:p>
    <w:p>
      <w:pPr>
        <w:pStyle w:val="ListBullet"/>
      </w:pPr>
      <w:r>
        <w:t>移交正式路径中的文件，不以个人微信、私人网盘或个人桌面为唯一载体。</w:t>
      </w:r>
    </w:p>
    <w:p>
      <w:pPr>
        <w:pStyle w:val="ListBullet"/>
      </w:pPr>
      <w:r>
        <w:t>由接任者现场演示关键任务，主管抽查余额、版本和证据。</w:t>
      </w:r>
    </w:p>
    <w:p>
      <w:pPr>
        <w:pStyle w:val="ListBullet"/>
      </w:pPr>
      <w:r>
        <w:t>签字后回收权限和实物介质，并保留交接清册。</w:t>
      </w:r>
    </w:p>
    <w:p>
      <w:r>
        <w:br w:type="page"/>
      </w:r>
    </w:p>
    <w:p>
      <w:pPr>
        <w:pStyle w:val="Title"/>
      </w:pPr>
      <w:r>
        <w:t>第七篇 团队分工、问题案例和自动化</w:t>
      </w:r>
    </w:p>
    <w:p>
      <w:pPr>
        <w:pStyle w:val="Heading1"/>
      </w:pPr>
      <w:r>
        <w:t>第37章 不同规模企业的最小配置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企业阶段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岗位现实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最少应保留的10项台账/底稿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补偿控制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小型企业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总账兼税务、资金或报表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月结清单、银行调节、AR/AP、暂估、预提、税务、固定资产、工资核对、未决事项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老板/外部顾问独立复核付款和申报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中型企业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AP、AR、成本、总账、税务逐步分工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在最少10项上增加成本、库存、合同、关联方、预算和PBC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财务主管统一关账日历和版本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大型集团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共享中心、业务财务、集团报告分层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ERP工作流、数据仓库、标准底稿和档案平台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系统权限、接口监控和集团一致口径</w:t>
            </w:r>
          </w:p>
        </w:tc>
      </w:tr>
    </w:tbl>
    <w:p>
      <w:pPr>
        <w:spacing w:after="0"/>
      </w:pPr>
    </w:p>
    <w:p>
      <w:pPr>
        <w:pStyle w:val="Heading1"/>
      </w:pPr>
      <w:r>
        <w:t>第38章 50个真实问题与补救</w:t>
      </w:r>
    </w:p>
    <w:p>
      <w:pPr>
        <w:pStyle w:val="Heading2"/>
      </w:pPr>
      <w:r>
        <w:t>文件与版本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RM-001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历史合同找不到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合同保存在个人邮箱或纸质柜且无索引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无法证明业务条款、付款和会计判断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联系业务法务和对方补取正式副本，记录缺失及影响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合同系统统一归档并维护索引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RM-002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同一报表出现五个版本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文件名只写最终版且多人覆盖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对外报送错误版本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以发送记录和批准记录确认正式版，冻结其他版本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使用Draft Reviewed Approved Final及版本号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RM-003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前任底稿仅存在个人电脑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未使用共享盘和岗位目录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离职后无法月结或解释历史判断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在交接期复制至受控目录并制作索引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关键底稿禁止只保存在个人设备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RM-004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共享盘文件夹按员工姓名建立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资料围绕人员而非业务和期间组织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人员变动后难以检索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按法人年度业务循环重构并建立旧路径映射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统一目录和命名规范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RM-005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正式版与工作底稿混放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没有状态和归档区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误用草稿或覆盖正式文件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识别正式批准版并转入只读归档区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工作区与正式归档区分离</w:t>
            </w:r>
          </w:p>
        </w:tc>
      </w:tr>
    </w:tbl>
    <w:p>
      <w:pPr>
        <w:spacing w:after="0"/>
      </w:pPr>
    </w:p>
    <w:p>
      <w:pPr>
        <w:pStyle w:val="Heading2"/>
      </w:pPr>
      <w:r>
        <w:t>采购应付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RM-006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供应商对账单没人保存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对账责任不清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争议和审计时缺少外部证据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向供应商补取并与AP余额核对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季度或高风险供应商定期对账归档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RM-007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发票已收到但无人入账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纸票或邮件未进入统一发票池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负债、费用和进项遗漏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建立收票清单、查重后补录并评估申报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统一收票入口和未处理发票看板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RM-008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暂估Excel与ERP对不上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手工抄数和冲销未同步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存货和负债截止错误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按PO和收货单逐笔桥接，冲销重复或补漏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ERP导出为唯一基础，只增加判断列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RM-009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预付款长期无人跟踪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采购只关注付款不反馈到货验收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资金占用和资产虚假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逐笔联系采购确认状态并制定核销期限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预付款账龄和采购责任人机制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RM-010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服务合同没有验收资料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业务部门认为发票就是验收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费用截止及付款依据不足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取得服务成果和负责人确认，必要时暂停付款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合同约定验收节点并由OA强制提交</w:t>
            </w:r>
          </w:p>
        </w:tc>
      </w:tr>
    </w:tbl>
    <w:p>
      <w:pPr>
        <w:spacing w:after="0"/>
      </w:pPr>
    </w:p>
    <w:p>
      <w:pPr>
        <w:pStyle w:val="Heading2"/>
      </w:pPr>
      <w:r>
        <w:t>销售应收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RM-011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客户签收单缺失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物流和销售资料未回传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收入确认依据不足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向物流客户补取并评估收入截止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电子签收自动挂接订单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RM-012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未开票收入没有清单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AR只按开票记账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收入和税务可能遗漏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从交付验收反查已履约未开票业务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建立销售交付至开票桥接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RM-013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客户回款长期未认领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付款附言不清且销售未反馈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应收账龄失真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联系销售客户确认，保留第三方付款说明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每日未知收款SLA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RM-014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返利资料年底一次性提交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销售未按月估计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收入和负债跨期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按合同和累计销量测算并补提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月度返利台账和销售确认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RM-015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应收账龄Excel与系统不一致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手工维护全量明细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催收和减值依据不可靠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停止双套全量明细，改用系统账龄加异常行动列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统一取数日期和账龄规则</w:t>
            </w:r>
          </w:p>
        </w:tc>
      </w:tr>
    </w:tbl>
    <w:p>
      <w:pPr>
        <w:spacing w:after="0"/>
      </w:pPr>
    </w:p>
    <w:p>
      <w:pPr>
        <w:pStyle w:val="Heading2"/>
      </w:pPr>
      <w:r>
        <w:t>存货成本资产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RM-016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仓库迟迟不关账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存在补单、负库存或盘点未完成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成本计算被阻断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列出阻断单据并升级责任人，必要时评估暂估处理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T-5预警和每日异常清单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RM-017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工单报工资料迟交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MES操作不及时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在制和完工成本错误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生产补齐真实报工并重新计算成本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班次关闭检查和接口监控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RM-018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盘点差异只有汇总无明细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盘点组织不规范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无法判断责任和会计处理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补齐物料仓位、复盘、原因和审批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标准盘点表及差异复核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RM-019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资产卡片没有验收资料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AP直接建卡或资料分散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资本化时点和资产真实性存疑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联系使用部门补验收、照片和保管人确认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验收后才能建卡或转固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RM-020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已使用设备长期挂在建工程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项目和财务缺少完工沟通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漏提折旧、资产分类错误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确认可使用日期并补转固和折旧影响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在建工程月度账龄及现场确认</w:t>
            </w:r>
          </w:p>
        </w:tc>
      </w:tr>
    </w:tbl>
    <w:p>
      <w:pPr>
        <w:spacing w:after="0"/>
      </w:pPr>
    </w:p>
    <w:p>
      <w:pPr>
        <w:pStyle w:val="Heading2"/>
      </w:pPr>
      <w:r>
        <w:t>资金税务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RM-021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银行账户少记一个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账户开立未通知总账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货币资金和权限清单不完整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向银行及法务确认全部账户并补入清单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开户销户必须触发财务主数据流程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RM-022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税务申报完成但回执未保存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只关注申报成功页面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后续无法证明申报状态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登录电子税务局补下载并与缴税回单配套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月度税务资料包关闭条件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RM-023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工资表发到全员共享盘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权限设置错误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个人信息和薪酬泄露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立即移除权限、核查下载记录并按制度报告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薪酬独立高敏目录和最小权限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RM-024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离职员工仍有网银权限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HR离职流程未联动银行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未经授权支付风险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立即停权并检查离职后操作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离职当日系统和银行权限清单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RM-025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银行未达连续滚动一年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未逐项定性和分配责任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可能掩盖错账或舞弊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逐笔取得银行和业务证据并更正错账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未达账龄阈值和主管复核</w:t>
            </w:r>
          </w:p>
        </w:tc>
      </w:tr>
    </w:tbl>
    <w:p>
      <w:pPr>
        <w:spacing w:after="0"/>
      </w:pPr>
    </w:p>
    <w:p>
      <w:pPr>
        <w:pStyle w:val="Heading2"/>
      </w:pPr>
      <w:r>
        <w:t>月结与底稿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RM-026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月结Checklist全部打勾但无证据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把完成状态当成控制本身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无法证明任务真正完成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补充报表路径、凭证号和复核意见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每项必须关联完成证据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RM-027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预提费用每月按上月复制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未更新服务进度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费用和负债失真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重新取得合同和业务确认后复算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预提台账包含累计应计公式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RM-028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去年审计调整没有进账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审计底稿与企业ERP脱节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期初和当期报表继续错误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逐笔核对审计调整、企业账和转回事项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审计调整跟踪表闭环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RM-029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报表重分类被录成总账凭证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调账和调表混淆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子模块与GL可能被破坏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判断账务是否真实错误；账没错则撤销凭证并在报表层处理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调整类型强制选择和主管复核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RM-030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未决事项只在微信群里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没有唯一编号和责任期限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问题遗失、重复沟通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建立Issue Log并补录重大事项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月结和交接必须检查未决清单</w:t>
            </w:r>
          </w:p>
        </w:tc>
      </w:tr>
    </w:tbl>
    <w:p>
      <w:pPr>
        <w:spacing w:after="0"/>
      </w:pPr>
    </w:p>
    <w:p>
      <w:pPr>
        <w:pStyle w:val="Heading2"/>
      </w:pPr>
      <w:r>
        <w:t>薪酬与人员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RM-031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HR连续发送多个工资版本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缺少截止和批准机制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计提、个税和实发版本不一致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核对批准邮件和银行批次确定正式版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工资版本状态和唯一Final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RM-032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总账重新制作员工花名册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HR数据无法共享或职责不清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重复劳动及版本冲突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由HR提供受控人员汇总，财务只做核对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明确数据所有者和接口字段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RM-033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离职员工借款未清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离职清单未检查财务往来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资金难以追回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联系HR及员工结算，评估追收和会计处理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离职审批包含财务清账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RM-034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工资明细无访问日志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文件通过聊天工具传播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隐私和舞弊风险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收回散发文件并重设权限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加密存储和访问审计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RM-035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成本中心变化未通知财务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HR组织变更与ERP映射不同步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工资费用分配错误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按生效日更正映射并评估跨期调整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组织变更接口和月度复核</w:t>
            </w:r>
          </w:p>
        </w:tc>
      </w:tr>
    </w:tbl>
    <w:p>
      <w:pPr>
        <w:spacing w:after="0"/>
      </w:pPr>
    </w:p>
    <w:p>
      <w:pPr>
        <w:pStyle w:val="Heading2"/>
      </w:pPr>
      <w:r>
        <w:t>档案与外部检查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RM-036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电子发票只打印未保存电子原件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误认为纸质打印件即可替代电子凭证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不符合电子凭证归档要求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从发票平台补取电子原件并建立关联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自动保存原始电子文件和元数据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RM-037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会计档案到期后直接删除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没有鉴定和销毁程序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违反档案管理要求且可能销毁未了事项证据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停止删除，恢复备份并由档案机构组织鉴定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保管期限提醒不自动触发销毁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RM-038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审计PBC每年临时从头准备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平时月结未形成Close包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耗时高且版本错误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以月结资料补建全年索引并确定资料所有者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月结即积累年度PBC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RM-039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税务检查前临时补造说明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平时没有真实证据链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可能形成更严重合规风险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停止补造，基于现有真实资料说明事实并寻求专业处理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业务发生时保存真实证据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RM-040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历史电子档案无法打开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保存格式或系统已淘汰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档案不可用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保留读取环境、迁移副本并验证哈希和内容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长期格式、元数据及迁移测试</w:t>
            </w:r>
          </w:p>
        </w:tc>
      </w:tr>
    </w:tbl>
    <w:p>
      <w:pPr>
        <w:spacing w:after="0"/>
      </w:pPr>
    </w:p>
    <w:p>
      <w:pPr>
        <w:pStyle w:val="Heading2"/>
      </w:pPr>
      <w:r>
        <w:t>交接与权限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RM-041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交接表只写账号已交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未覆盖任务、资料和异常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接任人无法完成月结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补充账税资金系统和Issue Log明细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标准交接矩阵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RM-042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接任人被要求确认历史全部正确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交接措辞不当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承担无法核实的责任表述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改为按资料状态签收并列明待核实异常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使用限定性声明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RM-043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前任离职后才开始交接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人员计划和管理不足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知识及权限断档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立即由主管和IT恢复资料，向业务补访谈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离职通知触发交接日历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RM-044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关键工作没有备份人员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知识集中在一人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请假或离职即停摆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安排影子操作和双人演练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岗位备份矩阵和季度复练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RM-045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税务银行系统未及时变更实名人员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离职流程只停内部账号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外部权限遗留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逐系统办理变更并留回执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离职清单覆盖外部平台</w:t>
            </w:r>
          </w:p>
        </w:tc>
      </w:tr>
    </w:tbl>
    <w:p>
      <w:pPr>
        <w:spacing w:after="0"/>
      </w:pPr>
    </w:p>
    <w:p>
      <w:pPr>
        <w:pStyle w:val="Heading2"/>
      </w:pPr>
      <w:r>
        <w:t>管理效率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2"/>
        <w:gridCol w:w="1652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根因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补救</w:t>
            </w:r>
          </w:p>
        </w:tc>
        <w:tc>
          <w:tcPr>
            <w:tcW w:type="dxa" w:w="16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预防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RM-046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建立三十张台账后没人维护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追求形式而未评估价值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工作量增加且数据失真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合并重复台账、确定数据源和退出条件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新台账必须说明用途、责任和替代系统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RM-047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每月手工复制ERP全量明细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不信任系统或报表不会使用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重复劳动和版本冲突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验证ERP报表后改为Power Query刷新或只跟踪异常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系统数据作为唯一基础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RM-048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自动命名脚本把文件归错目录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规则未考虑法人和期间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正式资料错位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暂停自动归档，按索引校验后纠正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自动化先在副本测试并保留人工复核</w:t>
            </w:r>
          </w:p>
        </w:tc>
      </w:tr>
      <w:tr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RM-049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AI分析使用未经脱敏工资数据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缺少数据安全边界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个人和薪酬信息泄露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停止上传、按事件流程处置并使用企业批准环境</w:t>
            </w:r>
          </w:p>
        </w:tc>
        <w:tc>
          <w:tcPr>
            <w:tcW w:type="dxa" w:w="1652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分类分级和最小数据原则</w:t>
            </w:r>
          </w:p>
        </w:tc>
      </w:tr>
      <w:tr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RM-050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资料催收每天逐人微信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没有标准截止和看板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沟通耗时且难追踪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建立T-5至T+2清单和自动提醒</w:t>
            </w:r>
          </w:p>
        </w:tc>
        <w:tc>
          <w:tcPr>
            <w:tcW w:type="dxa" w:w="1652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责任、期限、影响和升级透明</w:t>
            </w:r>
          </w:p>
        </w:tc>
      </w:tr>
    </w:tbl>
    <w:p>
      <w:pPr>
        <w:spacing w:after="0"/>
      </w:pPr>
    </w:p>
    <w:p>
      <w:pPr>
        <w:pStyle w:val="Heading1"/>
      </w:pPr>
      <w:r>
        <w:t>第39章 AI、RPA和Power Query适用边界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适合工具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可自动化内容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必须人工判断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文件归档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RPA/脚本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按元数据命名、移动、生成索引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资料是否真实、保密级别、最终销毁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资料催收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流程机器人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按清单和截止日提醒、升级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重大程度和跨部门沟通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台账更新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Power Query/接口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合并ERP、银行、发票数据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字段映射、异常原因、会计结论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月结检查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Python/规则引擎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负数余额、长期挂账、异常变动扫描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暂估、减值、截止、重分类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合同阅读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AI辅助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提取主体、金额、付款、履约条款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收入确认、税务和法律结论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交接问答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知识库/AI检索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定位制度、流程和历史问题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4"/>
              </w:rPr>
              <w:t>权限审批、责任确认、敏感信息处理</w:t>
            </w:r>
          </w:p>
        </w:tc>
      </w:tr>
    </w:tbl>
    <w:p>
      <w:pPr>
        <w:spacing w:after="0"/>
      </w:pPr>
    </w:p>
    <w:p>
      <w:pPr>
        <w:pStyle w:val="Heading1"/>
      </w:pPr>
      <w:r>
        <w:t>第40章 案例公司一个月的资料时间分配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预计耗时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责任岗位</w:t>
            </w:r>
          </w:p>
        </w:tc>
        <w:tc>
          <w:tcPr>
            <w:tcW w:type="dxa" w:w="247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日常凭证与业务支持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15%-25%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25%-35%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成熟系统以异常审核为主；较差系统大量录入和改单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月结与对账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25%-35%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25%-35%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差异质量决定耗时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资料催收与沟通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10%-15%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15%-25%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缺少日历和责任制时显著增加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税务与报表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15%-20%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10%-20%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接口和底稿标准化可降低重复整理</w:t>
            </w:r>
          </w:p>
        </w:tc>
      </w:tr>
      <w:tr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台账与归档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5%-10%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10%-20%</w:t>
            </w:r>
          </w:p>
        </w:tc>
        <w:tc>
          <w:tcPr>
            <w:tcW w:type="dxa" w:w="24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成熟企业维护异常和索引；较差企业复制全量数据</w:t>
            </w:r>
          </w:p>
        </w:tc>
      </w:tr>
      <w:tr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异常及历史问题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5%-15%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15%-30%</w:t>
            </w:r>
          </w:p>
        </w:tc>
        <w:tc>
          <w:tcPr>
            <w:tcW w:type="dxa" w:w="2479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历史遗留问题可能阶段性占据大部分时间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工作阶段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预计耗时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工作量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完成证据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自动化建议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系统标准导出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5-15分钟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报表已验证、参数固定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保存查询方案和自动命名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固定模板更新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15-30分钟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来源稳定、异常少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Power Query刷新和公式保护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银行自动匹配后复核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15-45分钟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低至中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银企接口稳定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规则匹配加人工复核异常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跨部门催资料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每天15-60分钟；异常时数小时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中至高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责任和截止不清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月结日历、看板和自动提醒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供应商或客户对账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30分钟-半天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中至高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业务量和争议项多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系统未清项、差异模板和外部确认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长期挂账查历史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1小时-数天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高至很高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历史资料缺失或人员离职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Issue Log、档案索引和账龄治理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盘点及账实差异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半天-数天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很高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仓库复杂、单位和批次错误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WMS、扫码、差异自动汇总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审计PBC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正常半天-数天；混乱企业数周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高至很高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平时未归档、版本混乱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月结Close包和PBC索引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税务检查资料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数天以上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很高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跨度长、证据链缺失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月度税务资料包和真实业务关联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历史烂账清理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数天至数月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很高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长期未决、主体和资料不清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5"/>
              </w:rPr>
              <w:t>风险排序、专项项目和管理层支持</w:t>
            </w:r>
          </w:p>
        </w:tc>
      </w:tr>
    </w:tbl>
    <w:p>
      <w:pPr>
        <w:spacing w:after="0"/>
      </w:pPr>
    </w:p>
    <w:p>
      <w:r>
        <w:t>耗时是案例公司的容量估计，用于排班和识别低效点，不是行业定额。成熟接口可显著减少搬运数据时间，但异常调查和专业判断通常仍是月结瓶颈。</w:t>
      </w:r>
    </w:p>
    <w:p>
      <w:pPr>
        <w:pStyle w:val="Title"/>
      </w:pPr>
      <w:r>
        <w:t>附录A 官方依据与版本控制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发布机关/文号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效力/状态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本手册用途</w:t>
            </w:r>
          </w:p>
        </w:tc>
        <w:tc>
          <w:tcPr>
            <w:tcW w:type="dxa" w:w="198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官方链接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《会计档案管理办法》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财政部 国家档案局令第79号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财政部、国家档案局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会计档案范围、电子归档、移交、保管期限、鉴定销毁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https://tfs.mof.gov.cn/caizhengbuling/201512/t20151214_1613338.htm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关于规范电子会计凭证报销入账归档的通知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财会〔2020〕6号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财政部、国家档案局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电子发票、电子客票、银行电子回单等报销入账归档条件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https://kjs.mof.gov.cn/zhengcefabu/202003/t20200331_3490938.htm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关于新旧会计档案管理办法有关衔接规定的通知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财会〔2016〕3号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财政部、国家档案局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新旧保管期限衔接及电子会计档案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https://www.mof.gov.cn/gkml/caizhengwengao/wg2016/wg201604/201608/t20160812_2387104.htm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《中华人民共和国会计法》2024年修正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2024年6月28日修正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全国人大常委会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会计资料真实完整、原始凭证审核和法律责任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https://sjj.beijing.gov.cn/zwxx/flfg/202502/t20250225_4018769.html</w:t>
            </w:r>
          </w:p>
        </w:tc>
      </w:tr>
      <w:tr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发票管理办法实施细则修改决定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国家税务总局令第56号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国家税务总局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电子发票定义、效力和发票数据安全</w:t>
            </w:r>
          </w:p>
        </w:tc>
        <w:tc>
          <w:tcPr>
            <w:tcW w:type="dxa" w:w="1983"/>
            <w:vAlign w:val="center"/>
          </w:tcPr>
          <w:p>
            <w:pPr>
              <w:spacing w:after="0" w:line="252" w:lineRule="auto"/>
            </w:pPr>
            <w:r>
              <w:rPr>
                <w:sz w:val="13"/>
              </w:rPr>
              <w:t>https://fgk.chinatax.gov.cn/zcfgk/c100011/c5221006/5221006/files/91f4056ddd2e4b67bc77cdb9d231523f.pdf</w:t>
            </w:r>
          </w:p>
        </w:tc>
      </w:tr>
      <w:tr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电子凭证会计数据标准深化试点应用指南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2025年官方资料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财政部会计司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电子凭证状态、元数据、入账及归档衔接</w:t>
            </w:r>
          </w:p>
        </w:tc>
        <w:tc>
          <w:tcPr>
            <w:tcW w:type="dxa" w:w="1983"/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3"/>
              </w:rPr>
              <w:t>https://kjs.mof.gov.cn/zt/kuaijixinxihuajianshe/dzpzkjsjbzshsd/czznhjswd/202505/P020250519337890192554.pdf</w:t>
            </w:r>
          </w:p>
        </w:tc>
      </w:tr>
    </w:tbl>
    <w:p>
      <w:pPr>
        <w:spacing w:after="0"/>
      </w:pPr>
    </w:p>
    <w:p>
      <w:pPr>
        <w:pStyle w:val="Title"/>
      </w:pPr>
      <w:r>
        <w:t>附录B 财务主管月末复核十问</w:t>
      </w:r>
    </w:p>
    <w:p>
      <w:pPr>
        <w:pStyle w:val="ListBullet"/>
      </w:pPr>
      <w:r>
        <w:t>本月所有关键系统是否已按统一截止日关闭？</w:t>
      </w:r>
    </w:p>
    <w:p>
      <w:pPr>
        <w:pStyle w:val="ListBullet"/>
      </w:pPr>
      <w:r>
        <w:t>银行、AR、AP、存货、成本、固定资产、薪酬和税务是否与GL核对？</w:t>
      </w:r>
    </w:p>
    <w:p>
      <w:pPr>
        <w:pStyle w:val="ListBullet"/>
      </w:pPr>
      <w:r>
        <w:t>暂估、预提、待摊和减值是否有业务依据并经复核？</w:t>
      </w:r>
    </w:p>
    <w:p>
      <w:pPr>
        <w:pStyle w:val="ListBullet"/>
      </w:pPr>
      <w:r>
        <w:t>长期挂账和负数余额是否逐项说明经济实质？</w:t>
      </w:r>
    </w:p>
    <w:p>
      <w:pPr>
        <w:pStyle w:val="ListBullet"/>
      </w:pPr>
      <w:r>
        <w:t>手工凭证和重大调整是否有独立审批？</w:t>
      </w:r>
    </w:p>
    <w:p>
      <w:pPr>
        <w:pStyle w:val="ListBullet"/>
      </w:pPr>
      <w:r>
        <w:t>税务申报数据能否从申报表追到账、票和业务台账？</w:t>
      </w:r>
    </w:p>
    <w:p>
      <w:pPr>
        <w:pStyle w:val="ListBullet"/>
      </w:pPr>
      <w:r>
        <w:t>报表与管理层报告是否引用同一锁定版本？</w:t>
      </w:r>
    </w:p>
    <w:p>
      <w:pPr>
        <w:pStyle w:val="ListBullet"/>
      </w:pPr>
      <w:r>
        <w:t>未决事项是否有责任人、期限和升级记录？</w:t>
      </w:r>
    </w:p>
    <w:p>
      <w:pPr>
        <w:pStyle w:val="ListBullet"/>
      </w:pPr>
      <w:r>
        <w:t>档案是否包含电子原件、来源信息、编制复核和版本？</w:t>
      </w:r>
    </w:p>
    <w:p>
      <w:pPr>
        <w:pStyle w:val="ListBullet"/>
      </w:pPr>
      <w:r>
        <w:t>若关键人员明天离职，接任者能否依清单完成一次月结？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企业财务资料、台账、底稿、档案与岗位交接实操手册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