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0"/>
      </w:pPr>
    </w:p>
    <w:p>
      <w:pPr>
        <w:pStyle w:val="Title"/>
        <w:jc w:val="center"/>
      </w:pPr>
      <w:r>
        <w:t>财务主管管理、内控与跨部门协同实操手册</w:t>
      </w:r>
    </w:p>
    <w:p>
      <w:pPr>
        <w:jc w:val="center"/>
      </w:pPr>
      <w:r>
        <w:rPr>
          <w:b/>
          <w:sz w:val="34"/>
        </w:rPr>
        <w:t>让一个财务团队稳定地把账做对</w:t>
      </w:r>
    </w:p>
    <w:p>
      <w:pPr>
        <w:spacing w:after="1400"/>
      </w:pPr>
    </w:p>
    <w:p>
      <w:pPr>
        <w:jc w:val="center"/>
      </w:pPr>
      <w:r>
        <w:t>案例企业：启辰智能硬件科技有限公司</w:t>
      </w:r>
    </w:p>
    <w:p>
      <w:pPr>
        <w:jc w:val="center"/>
      </w:pPr>
      <w:r>
        <w:t>版本日期：2026年9月10日</w:t>
      </w:r>
    </w:p>
    <w:p>
      <w:pPr>
        <w:jc w:val="center"/>
      </w:pPr>
      <w:r>
        <w:t>适用岗位：总账会计、财务主管、财务经理</w:t>
      </w:r>
    </w:p>
    <w:p>
      <w:r>
        <w:br w:type="page"/>
      </w:r>
    </w:p>
    <w:p>
      <w:pPr>
        <w:pStyle w:val="Title"/>
      </w:pPr>
      <w:r>
        <w:t>使用说明</w:t>
      </w:r>
    </w:p>
    <w:p>
      <w:r>
        <w:t>本手册以责任人、截止时间、复核证据、例外、升级、Issue和Closure为主线。文中“建议”属于企业管理或内控设计，不等同于法律强制要求；具体权限金额应按企业规模、治理结构和风险承受能力制定。</w:t>
      </w:r>
    </w:p>
    <w:p>
      <w:pPr>
        <w:pStyle w:val="Title"/>
      </w:pPr>
      <w:r>
        <w:t>目录</w:t>
      </w:r>
    </w:p>
    <w:p>
      <w:fldSimple w:instr="TOC \o &quot;1-3&quot; \h \z \u"/>
    </w:p>
    <w:p>
      <w:r>
        <w:br w:type="page"/>
      </w:r>
    </w:p>
    <w:p>
      <w:pPr>
        <w:pStyle w:val="Title"/>
      </w:pPr>
      <w:r>
        <w:t>第一篇 从总账会计升级为财务主管</w:t>
      </w:r>
    </w:p>
    <w:p>
      <w:pPr>
        <w:pStyle w:val="Heading1"/>
      </w:pPr>
      <w:r>
        <w:t>第1章 能力升级图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2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gr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图1 总账会计到财务主管的能力升级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6"/>
        <w:gridCol w:w="2486"/>
        <w:gridCol w:w="2486"/>
        <w:gridCol w:w="2486"/>
      </w:tblGrid>
      <w:tr>
        <w:trPr>
          <w:tblHeader w:val="true"/>
        </w:trPr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优秀总账会计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财务主管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主管的完成证据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工作对象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自己的凭证、对账和报表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整个团队和跨部门依赖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工作分配表、RACI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时间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自己按期完成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管理关键路径和阻断事项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Close Calendar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质量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发现和纠正错误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通过流程、权限和复核降低错误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Review Checklist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问题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解决具体差异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管理Issue、升级和Closure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Issue Log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改进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提高个人效率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消除重复问题和无效控制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RCA、Action Plan</w:t>
            </w:r>
          </w:p>
        </w:tc>
      </w:tr>
    </w:tbl>
    <w:p>
      <w:pPr>
        <w:spacing w:after="0"/>
      </w:pPr>
    </w:p>
    <w:p>
      <w:pPr>
        <w:pStyle w:val="Heading1"/>
      </w:pPr>
      <w:r>
        <w:t>第2章 财务主管管理闭环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4318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31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图2 主管工作的最小管理闭环</w:t>
      </w:r>
    </w:p>
    <w:p>
      <w:pPr>
        <w:pStyle w:val="Heading1"/>
      </w:pPr>
      <w:r>
        <w:t>第3章 授权与亲自介入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rPr>
          <w:tblHeader w:val="true"/>
        </w:trPr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事项特征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建议方式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主管动作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重复、标准、低风险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授权执行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定义输入、输出和抽查规则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金额大但系统稳定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下属执行+抽查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查看控制总数和异常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判断复杂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主管参与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核实Fact、准则和备选方案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法律税务或资金高风险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主管重点复核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必要时找法务/税务顾问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重大异常或管理层指令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主管负责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书面留痕、升级、拒绝违法执行</w:t>
            </w:r>
          </w:p>
        </w:tc>
      </w:tr>
    </w:tbl>
    <w:p>
      <w:pPr>
        <w:spacing w:after="0"/>
      </w:pPr>
    </w:p>
    <w:p>
      <w:pPr>
        <w:pStyle w:val="Heading1"/>
      </w:pPr>
      <w:r>
        <w:t>第4章 30组错误做法与成熟做法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rPr>
          <w:tblHeader w:val="true"/>
        </w:trPr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错误做法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成熟做法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WM-01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发现问题自己默默修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登记Issue、明确Owner、修复并做根因分析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WM-02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逐张复核所有凭证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系统控制+风险筛选+重大异常重点复核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WM-03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只问“做完了吗”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要求完成证据并按Definition of Done验证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WM-04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月底才催资料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T-5发布清单，按关键路径分层催收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WM-05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所有问题都抄送CFO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设置金额、时间和风险升级阈值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WM-06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为赶进度口头批准例外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使用限时例外单并设补件和复盘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WM-07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所有付款都由主管审批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按金额、业务类型和风险分级授权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WM-08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所有Excel由主管维护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明确台账Owner，主管看异常和结果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WM-09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员工出错就处罚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先分能力、流程、系统、资料或故意违规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WM-10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会议逐人汇报流水账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只讨论风险、逾期、决策和Action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WM-11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依赖个人记忆做月结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使用Close Calendar和可验证清单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WM-12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系统自动生成就不复核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验证配置、接口控制总数和异常报表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WM-13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业务不配合就说财务规定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说明业务影响、截止和替代方案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WM-14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账调完就关闭问题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验证系统、资料、税务报表和控制改进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WM-15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只看金额大不大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同时看法律税务、关联方、异常和历史问题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WM-16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收入以开票时间确认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按履约事实判断并单独管理税务时点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WM-17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应收贷方机械重分类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先查业务实质再决定列报或调账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WM-18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成本跑完即完成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检查工单、在制、差异、毛利和GL核对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WM-19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税报完即完成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取得回执、缴款、桥接表和复核证据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WM-20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银行余额相符即可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检查长期未达、受限资金和异常交易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WM-21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让审计直接找所有财务人员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统一PBC接口、Owner和Issue Log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WM-22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权限长期按入职时不变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入转调离及时变更并定期复核冲突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WM-23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先付款以后永远补合同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例外需原因、批准、期限、补救和关闭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WM-24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每项低额费用十级审批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低风险简化、高风险强化并抽查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WM-25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流程失败就增加一张Excel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先修数据和系统，仅对缺口建轻台账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WM-26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主管假装什么都懂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识别边界并及时找IT、税务、审计或律师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WM-27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重大判断只在微信讨论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形成Accounting Memo并批准归档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WM-28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历史问题先放着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量化影响，按风险排序并制定关闭路线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WM-29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下属请假后工作停摆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建立交叉备岗和关键任务操作卡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WM-30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月结完成后立即进入下月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召开短复盘，关闭根因和优化Action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第二篇 团队、边界和RACI</w:t>
      </w:r>
    </w:p>
    <w:p>
      <w:pPr>
        <w:pStyle w:val="Heading1"/>
      </w:pPr>
      <w:r>
        <w:t>第5章 案例公司和组织架构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设定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名称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启辰智能硬件科技有限公司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6"/>
              </w:rPr>
              <w:t>人员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6"/>
              </w:rPr>
              <w:t>420人，其中工厂260人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规模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年收入约8亿元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6"/>
              </w:rPr>
              <w:t>系统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6"/>
              </w:rPr>
              <w:t>ERP+OA费控+WMS+MES+HR薪酬+银企直连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财务团队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财务主管、总账、AP、AR、成本、税务、资金、固定资产、薪酬接口共9人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6"/>
              </w:rPr>
              <w:t>案例期间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6"/>
              </w:rPr>
              <w:t>2026年6月月结</w:t>
            </w:r>
          </w:p>
        </w:tc>
      </w:tr>
    </w:tbl>
    <w:p>
      <w:pPr>
        <w:spacing w:after="0"/>
      </w:pPr>
    </w:p>
    <w:p>
      <w:pPr>
        <w:pStyle w:val="Heading1"/>
      </w:pPr>
      <w:r>
        <w:t>第6章 财务岗位职责与边界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6"/>
        <w:gridCol w:w="2486"/>
        <w:gridCol w:w="2486"/>
        <w:gridCol w:w="2486"/>
      </w:tblGrid>
      <w:tr>
        <w:trPr>
          <w:tblHeader w:val="true"/>
        </w:trPr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岗位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主要职责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主管复核重点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不可模糊边界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财务主管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Close组织、风险复核、跨部门协调、Issue升级、报表结果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重大判断、重大付款、税务报表和权限最终复核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不能长期代替下属做账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总账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GL、预提摊销、模块对账、报表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调整分录、重分类、报表勾稽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不替业务确认交易事实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AP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收票、三单匹配、应付、暂估、付款资料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重复发票、供应商异常、暂估账龄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不能维护账户并最终付款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AR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开票衔接、应收、收款认领、核销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信用、长账龄、退款和异常核销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不能自行批准退款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成本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工单、在制、成本结转、差异分析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负库存、BOM、在制和毛利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不替生产确认产量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税务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税务测算、申报、账票税核对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异常税率、申报差异、优惠资格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申报和缴款适度分离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资金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支付执行、资金日报、银行调节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大额付款、未达、账户和U盾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不独立完成申请审批付款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固定资产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卡片、折旧、盘点、处置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转固、处置、闲置和实物差异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不替使用部门确认存在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薪酬接口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接收HR数据、入账、银行和个税勾稽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人数、总额、变动和费用归属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不决定人员薪资</w:t>
            </w:r>
          </w:p>
        </w:tc>
      </w:tr>
    </w:tbl>
    <w:p>
      <w:pPr>
        <w:spacing w:after="0"/>
      </w:pPr>
    </w:p>
    <w:p>
      <w:pPr>
        <w:pStyle w:val="Heading1"/>
      </w:pPr>
      <w:r>
        <w:t>第7章 财务流程RACI</w:t>
      </w:r>
    </w:p>
    <w:p>
      <w:r>
        <w:t>R是执行，A是最终对结果负责，C在决策前被咨询，I在结果形成后获知。同一任务可以有多个R，但原则上只有一个清晰的A。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9"/>
        <w:gridCol w:w="1989"/>
        <w:gridCol w:w="1989"/>
        <w:gridCol w:w="1989"/>
        <w:gridCol w:w="1989"/>
      </w:tblGrid>
      <w:tr>
        <w:trPr>
          <w:tblHeader w:val="true"/>
        </w:trPr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流程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R执行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A最终负责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C协商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I知会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采购到付款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采购/仓库/AP/资金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采购负责人、财务主管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法务、税务、业务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财务经理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销售到收款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销售/AR/资金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销售负责人、财务主管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法务、税务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财务经理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存货与成本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仓库/生产/成本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运营负责人、财务主管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采购、总账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财务经理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费用报销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员工/AP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费用部门负责人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税务、财务主管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申请人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固定资产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使用部门/资产会计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资产归口负责人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采购、IT、总账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财务主管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工资薪酬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HR/薪酬接口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HR负责人、财务主管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税务、资金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财务经理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税务申报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税务会计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财务主管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总账、AP、AR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财务经理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资金支付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资金专员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授权审批人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AP、采购、业务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财务主管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月末结账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各模块会计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财务主管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业务、IT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财务经理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财务报表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总账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财务主管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各模块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财务经理/CFO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年度审计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总账/资料Owner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财务主管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审计、业务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CFO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预算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各部门/财务BP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部门负责人/CFO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财务主管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管理层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盘点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仓库/使用部门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运营负责人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财务/内审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财务经理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往来清理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AP/AR/业务Owner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财务主管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法务、销售、采购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财务经理</w:t>
            </w:r>
          </w:p>
        </w:tc>
      </w:tr>
    </w:tbl>
    <w:p>
      <w:pPr>
        <w:spacing w:after="0"/>
      </w:pPr>
    </w:p>
    <w:p>
      <w:pPr>
        <w:pStyle w:val="Heading1"/>
      </w:pPr>
      <w:r>
        <w:t>第8章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rPr>
          <w:tblHeader w:val="true"/>
        </w:trPr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岗位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“做完”不能只意味着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主管应取得的证据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AP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发票已录入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AP/GL核对、暂估账龄、重复付款检查、异常清单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AR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客户余额已核对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AR/GL核对、未认领回款、账龄、争议和期后回款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成本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成本程序运行成功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工单状态、负库存、成本差异、毛利桥、存货/GL核对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税务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申报按钮已提交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账票税桥、申报回执、缴款凭证、差异解释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总账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报表能打开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模块对账、调整清单、报表勾稽、未决事项批准</w:t>
            </w:r>
          </w:p>
        </w:tc>
      </w:tr>
    </w:tbl>
    <w:p>
      <w:pPr>
        <w:spacing w:after="0"/>
      </w:pPr>
    </w:p>
    <w:p>
      <w:pPr>
        <w:pStyle w:val="Heading1"/>
      </w:pPr>
      <w:r>
        <w:t>第9章 工作日历与精力分配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6"/>
        <w:gridCol w:w="2486"/>
        <w:gridCol w:w="2486"/>
        <w:gridCol w:w="2486"/>
      </w:tblGrid>
      <w:tr>
        <w:trPr>
          <w:tblHeader w:val="true"/>
        </w:trPr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周期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高频关注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主管输出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精力特点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每日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资金、重大付款、关键Issue、异常凭证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决策、升级或授权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时间短但风险高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每周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应收、挂账、付款计划、Action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周会行动清单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主要用于防止月末堆积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月初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报表、税务、复盘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最终报表和改进任务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最集中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月中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清理、流程、培训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中期预警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适合处理根因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月末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截止、库存、成本、工资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Close状态和例外批准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最耗主管精力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季度/年度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盘点、所得税、审计、预算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专项项目计划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低频但复杂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第三篇 月结Close Management</w:t>
      </w:r>
    </w:p>
    <w:p>
      <w:pPr>
        <w:pStyle w:val="Heading1"/>
      </w:pPr>
      <w:r>
        <w:t>第10章 月结全景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4854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85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图3 T-5至T+3月结关键路径</w:t>
      </w:r>
    </w:p>
    <w:p>
      <w:pPr>
        <w:pStyle w:val="Heading1"/>
      </w:pPr>
      <w:r>
        <w:t>第11章 Close Calendar详表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时间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团队任务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证据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异常标准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升级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T-5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发布业务截止和月结任务；识别重大合同、促销、采购和人员事项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财务主管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Close Calendar、风险清单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任务无Owner或关键人员请假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当日升级财务经理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T-3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采购暂估、销售验收、仓库负库存首轮检查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采购/销售/仓库/AP/AR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缺口明细、第一次书面催收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预计无法在T前完成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升级部门负责人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T-2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未开票收入、回款认领、工单和接口预检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AR/成本/生产/IT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关键路径状态表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影响收入、成本或资金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主管召集15分钟专题会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T-1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工资锁定、盘点、负库存和未关工单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HR/仓库/生产/成本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最终业务输入、例外申请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仍影响子模块结账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升级财务经理和业务负责人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T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业务截止、库存锁定、例外批准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业务/仓库/生产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截止确认、例外清单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无批准仍要求跨期操作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拒绝无痕例外并书面留痕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T+1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AP、AR、资金、资产子模块完成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各模块会计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模块余额、对账和异常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差异不明或底稿无证据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阻断后续并指定修复时点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T+2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成本、税务测算、GL调整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成本/税务/总账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成本结果、税务桥、调整清单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重大毛利、税务或手工凭证异常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升级财务经理/CFO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T+3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报表勾稽、Issue关闭、锁账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总账/财务主管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最终报表、签字清单、未决事项批准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影响报表真实性或无法量化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不得带病出表；必要时延后</w:t>
            </w:r>
          </w:p>
        </w:tc>
      </w:tr>
    </w:tbl>
    <w:p>
      <w:pPr>
        <w:spacing w:after="0"/>
      </w:pPr>
    </w:p>
    <w:p>
      <w:pPr>
        <w:pStyle w:val="Heading1"/>
      </w:pPr>
      <w:r>
        <w:t>第12章 任务依赖和阻断判断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6"/>
        <w:gridCol w:w="2486"/>
        <w:gridCol w:w="2486"/>
        <w:gridCol w:w="2486"/>
      </w:tblGrid>
      <w:tr>
        <w:trPr>
          <w:tblHeader w:val="true"/>
        </w:trPr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前置任务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后续任务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可否暂缓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主管判断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工资锁版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薪酬接口/计提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通常不可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影响工资、个税和费用归属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库存锁定/工单关闭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成本运行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不可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数据仍变动时成本结果不稳定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AP/AR子模块完成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GL对账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不可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总账余额仍可能变化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税务测算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最终税费凭证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视申报日和重要性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需可靠估计并记录差异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非重大资料补充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报表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可经批准暂留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必须量化影响并设Owner和期限</w:t>
            </w:r>
          </w:p>
        </w:tc>
      </w:tr>
    </w:tbl>
    <w:p>
      <w:pPr>
        <w:spacing w:after="0"/>
      </w:pPr>
    </w:p>
    <w:p>
      <w:pPr>
        <w:pStyle w:val="Heading1"/>
      </w:pPr>
      <w:r>
        <w:t>第13章 贯穿式完整月份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9"/>
        <w:gridCol w:w="1989"/>
        <w:gridCol w:w="1989"/>
        <w:gridCol w:w="1989"/>
        <w:gridCol w:w="1989"/>
      </w:tblGrid>
      <w:tr>
        <w:trPr>
          <w:tblHeader w:val="true"/>
        </w:trPr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时点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发生事项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主管先做什么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何时升级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当天Closure证据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T-5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发布日历；识别本月大额销售、预付款和奖金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主管核对Owner、请假覆盖、系统窗口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无Owner任务立即补齐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Calendar和重大事项清单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T-3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暂估缺3项、验收缺失、负库存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采购/AP、销售/AR、仓库/IT分三条Issue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预计T前不能完成则升部门负责人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缺口清单和第一次催收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T-1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工资表修改、工单未关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HR提交差异版；生产按工单逐项承诺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阻断成本或发薪则升财务经理/厂长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锁版记录和工单状态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T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库存截止和例外处理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只批准有原因、期限和补救的例外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无批准跨期操作不得执行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锁库日志和例外清单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T+1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AP完成；120万元回款未认领；BOM异常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AR和销售认领；工程确认BOM；成本评估重跑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重大收入/成本差异立即升级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子模块对账和异常证据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T+2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销项差异；应付借方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税务做账票税桥；AP查余额实质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影响申报/报表真实性不得带过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税务桥和余额处理结论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T+3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出报表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复核重大调整、毛利、现金流、Issue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无法量化的重大事项阻断出表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最终报表、复核签字、锁账</w:t>
            </w:r>
          </w:p>
        </w:tc>
      </w:tr>
    </w:tbl>
    <w:p>
      <w:pPr>
        <w:spacing w:after="0"/>
      </w:pPr>
    </w:p>
    <w:p>
      <w:pPr>
        <w:pStyle w:val="Heading1"/>
      </w:pPr>
      <w:r>
        <w:t>第14章 Close Daily与月结复盘</w:t>
      </w:r>
    </w:p>
    <w:p>
      <w:r>
        <w:t>Close Daily只讨论红黄事项、决策和下一动作，建议10至15分钟。正常完成项不逐条汇报。月结复盘只选择重复发生、影响关键路径或产生重大风险的问题进入流程优化。</w:t>
      </w:r>
    </w:p>
    <w:p>
      <w:pPr>
        <w:pStyle w:val="Heading2"/>
      </w:pPr>
      <w:r>
        <w:t>【面试可能怎么问】</w:t>
      </w:r>
    </w:p>
    <w:p>
      <w:pPr>
        <w:pStyle w:val="ListBullet"/>
      </w:pPr>
      <w:r>
        <w:t>你怎么保证月结及时？</w:t>
      </w:r>
    </w:p>
    <w:p>
      <w:pPr>
        <w:pStyle w:val="ListBullet"/>
      </w:pPr>
      <w:r>
        <w:t>成本延误会如何管理？</w:t>
      </w:r>
    </w:p>
    <w:p>
      <w:pPr>
        <w:pStyle w:val="ListBullet"/>
      </w:pPr>
      <w:r>
        <w:t>哪些事项可以作为未决事项带入下月？</w:t>
      </w:r>
    </w:p>
    <w:p>
      <w:pPr>
        <w:pStyle w:val="ListBullet"/>
      </w:pPr>
      <w:r>
        <w:t>如何判断是否延后出表？</w:t>
      </w:r>
    </w:p>
    <w:p>
      <w:r>
        <w:br w:type="page"/>
      </w:r>
    </w:p>
    <w:p>
      <w:pPr>
        <w:pStyle w:val="Title"/>
      </w:pPr>
      <w:r>
        <w:t>第四篇 风险导向复核</w:t>
      </w:r>
    </w:p>
    <w:p>
      <w:pPr>
        <w:pStyle w:val="Heading1"/>
      </w:pPr>
      <w:r>
        <w:t>第15章 五维复核模型</w:t>
      </w:r>
    </w:p>
    <w:p>
      <w:r>
        <w:t>金额、风险、判断、异常变化和历史问题共同决定复核深度。金额小但涉及关联方、老板私人支出、虚假发票或越权付款，仍应作为高风险事项。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rPr>
          <w:tblHeader w:val="true"/>
        </w:trPr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因素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高风险信号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复核方法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金额重大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超过内部重要性或单笔异常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100%检查事实和批准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风险重大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资金、税务、法律、舞弊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提高层级并检查原始证据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判断复杂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收入、减值、资本化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Accounting Memo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异常变化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环比/同比或业务规律异常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趋势分析后追明细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历史问题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反复出现或曾被审计调整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验证整改控制</w:t>
            </w:r>
          </w:p>
        </w:tc>
      </w:tr>
    </w:tbl>
    <w:p>
      <w:pPr>
        <w:spacing w:after="0"/>
      </w:pPr>
    </w:p>
    <w:p>
      <w:pPr>
        <w:pStyle w:val="Heading1"/>
      </w:pPr>
      <w:r>
        <w:t>第16章 月度复核清单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项目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为什么复核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看什么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异常标准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处理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Closure证据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重大手工凭证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绕过标准流程，错报和舞弊风险高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制单人、时点、金额、科目、附件、审批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期末大额、异常科目、管理层录入、无附件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退回补证/更正；重大事项升级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凭证已过账、附件完整、复核签字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异常分录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自动规则或人为处理可能错误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负数、反向、整额、重复摘要、周末录入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与业务规律不符或同比突变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追溯源单和接口批次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异常解释及处理记录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收入截止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业绩压力易造成提前确认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合同、出库、签收、验收、退货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月底大额且次月退货/红冲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AR与销售补事实，主管独立判断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收入测试表和结论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成本结转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影响库存、毛利和报表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工单、BOM、在制、分配率、差异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零成本、负库存、毛利突变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暂停结转或调整主数据后重跑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成本日志、差异桥、GL核对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暂估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漏提或长期不冲造成跨期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PO、收货、验收、供应商确认、账龄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无业务依据、半年未冲、金额反复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AP/采购逐项确认或冲销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到票/冲销/继续暂估证据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预提费用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主观判断和利润调节风险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合同、服务期间、测算、历史趋势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整数倒挤、次月全额反冲无发票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重估并留底稿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计算表、审批和后续验证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应收账龄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坏账和回款风险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逾期、争议、期后回款、信用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重大逾期、贷方余额、异常核销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销售催收、减值评估、法律跟进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回款/减值/重分类结论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应付异常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漏债、重复付款和主体风险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借方余额、暂估、重复票、异常账户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私人账户、长期借方、无PO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查业务实质，必要时转预付/其他应收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处理凭证和供应商确认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预付长期挂账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资产不可收回风险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合同、交付、催收、账龄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长期无交付、对方异常、无合同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业务/法务追偿并评估减值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交付/收回/减值证据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员工借款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资金占用和个税风险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人员状态、用途、期限、报销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离职未清、长期滚动、老板借款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催收、工资抵扣需合法授权、升级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回款或批准处理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关联方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披露、定价和资金占用风险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主体、合同、定价、往来、余额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无合同、无息长期占用、余额不一致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取得协议和对账，评估披露税务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关联方清单及对账确认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存货异常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实物、数量和价值风险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负库存、盘点、库龄、报废、跌价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账实不符、长期呆滞、异常调整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盘点复核、原因调查、减值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盘点和审批证据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固定资产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存在、完整、折旧和处置风险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新增、转固、盘点、闲置、处置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已用未转固、账有实无、个人占用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使用部门确认，补卡片/转固/处置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卡片、验收、盘点和审批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税务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申报错误和合规风险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账票税桥、税率、进项转出、缴税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与GL差异无解释、异常税率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税务会计重算，必要时顾问复核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申报回执、缴款和桥接表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银行未达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资金真实性和重复付款风险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对账单、流水、账面、未达账龄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长期未达、未知收付、重复支付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资金逐笔认领，重大事项查银行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调节表和回单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报表重分类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账正确但列报可能错误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余额实质、抵销、报表项目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机械按借贷方向重分类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逐项判断经济实质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2"/>
              </w:rPr>
              <w:t>重分类清单和勾稽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重大会计估计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判断复杂且影响重大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事实、准则、假设、敏感性、审批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无Memo、假设与业务脱节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形成Accounting Memo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2"/>
              </w:rPr>
              <w:t>批准的Memo和报表处理</w:t>
            </w:r>
          </w:p>
        </w:tc>
      </w:tr>
    </w:tbl>
    <w:p>
      <w:pPr>
        <w:spacing w:after="0"/>
      </w:pPr>
    </w:p>
    <w:p>
      <w:pPr>
        <w:pStyle w:val="Heading1"/>
      </w:pPr>
      <w:r>
        <w:t>第17章 主管抽样原则</w:t>
      </w:r>
    </w:p>
    <w:p>
      <w:pPr>
        <w:pStyle w:val="ListBullet"/>
      </w:pPr>
      <w:r>
        <w:t>全检：重大、异常、高判断、关联方、管理层指令和历史问题。</w:t>
      </w:r>
    </w:p>
    <w:p>
      <w:pPr>
        <w:pStyle w:val="ListBullet"/>
      </w:pPr>
      <w:r>
        <w:t>抽查：高金额但标准化、系统自动且控制稳定的事项。</w:t>
      </w:r>
    </w:p>
    <w:p>
      <w:pPr>
        <w:pStyle w:val="ListBullet"/>
      </w:pPr>
      <w:r>
        <w:t>分析复核：数量大、规律稳定的薪酬、折旧、标准费用。</w:t>
      </w:r>
    </w:p>
    <w:p>
      <w:pPr>
        <w:pStyle w:val="ListBullet"/>
      </w:pPr>
      <w:r>
        <w:t>轮换复核：低风险流程按月轮换，确保全年覆盖。</w:t>
      </w:r>
    </w:p>
    <w:p>
      <w:pPr>
        <w:pStyle w:val="Heading2"/>
      </w:pPr>
      <w:r>
        <w:t>【面试可能怎么问】</w:t>
      </w:r>
    </w:p>
    <w:p>
      <w:pPr>
        <w:pStyle w:val="ListBullet"/>
      </w:pPr>
      <w:r>
        <w:t>主管是否需要逐张复核凭证？</w:t>
      </w:r>
    </w:p>
    <w:p>
      <w:pPr>
        <w:pStyle w:val="ListBullet"/>
      </w:pPr>
      <w:r>
        <w:t>如何复核成本会计说“成本已跑完”？</w:t>
      </w:r>
    </w:p>
    <w:p>
      <w:pPr>
        <w:pStyle w:val="ListBullet"/>
      </w:pPr>
      <w:r>
        <w:t>应付借方余额应如何处理？</w:t>
      </w:r>
    </w:p>
    <w:p>
      <w:r>
        <w:br w:type="page"/>
      </w:r>
    </w:p>
    <w:p>
      <w:pPr>
        <w:pStyle w:val="Title"/>
      </w:pPr>
      <w:r>
        <w:t>第五篇 跨部门协同和催收</w:t>
      </w:r>
    </w:p>
    <w:p>
      <w:pPr>
        <w:pStyle w:val="Heading1"/>
      </w:pPr>
      <w:r>
        <w:t>第18章 各部门需要提供什么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9"/>
        <w:gridCol w:w="1989"/>
        <w:gridCol w:w="1989"/>
        <w:gridCol w:w="1989"/>
        <w:gridCol w:w="1989"/>
      </w:tblGrid>
      <w:tr>
        <w:trPr>
          <w:tblHeader w:val="true"/>
        </w:trPr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部门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财务需要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时间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不提供的影响</w:t>
            </w:r>
          </w:p>
        </w:tc>
        <w:tc>
          <w:tcPr>
            <w:tcW w:type="dxa" w:w="198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提前预防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销售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合同、发货、签收验收、折扣、退货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T-3前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收入截止、应收和税务错误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合同ID和验收Owner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采购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PO、收货、暂估、预计到票、预付进度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T-3前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漏债、成本、资金风险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系统自动未收票清单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仓库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出入库、盘点、负库存和截止确认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T/T+1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库存和成本无法稳定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锁库和例外流程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生产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工单、报工、BOM和在制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T-1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成本无法运行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日常预警而非月底催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HR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人员、工资、奖金、离职和成本中心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T-1锁版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薪酬、个税和费用错误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变更版本和差异表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研发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项目、领料、工时、状态和预算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T-2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研发费用和资本化失真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项目字段必填</w:t>
            </w:r>
          </w:p>
        </w:tc>
      </w:tr>
      <w:tr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法务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合同变更、诉讼和法律意见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事件触发/月度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预计负债、付款和披露遗漏</w:t>
            </w:r>
          </w:p>
        </w:tc>
        <w:tc>
          <w:tcPr>
            <w:tcW w:type="dxa" w:w="1989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财务会签及月度清单</w:t>
            </w:r>
          </w:p>
        </w:tc>
      </w:tr>
      <w:tr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IT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接口、权限、变更和运行日志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每日/关键期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漏传、重复、月结中断</w:t>
            </w:r>
          </w:p>
        </w:tc>
        <w:tc>
          <w:tcPr>
            <w:tcW w:type="dxa" w:w="1989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财务冻结窗口</w:t>
            </w:r>
          </w:p>
        </w:tc>
      </w:tr>
    </w:tbl>
    <w:p>
      <w:pPr>
        <w:spacing w:after="0"/>
      </w:pPr>
    </w:p>
    <w:p>
      <w:pPr>
        <w:pStyle w:val="Heading1"/>
      </w:pPr>
      <w:r>
        <w:t>第19章 资料催收与升级SOP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6"/>
        <w:gridCol w:w="2486"/>
        <w:gridCol w:w="2486"/>
        <w:gridCol w:w="2486"/>
      </w:tblGrid>
      <w:tr>
        <w:trPr>
          <w:tblHeader w:val="true"/>
        </w:trPr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表达重点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留痕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升级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第一次提醒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资料、责任人、准确截止时间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工作群或系统任务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通常不升级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第二次提醒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剩余缺口及影响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邮件/OA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必要时抄送直接负责人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临近截止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明确会阻断什么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Issue Log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部门负责人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超过截止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登记逾期、下一动作和新期限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正式邮件+Issue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财务主管/部门负责人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影响月结申报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量化金额和后果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Close状态表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财务经理/CFO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涉嫌违法或重大资金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停止执行并保全证据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书面记录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法务、CFO、治理层</w:t>
            </w:r>
          </w:p>
        </w:tc>
      </w:tr>
    </w:tbl>
    <w:p>
      <w:pPr>
        <w:spacing w:after="0"/>
      </w:pPr>
    </w:p>
    <w:p>
      <w:pPr>
        <w:pStyle w:val="Heading1"/>
      </w:pPr>
      <w:r>
        <w:t>第20章 沟通原则</w:t>
      </w:r>
    </w:p>
    <w:p>
      <w:r>
        <w:t>有效催收不是重复说“尽快”，而是写清楚事项、金额或范围、准确时间、业务影响、需要对方完成的动作和无法完成时的反馈要求。</w:t>
      </w:r>
    </w:p>
    <w:p>
      <w:pPr>
        <w:pStyle w:val="Heading2"/>
      </w:pPr>
      <w:r>
        <w:t>【面试可能怎么问】</w:t>
      </w:r>
    </w:p>
    <w:p>
      <w:pPr>
        <w:pStyle w:val="ListBullet"/>
      </w:pPr>
      <w:r>
        <w:t>业务部门不配合怎么办？</w:t>
      </w:r>
    </w:p>
    <w:p>
      <w:pPr>
        <w:pStyle w:val="ListBullet"/>
      </w:pPr>
      <w:r>
        <w:t>如何避免财务被认为“卡流程”？</w:t>
      </w:r>
    </w:p>
    <w:p>
      <w:pPr>
        <w:pStyle w:val="ListBullet"/>
      </w:pPr>
      <w:r>
        <w:t>资料晚一天是否都要升级？</w:t>
      </w:r>
    </w:p>
    <w:p>
      <w:r>
        <w:br w:type="page"/>
      </w:r>
    </w:p>
    <w:p>
      <w:pPr>
        <w:pStyle w:val="Title"/>
      </w:pPr>
      <w:r>
        <w:t>第六篇 Issue、升级与Closure</w:t>
      </w:r>
    </w:p>
    <w:p>
      <w:pPr>
        <w:pStyle w:val="Heading1"/>
      </w:pPr>
      <w:r>
        <w:t>第21章 Issue生命周期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43188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31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图4 问题从Open到Closed</w:t>
      </w:r>
    </w:p>
    <w:p>
      <w:pPr>
        <w:pStyle w:val="Heading1"/>
      </w:pPr>
      <w:r>
        <w:t>第22章 Issue Log字段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rPr>
          <w:tblHeader w:val="true"/>
        </w:trPr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核心字段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主管用途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识别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编号、发现日、问题、流程、科目、金额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确定问题边界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风险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等级、月结/税务/报表/现金影响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排序和升级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责任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责任部门、Owner、财务Owner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避免大家以为别人会做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措施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临时措施、永久措施、下一步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止损与根因分开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时间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截止日、预计/实际完成日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跟踪逾期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关闭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证据、复核人、关闭状态和日期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验证Closure</w:t>
            </w:r>
          </w:p>
        </w:tc>
      </w:tr>
    </w:tbl>
    <w:p>
      <w:pPr>
        <w:spacing w:after="0"/>
      </w:pPr>
    </w:p>
    <w:p>
      <w:pPr>
        <w:pStyle w:val="Heading1"/>
      </w:pPr>
      <w:r>
        <w:t>第23章 问题升级矩阵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6"/>
        <w:gridCol w:w="2486"/>
        <w:gridCol w:w="2486"/>
        <w:gridCol w:w="2486"/>
      </w:tblGrid>
      <w:tr>
        <w:trPr>
          <w:tblHeader w:val="true"/>
        </w:trPr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触发因素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一般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重要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重大/紧急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金额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低于部门阈值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超过主管阈值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超过CFO阈值或资金安全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时间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不影响关键路径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可能影响月结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影响申报、出表或付款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法律税务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一般资料瑕疵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可能补税/处罚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涉嫌违法或故意虚假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跨部门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首次延迟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连续两次或拒绝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部门负责人仍不处理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报表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可量化不重大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重大但可修复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无法可靠量化或重大错报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升级对象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业务Owner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部门负责人/财务经理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CFO/总经理/法务/外部专家</w:t>
            </w:r>
          </w:p>
        </w:tc>
      </w:tr>
    </w:tbl>
    <w:p>
      <w:pPr>
        <w:spacing w:after="0"/>
      </w:pPr>
    </w:p>
    <w:p>
      <w:pPr>
        <w:pStyle w:val="Heading1"/>
      </w:pPr>
      <w:r>
        <w:t>第24章 根因分析</w:t>
      </w:r>
    </w:p>
    <w:p>
      <w:r>
        <w:t>“采购没给暂估”只是现象。继续追问：为什么没给→没有Owner→PO无预计到票日→ERP无预警→财务月底才催。永久措施应落在PO字段、预警、责任人和提前催收，而不是再发一封更严厉的邮件。</w:t>
      </w:r>
    </w:p>
    <w:p>
      <w:pPr>
        <w:pStyle w:val="Heading2"/>
      </w:pPr>
      <w:r>
        <w:t>【面试可能怎么问】</w:t>
      </w:r>
    </w:p>
    <w:p>
      <w:pPr>
        <w:pStyle w:val="ListBullet"/>
      </w:pPr>
      <w:r>
        <w:t>什么叫问题真正关闭？</w:t>
      </w:r>
    </w:p>
    <w:p>
      <w:pPr>
        <w:pStyle w:val="ListBullet"/>
      </w:pPr>
      <w:r>
        <w:t>长期挂账如何推进？</w:t>
      </w:r>
    </w:p>
    <w:p>
      <w:pPr>
        <w:pStyle w:val="ListBullet"/>
      </w:pPr>
      <w:r>
        <w:t>如何处理持续Pending的问题？</w:t>
      </w:r>
    </w:p>
    <w:p>
      <w:r>
        <w:br w:type="page"/>
      </w:r>
    </w:p>
    <w:p>
      <w:pPr>
        <w:pStyle w:val="Title"/>
      </w:pPr>
      <w:r>
        <w:t>第七篇 内控、审批和权限</w:t>
      </w:r>
    </w:p>
    <w:p>
      <w:pPr>
        <w:pStyle w:val="Heading1"/>
      </w:pPr>
      <w:r>
        <w:t>第25章 内控落地模型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48547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85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图5 从风险到复核证据</w:t>
      </w:r>
    </w:p>
    <w:p>
      <w:r>
        <w:t>《企业内部控制基本规范》及配套指引为纳入实施范围的企业提供规范框架；非上市中型企业可结合规模和风险参照设计。手册中的具体审批层级和金额是管理建议，不是法定统一标准。</w:t>
      </w:r>
    </w:p>
    <w:p>
      <w:pPr>
        <w:pStyle w:val="Heading1"/>
      </w:pPr>
      <w:r>
        <w:t>第26章 采购付款内控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48547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85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图6 100万元付款审批与银行执行链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6"/>
        <w:gridCol w:w="2486"/>
        <w:gridCol w:w="2486"/>
        <w:gridCol w:w="2486"/>
      </w:tblGrid>
      <w:tr>
        <w:trPr>
          <w:tblHeader w:val="true"/>
        </w:trPr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关键控制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可按金额简化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不可轻易简化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虚假供应商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准入、税号和账户验证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低额标准供应商可批量复核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银行账户变更独立核验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重复付款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发票唯一性、三单匹配、付款前扫描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低额报销可系统去重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同一申请制单和最终支付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无合同/验收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合同、PO、验收和例外审批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低额零星采购可简化PO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大额预付和陌生供应商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紧急付款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原因、临时批准、补件期限、事后复盘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审批路径可加速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账户核验和支付授权</w:t>
            </w:r>
          </w:p>
        </w:tc>
      </w:tr>
    </w:tbl>
    <w:p>
      <w:pPr>
        <w:spacing w:after="0"/>
      </w:pPr>
    </w:p>
    <w:p>
      <w:pPr>
        <w:pStyle w:val="Heading1"/>
      </w:pPr>
      <w:r>
        <w:t>第27章 销售收款内控</w:t>
      </w:r>
    </w:p>
    <w:p>
      <w:r>
        <w:t>客户主数据、信用额度、销售价格、发货、收入判断、退款和核销需要合理分工。销售可以提供事实和商业理由，但财务应独立判断收入确认。</w:t>
      </w:r>
    </w:p>
    <w:p>
      <w:pPr>
        <w:pStyle w:val="Heading1"/>
      </w:pPr>
      <w:r>
        <w:t>第28章 资金、费用、存货和固定资产内控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rPr>
          <w:tblHeader w:val="true"/>
        </w:trPr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高风险权限/事项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主管复核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资金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制单、审核、付款、U盾、印鉴、账户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大额/异常付款、未达和权限冲突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费用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老板支出、招待礼品、咨询服务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真实性、受益人、税务和审批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存货生产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收货、领料、BOM、工单、盘点、报废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负库存、异常调整、差异和废料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固定资产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验收、卡片、调拨、报废、出售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账实、转固、闲置和个人占用</w:t>
            </w:r>
          </w:p>
        </w:tc>
      </w:tr>
    </w:tbl>
    <w:p>
      <w:pPr>
        <w:spacing w:after="0"/>
      </w:pPr>
    </w:p>
    <w:p>
      <w:pPr>
        <w:pStyle w:val="Heading1"/>
      </w:pPr>
      <w:r>
        <w:t>第29章 税务内控</w:t>
      </w:r>
    </w:p>
    <w:p>
      <w:r>
        <w:t>准备、复核、提交、缴税和归档应有明确责任。主管不必重新填报每个单元格，但要取得账票税桥、异常差异、申报回执和缴款凭证。</w:t>
      </w:r>
    </w:p>
    <w:p>
      <w:pPr>
        <w:pStyle w:val="Heading1"/>
      </w:pPr>
      <w:r>
        <w:t>第30章 ERP权限矩阵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rPr>
          <w:tblHeader w:val="true"/>
        </w:trPr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权限组合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处理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供应商账户维护+付款执行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可将款项导向异常账户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职责分离；小团队设置独立回拨和事后日志复核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凭证录入+审核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可自行完成未经复核的调整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分离或限定低风险范围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反结账+报表发布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可改变已发布结果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反结账需专项批准和变更日志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系统管理员+业务审批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可修改权限并执行交易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管理员不承担业务审批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税务申报+税款最终支付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错误或舞弊缺少独立发现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主管复核申报，授权人支付</w:t>
            </w:r>
          </w:p>
        </w:tc>
      </w:tr>
    </w:tbl>
    <w:p>
      <w:pPr>
        <w:spacing w:after="0"/>
      </w:pPr>
    </w:p>
    <w:p>
      <w:pPr>
        <w:pStyle w:val="Heading1"/>
      </w:pPr>
      <w:r>
        <w:t>第31章 内控与效率平衡</w:t>
      </w:r>
    </w:p>
    <w:p>
      <w:r>
        <w:t>控制强度取决于金额、风险、交易类型、系统能力和人员成本。低额、标准、重复交易可用系统规则、抽查和额度简化；账户变更、关联方、重大预付、退款、资产处置和异常管理层指令即使金额不大也需要强化。</w:t>
      </w:r>
    </w:p>
    <w:p>
      <w:pPr>
        <w:pStyle w:val="Heading1"/>
      </w:pPr>
      <w:r>
        <w:t>第32章 例外事项管理</w:t>
      </w:r>
    </w:p>
    <w:p>
      <w:r>
        <w:t>例外不是无控制。每项例外必须有真实原因、授权人、适用期限、补救动作、失效日期和关闭证据。长期重复出现的“例外”说明标准流程需要调整或业务在规避控制。</w:t>
      </w:r>
    </w:p>
    <w:p>
      <w:r>
        <w:br w:type="page"/>
      </w:r>
    </w:p>
    <w:p>
      <w:pPr>
        <w:pStyle w:val="Title"/>
      </w:pPr>
      <w:r>
        <w:t>第八篇 团队、判断、审计和应急</w:t>
      </w:r>
    </w:p>
    <w:p>
      <w:pPr>
        <w:pStyle w:val="Heading1"/>
      </w:pPr>
      <w:r>
        <w:t>第33章 团队管理和交叉备岗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rPr>
          <w:tblHeader w:val="true"/>
        </w:trPr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管理动作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实际做法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证据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工作分配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按周期、风险和容量分配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任务表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优先级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资金/税务/报表/关键路径优先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周会Action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请假覆盖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每个关键任务有主备岗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备岗矩阵和实操记录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新人培养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业务→系统→科目→独立操作→月结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30天计划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错误管理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区分能力、粗心、流程、系统、资料和故意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RCA与改进计划</w:t>
            </w:r>
          </w:p>
        </w:tc>
      </w:tr>
    </w:tbl>
    <w:p>
      <w:pPr>
        <w:spacing w:after="0"/>
      </w:pPr>
    </w:p>
    <w:p>
      <w:pPr>
        <w:pStyle w:val="Heading1"/>
      </w:pPr>
      <w:r>
        <w:t>第34章 新员工30天计划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rPr>
          <w:tblHeader w:val="true"/>
        </w:trPr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总账/AP/AR/成本共同重点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通过标准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第1周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业务流程、单据链、系统和权限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能从一笔交易追到GL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第2周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标准操作和台账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在监督下完成日常任务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第3周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对账和异常处理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解释差异并保留证据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第4周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参与月结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完成指定模块并通过主管复核</w:t>
            </w:r>
          </w:p>
        </w:tc>
      </w:tr>
    </w:tbl>
    <w:p>
      <w:pPr>
        <w:spacing w:after="0"/>
      </w:pPr>
    </w:p>
    <w:p>
      <w:pPr>
        <w:pStyle w:val="Heading1"/>
      </w:pPr>
      <w:r>
        <w:t>第35章 重大会计判断和Accounting Memo</w:t>
      </w:r>
    </w:p>
    <w:p>
      <w:r>
        <w:t>流程为Fact→适用准则→会计问题→备选方案→财务和税务影响→建议→审批→实际入账→后续复核。主管不知道答案时，应根据问题性质找业务、IT、税务顾问、审计师或律师，不应装作全部掌握。</w:t>
      </w:r>
    </w:p>
    <w:p>
      <w:pPr>
        <w:pStyle w:val="Heading1"/>
      </w:pPr>
      <w:r>
        <w:t>第36章 异常管理层指令</w:t>
      </w:r>
    </w:p>
    <w:p>
      <w:r>
        <w:t>先确认事实和指令，再解释会计、税务、法律和公司治理后果，提出合法替代方案，书面留痕并按层级升级。明显违法事项应拒绝执行并保护会计资料。</w:t>
      </w:r>
    </w:p>
    <w:p>
      <w:pPr>
        <w:pStyle w:val="Heading1"/>
      </w:pPr>
      <w:r>
        <w:t>第37章 年度审计管理</w:t>
      </w:r>
    </w:p>
    <w:p>
      <w:r>
        <w:t>由财务主管统一接收PBC、指定资料Owner、控制版本、集中回复审计Issue。审计师可与资料负责人沟通事实，但新增资料要求和审计调整应回到统一清单，避免无限分散向团队要资料。</w:t>
      </w:r>
    </w:p>
    <w:p>
      <w:pPr>
        <w:pStyle w:val="Heading1"/>
      </w:pPr>
      <w:r>
        <w:t>第38章 紧急事项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711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ergen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1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图7 财务紧急事项处理节奏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6"/>
        <w:gridCol w:w="2486"/>
        <w:gridCol w:w="2486"/>
        <w:gridCol w:w="2486"/>
      </w:tblGrid>
      <w:tr>
        <w:trPr>
          <w:tblHeader w:val="true"/>
        </w:trPr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第一小时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第一天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后续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被骗付款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停止支付、联系银行、保全通信和权限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升级CFO/法务并报案评估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追偿、账务、控制整改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账户冻结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确认范围和原因、保护其他账户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资金预测和法律税务联络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解除、披露及替代支付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税务逾期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确认税种金额、停止继续错误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联系税务机关并准备更正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缴税滞纳、RCA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ERP宕机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冻结线下变更、启用应急记录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恢复和控制总数校验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补录、对账和灾备改进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重大盘亏/舞弊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保护现场和系统日志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独立调查并限制权限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损失、追责、披露和整改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第九篇 流程优化和主管能力</w:t>
      </w:r>
    </w:p>
    <w:p>
      <w:pPr>
        <w:pStyle w:val="Heading1"/>
      </w:pPr>
      <w:r>
        <w:t>第39章 20个流程优化案例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主题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原流程/痛点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新流程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减少工作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增加控制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OPT-01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采购暂估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月底人工催收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ERP按收货未收票自动出清单并提前5天推送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减少临时统计和漏提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增加采购预计到票日和Owner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OPT-02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未认领收款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资金发流水、AR逐笔问销售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银行流水规则匹配+未认领池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减少重复询问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保留人工复核和超时升级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OPT-03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员工报销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月底集中提交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周度截止+逾期例外+OCR校验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减少跨期和退单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增加异常抽查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OPT-04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固定资产转固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财务月底问项目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验收触发转固工作流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减少已用未转固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增加使用部门确认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OPT-05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发票催收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AP按记忆催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PO/收货/发票状态预警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减少漏票和长期暂估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增加供应商和采购责任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OPT-06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银行对账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手工逐笔勾选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银企接口+规则匹配+未达池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减少搬运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增加未知款人工认领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OPT-07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月结资料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群里零散催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Close Calendar+资料清单+状态看板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减少无效催收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增加截止和升级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OPT-08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应收催款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AR单独催客户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账龄分层+销售Owner+周会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减少责任模糊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增加争议原因和承诺日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OPT-09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长期挂账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年底一次清理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月度账龄预警+季度专题会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减少历史烂账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增加法律和减值结论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OPT-10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成本结账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月底才查工单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T-5工单预检+异常看板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减少成本延误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增加生产硬截止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OPT-11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税务数据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税务手抄ERP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标准接口+账票税桥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减少重复录入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增加差异解释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OPT-12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合同台账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法务财务各维护一份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合同ID贯穿ERP并做增量对账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减少版本冲突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增加变更通知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OPT-13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工资接口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HR反复覆盖文件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版本锁定+差异文件+审批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减少错发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增加锁版后例外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OPT-14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供应商账户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邮件通知直接修改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原联系人回拨+双人复核+冷静期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减少诈骗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增加变更日志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OPT-15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盘点差异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直接调账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差异Owner+根因+审批+改进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减少重复差异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增加Closure证据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OPT-16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权限复核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离职时才检查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入转调离自动触发+季度冲突扫描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减少遗留权限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增加补偿控制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OPT-17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审计PBC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审计直接找所有人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单一接口+PBC Owner+版本索引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减少重复要资料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增加Issue Log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OPT-18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费用预提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部门自由报数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合同/PO/历史趋势预填+业务确认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减少漏提和倒挤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增加主管复核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OPT-19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例外付款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口头批准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限时例外单+事后补件+复盘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提高速度同时留痕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增加失效日期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OPT-20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周会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逐人汇报做了什么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只讨论逾期、风险、决策和Action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减少会议时间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增加责任人和截止日</w:t>
            </w:r>
          </w:p>
        </w:tc>
      </w:tr>
    </w:tbl>
    <w:p>
      <w:pPr>
        <w:spacing w:after="0"/>
      </w:pPr>
    </w:p>
    <w:p>
      <w:pPr>
        <w:pStyle w:val="Heading1"/>
      </w:pPr>
      <w:r>
        <w:t>第40章 三种规模企业的主管差异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6"/>
        <w:gridCol w:w="2486"/>
        <w:gridCol w:w="2486"/>
        <w:gridCol w:w="2486"/>
      </w:tblGrid>
      <w:tr>
        <w:trPr>
          <w:tblHeader w:val="true"/>
        </w:trPr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企业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主管现实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重点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不应照搬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50人小企业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兼总账、税务和部分资金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关键资金、申报、月结、基础分工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大型集团复杂会议和审批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300-500人制造企业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管理AP/AR/成本/总账等专业岗位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Close、复核、协同、Issue和流程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4"/>
              </w:rPr>
              <w:t>自己完成全部明细工作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大型集团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共享中心、BP、集团报告和中心职能分层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SLA、政策、合并、权限和数据治理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4"/>
              </w:rPr>
              <w:t>用个人催收替代系统和治理</w:t>
            </w:r>
          </w:p>
        </w:tc>
      </w:tr>
    </w:tbl>
    <w:p>
      <w:pPr>
        <w:spacing w:after="0"/>
      </w:pPr>
    </w:p>
    <w:p>
      <w:pPr>
        <w:pStyle w:val="Heading1"/>
      </w:pPr>
      <w:r>
        <w:t>第41章 财务主管20项核心能力</w:t>
      </w:r>
    </w:p>
    <w:p>
      <w:pPr>
        <w:pStyle w:val="ListBullet"/>
      </w:pPr>
      <w:r>
        <w:t>任务拆分和RACI</w:t>
      </w:r>
    </w:p>
    <w:p>
      <w:pPr>
        <w:pStyle w:val="ListBullet"/>
      </w:pPr>
      <w:r>
        <w:t>Close Calendar</w:t>
      </w:r>
    </w:p>
    <w:p>
      <w:pPr>
        <w:pStyle w:val="ListBullet"/>
      </w:pPr>
      <w:r>
        <w:t>关键路径管理</w:t>
      </w:r>
    </w:p>
    <w:p>
      <w:pPr>
        <w:pStyle w:val="ListBullet"/>
      </w:pPr>
      <w:r>
        <w:t>Definition of Done</w:t>
      </w:r>
    </w:p>
    <w:p>
      <w:pPr>
        <w:pStyle w:val="ListBullet"/>
      </w:pPr>
      <w:r>
        <w:t>风险导向复核</w:t>
      </w:r>
    </w:p>
    <w:p>
      <w:pPr>
        <w:pStyle w:val="ListBullet"/>
      </w:pPr>
      <w:r>
        <w:t>重大异常识别</w:t>
      </w:r>
    </w:p>
    <w:p>
      <w:pPr>
        <w:pStyle w:val="ListBullet"/>
      </w:pPr>
      <w:r>
        <w:t>Issue状态管理</w:t>
      </w:r>
    </w:p>
    <w:p>
      <w:pPr>
        <w:pStyle w:val="ListBullet"/>
      </w:pPr>
      <w:r>
        <w:t>Closure验证</w:t>
      </w:r>
    </w:p>
    <w:p>
      <w:pPr>
        <w:pStyle w:val="ListBullet"/>
      </w:pPr>
      <w:r>
        <w:t>问题升级</w:t>
      </w:r>
    </w:p>
    <w:p>
      <w:pPr>
        <w:pStyle w:val="ListBullet"/>
      </w:pPr>
      <w:r>
        <w:t>跨部门催收</w:t>
      </w:r>
    </w:p>
    <w:p>
      <w:pPr>
        <w:pStyle w:val="ListBullet"/>
      </w:pPr>
      <w:r>
        <w:t>业务影响沟通</w:t>
      </w:r>
    </w:p>
    <w:p>
      <w:pPr>
        <w:pStyle w:val="ListBullet"/>
      </w:pPr>
      <w:r>
        <w:t>内控效率平衡</w:t>
      </w:r>
    </w:p>
    <w:p>
      <w:pPr>
        <w:pStyle w:val="ListBullet"/>
      </w:pPr>
      <w:r>
        <w:t>例外管理</w:t>
      </w:r>
    </w:p>
    <w:p>
      <w:pPr>
        <w:pStyle w:val="ListBullet"/>
      </w:pPr>
      <w:r>
        <w:t>审批授权</w:t>
      </w:r>
    </w:p>
    <w:p>
      <w:pPr>
        <w:pStyle w:val="ListBullet"/>
      </w:pPr>
      <w:r>
        <w:t>ERP权限</w:t>
      </w:r>
    </w:p>
    <w:p>
      <w:pPr>
        <w:pStyle w:val="ListBullet"/>
      </w:pPr>
      <w:r>
        <w:t>Accounting Memo</w:t>
      </w:r>
    </w:p>
    <w:p>
      <w:pPr>
        <w:pStyle w:val="ListBullet"/>
      </w:pPr>
      <w:r>
        <w:t>根因分析</w:t>
      </w:r>
    </w:p>
    <w:p>
      <w:pPr>
        <w:pStyle w:val="ListBullet"/>
      </w:pPr>
      <w:r>
        <w:t>团队培养</w:t>
      </w:r>
    </w:p>
    <w:p>
      <w:pPr>
        <w:pStyle w:val="ListBullet"/>
      </w:pPr>
      <w:r>
        <w:t>交叉备岗</w:t>
      </w:r>
    </w:p>
    <w:p>
      <w:pPr>
        <w:pStyle w:val="ListBullet"/>
      </w:pPr>
      <w:r>
        <w:t>现实约束下的风险排序</w:t>
      </w:r>
    </w:p>
    <w:p>
      <w:pPr>
        <w:pStyle w:val="Heading1"/>
      </w:pPr>
      <w:r>
        <w:t>第42章 90天上岗行动计划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rPr>
          <w:tblHeader w:val="true"/>
        </w:trPr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33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关键输出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1-30天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理解业务、系统、团队和历史问题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组织图、RACI、月结地图、Top 10风险</w:t>
            </w:r>
          </w:p>
        </w:tc>
      </w:tr>
      <w:tr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31-60天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接管月结和复核</w:t>
            </w:r>
          </w:p>
        </w:tc>
        <w:tc>
          <w:tcPr>
            <w:tcW w:type="dxa" w:w="3315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Close Calendar、Review Checklist、Issue Log</w:t>
            </w:r>
          </w:p>
        </w:tc>
      </w:tr>
      <w:tr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61-90天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稳定团队并改进重复问题</w:t>
            </w:r>
          </w:p>
        </w:tc>
        <w:tc>
          <w:tcPr>
            <w:tcW w:type="dxa" w:w="3315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备岗计划、流程优化、管理看板</w:t>
            </w:r>
          </w:p>
        </w:tc>
      </w:tr>
    </w:tbl>
    <w:p>
      <w:pPr>
        <w:spacing w:after="0"/>
      </w:pPr>
    </w:p>
    <w:p>
      <w:pPr>
        <w:pStyle w:val="Title"/>
      </w:pPr>
      <w:r>
        <w:t>附录A 官方依据与边界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6"/>
        <w:gridCol w:w="2486"/>
        <w:gridCol w:w="2486"/>
        <w:gridCol w:w="2486"/>
      </w:tblGrid>
      <w:tr>
        <w:trPr>
          <w:tblHeader w:val="true"/>
        </w:trPr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文件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机关/文号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本手册用途</w:t>
            </w:r>
          </w:p>
        </w:tc>
        <w:tc>
          <w:tcPr>
            <w:tcW w:type="dxa" w:w="2486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官方链接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中华人民共和国会计法（2024修正）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全国人大常委会/主席令第二十八号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会计资料真实性、单位负责人责任、会计监督、法律责任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https://www.mof.gov.cn/zhengwuxinxi/caizhengxinwen/202406/t20240629_3938355.htm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企业内部控制基本规范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财会〔2008〕7号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风险评估、控制活动、信息沟通、内部监督总体框架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https://kjs.mof.gov.cn/zhengcefabu/200807/t20080704_55982.htm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企业内部控制配套指引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财会〔2010〕11号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资金、采购、销售、资产、合同、信息系统等应用指引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https://www.mof.gov.cn/gp/xxgkml/hjs/201005/P020100518351827137241.pdf</w:t>
            </w:r>
          </w:p>
        </w:tc>
      </w:tr>
      <w:tr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企业内部控制评价指引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财会〔2010〕11号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强调重要性、客观性和控制缺陷整改</w:t>
            </w:r>
          </w:p>
        </w:tc>
        <w:tc>
          <w:tcPr>
            <w:tcW w:type="dxa" w:w="2486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https://www.mof.gov.cn/gp/xxgkml/hjs/201005/P020100518351827469815.pdf</w:t>
            </w:r>
          </w:p>
        </w:tc>
      </w:tr>
      <w:tr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企业内部控制规范体系实施中相关问题解释第1号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财会〔2012〕3号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区分基本规范强制性及配套指引指导示范性</w:t>
            </w:r>
          </w:p>
        </w:tc>
        <w:tc>
          <w:tcPr>
            <w:tcW w:type="dxa" w:w="2486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https://www.mof.gov.cn/gkml/caizhengwengao/2012wg/wg201204/201207/t20120711_665500.htm</w:t>
            </w:r>
          </w:p>
        </w:tc>
      </w:tr>
    </w:tbl>
    <w:p>
      <w:pPr>
        <w:spacing w:after="0"/>
      </w:pPr>
    </w:p>
    <w:p>
      <w:pPr>
        <w:pStyle w:val="Title"/>
      </w:pPr>
      <w:r>
        <w:t>附录B 核心面试问题</w:t>
      </w:r>
    </w:p>
    <w:p>
      <w:pPr>
        <w:pStyle w:val="ListBullet"/>
      </w:pPr>
      <w:r>
        <w:t>你如何保证月结及时？</w:t>
      </w:r>
    </w:p>
    <w:p>
      <w:pPr>
        <w:pStyle w:val="ListBullet"/>
      </w:pPr>
      <w:r>
        <w:t>业务部门不配合怎么办？</w:t>
      </w:r>
    </w:p>
    <w:p>
      <w:pPr>
        <w:pStyle w:val="ListBullet"/>
      </w:pPr>
      <w:r>
        <w:t>你如何复核下属工作？</w:t>
      </w:r>
    </w:p>
    <w:p>
      <w:pPr>
        <w:pStyle w:val="ListBullet"/>
      </w:pPr>
      <w:r>
        <w:t>发现长期挂账如何推进？</w:t>
      </w:r>
    </w:p>
    <w:p>
      <w:pPr>
        <w:pStyle w:val="ListBullet"/>
      </w:pPr>
      <w:r>
        <w:t>如何平衡财务控制和业务效率？</w:t>
      </w:r>
    </w:p>
    <w:p>
      <w:pPr>
        <w:pStyle w:val="ListBullet"/>
      </w:pPr>
      <w:r>
        <w:t>什么情况下必须升级CFO？</w:t>
      </w:r>
    </w:p>
    <w:p>
      <w:pPr>
        <w:pStyle w:val="ListBullet"/>
      </w:pPr>
      <w:r>
        <w:t>问题已经Resolved，为什么还不能Closed？</w:t>
      </w:r>
    </w:p>
    <w:p>
      <w:pPr>
        <w:pStyle w:val="ListBullet"/>
      </w:pPr>
      <w:r>
        <w:t>主管应该亲自做什么、授权什么？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134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财务主管管理、内控与跨部门协同实操手册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