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企业固定资产管理实战手册</w:t>
      </w:r>
    </w:p>
    <w:p>
      <w:pPr>
        <w:pStyle w:val="Subtitle"/>
        <w:jc w:val="center"/>
      </w:pPr>
      <w:r>
        <w:t>财务主管 / 财务经理视角</w:t>
      </w:r>
    </w:p>
    <w:p/>
    <w:p>
      <w:pPr>
        <w:jc w:val="center"/>
      </w:pPr>
      <w:r>
        <w:rPr>
          <w:b/>
        </w:rPr>
        <w:t>版本日期：2026年9月11日</w:t>
      </w:r>
    </w:p>
    <w:p>
      <w:pPr>
        <w:spacing w:after="80" w:line="293" w:lineRule="auto"/>
      </w:pPr>
      <w:r>
        <w:t>案例公司：华辰智造科技有限公司。资产范围包括生产线、数控设备、服务器、模具、车辆、办公电脑、异地演示设备、装修及在建工程。</w:t>
      </w:r>
    </w:p>
    <w:tbl>
      <w:tblPr>
        <w:tblW w:type="auto" w:w="0"/>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10199"/>
      </w:tblGrid>
      <w:tr>
        <w:tc>
          <w:tcPr>
            <w:tcW w:type="dxa" w:w="10199"/>
            <w:shd w:fill="FFF2CC"/>
          </w:tcPr>
          <w:p>
            <w:r>
              <w:rPr>
                <w:b/>
              </w:rPr>
              <w:t>【核心结论】</w:t>
            </w:r>
            <w:r>
              <w:t>固定资产管理的目标是资产安全、账卡物一致和使用效能。财务主管不负责亲自保管所有实物，但必须建立责任、数据、盘点、例外、升级和关闭机制。</w:t>
            </w:r>
          </w:p>
        </w:tc>
      </w:tr>
    </w:tbl>
    <w:p>
      <w:pPr>
        <w:spacing w:after="40"/>
      </w:pPr>
    </w:p>
    <w:p>
      <w:r>
        <w:br w:type="page"/>
      </w:r>
    </w:p>
    <w:p>
      <w:pPr>
        <w:pStyle w:val="Heading1"/>
        <w:keepNext/>
      </w:pPr>
      <w:r>
        <w:t>目录</w:t>
      </w:r>
    </w:p>
    <w:p>
      <w:fldSimple w:instr="TOC \o &quot;1-3&quot; \h \z \u"/>
    </w:p>
    <w:p>
      <w:r>
        <w:br w:type="page"/>
      </w:r>
    </w:p>
    <w:p>
      <w:pPr>
        <w:pStyle w:val="Heading1"/>
        <w:keepNext/>
      </w:pPr>
      <w:r>
        <w:t>第一章 固定资产全生命周期</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624"/>
            <w:shd w:fill="1F4E78"/>
          </w:tcPr>
          <w:p>
            <w:r>
              <w:rPr>
                <w:b/>
                <w:color w:val="FFFFFF"/>
                <w:sz w:val="16"/>
              </w:rPr>
              <w:t>节点</w:t>
            </w:r>
          </w:p>
        </w:tc>
        <w:tc>
          <w:tcPr>
            <w:tcW w:type="dxa" w:w="6690"/>
            <w:shd w:fill="1F4E78"/>
          </w:tcPr>
          <w:p>
            <w:r>
              <w:rPr>
                <w:b/>
                <w:color w:val="FFFFFF"/>
                <w:sz w:val="16"/>
              </w:rPr>
              <w:t>动作</w:t>
            </w:r>
          </w:p>
        </w:tc>
        <w:tc>
          <w:tcPr>
            <w:tcW w:type="dxa" w:w="2098"/>
            <w:shd w:fill="1F4E78"/>
          </w:tcPr>
          <w:p>
            <w:r>
              <w:rPr>
                <w:b/>
                <w:color w:val="FFFFFF"/>
                <w:sz w:val="16"/>
              </w:rPr>
              <w:t>形成结果</w:t>
            </w:r>
          </w:p>
        </w:tc>
      </w:tr>
      <w:tr>
        <w:tc>
          <w:tcPr>
            <w:tcW w:type="dxa" w:w="624"/>
            <w:vAlign w:val="center"/>
          </w:tcPr>
          <w:p>
            <w:pPr>
              <w:spacing w:after="20" w:line="240" w:lineRule="auto"/>
            </w:pPr>
            <w:r>
              <w:rPr>
                <w:rFonts w:ascii="Microsoft YaHei" w:hAnsi="Microsoft YaHei"/>
                <w:sz w:val="16"/>
              </w:rPr>
              <w:t>1</w:t>
            </w:r>
          </w:p>
        </w:tc>
        <w:tc>
          <w:tcPr>
            <w:tcW w:type="dxa" w:w="6690"/>
            <w:vAlign w:val="center"/>
          </w:tcPr>
          <w:p>
            <w:pPr>
              <w:spacing w:after="20" w:line="240" w:lineRule="auto"/>
            </w:pPr>
            <w:r>
              <w:rPr>
                <w:rFonts w:ascii="Microsoft YaHei" w:hAnsi="Microsoft YaHei"/>
                <w:sz w:val="16"/>
              </w:rPr>
              <w:t>采购申请与资本预算</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2</w:t>
            </w:r>
          </w:p>
        </w:tc>
        <w:tc>
          <w:tcPr>
            <w:tcW w:type="dxa" w:w="6690"/>
            <w:vAlign w:val="center"/>
            <w:shd w:fill="EAF2F8"/>
          </w:tcPr>
          <w:p>
            <w:pPr>
              <w:spacing w:after="20" w:line="240" w:lineRule="auto"/>
            </w:pPr>
            <w:r>
              <w:rPr>
                <w:rFonts w:ascii="Microsoft YaHei" w:hAnsi="Microsoft YaHei"/>
                <w:sz w:val="16"/>
              </w:rPr>
              <w:t>采购、合同和订单</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3</w:t>
            </w:r>
          </w:p>
        </w:tc>
        <w:tc>
          <w:tcPr>
            <w:tcW w:type="dxa" w:w="6690"/>
            <w:vAlign w:val="center"/>
          </w:tcPr>
          <w:p>
            <w:pPr>
              <w:spacing w:after="20" w:line="240" w:lineRule="auto"/>
            </w:pPr>
            <w:r>
              <w:rPr>
                <w:rFonts w:ascii="Microsoft YaHei" w:hAnsi="Microsoft YaHei"/>
                <w:sz w:val="16"/>
              </w:rPr>
              <w:t>到货保管</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4</w:t>
            </w:r>
          </w:p>
        </w:tc>
        <w:tc>
          <w:tcPr>
            <w:tcW w:type="dxa" w:w="6690"/>
            <w:vAlign w:val="center"/>
            <w:shd w:fill="EAF2F8"/>
          </w:tcPr>
          <w:p>
            <w:pPr>
              <w:spacing w:after="20" w:line="240" w:lineRule="auto"/>
            </w:pPr>
            <w:r>
              <w:rPr>
                <w:rFonts w:ascii="Microsoft YaHei" w:hAnsi="Microsoft YaHei"/>
                <w:sz w:val="16"/>
              </w:rPr>
              <w:t>技术验收与安装调试</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5</w:t>
            </w:r>
          </w:p>
        </w:tc>
        <w:tc>
          <w:tcPr>
            <w:tcW w:type="dxa" w:w="6690"/>
            <w:vAlign w:val="center"/>
          </w:tcPr>
          <w:p>
            <w:pPr>
              <w:spacing w:after="20" w:line="240" w:lineRule="auto"/>
            </w:pPr>
            <w:r>
              <w:rPr>
                <w:rFonts w:ascii="Microsoft YaHei" w:hAnsi="Microsoft YaHei"/>
                <w:sz w:val="16"/>
              </w:rPr>
              <w:t>判断达到预定可使用状态</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6</w:t>
            </w:r>
          </w:p>
        </w:tc>
        <w:tc>
          <w:tcPr>
            <w:tcW w:type="dxa" w:w="6690"/>
            <w:vAlign w:val="center"/>
            <w:shd w:fill="EAF2F8"/>
          </w:tcPr>
          <w:p>
            <w:pPr>
              <w:spacing w:after="20" w:line="240" w:lineRule="auto"/>
            </w:pPr>
            <w:r>
              <w:rPr>
                <w:rFonts w:ascii="Microsoft YaHei" w:hAnsi="Microsoft YaHei"/>
                <w:sz w:val="16"/>
              </w:rPr>
              <w:t>资产确认与在建工程转固</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7</w:t>
            </w:r>
          </w:p>
        </w:tc>
        <w:tc>
          <w:tcPr>
            <w:tcW w:type="dxa" w:w="6690"/>
            <w:vAlign w:val="center"/>
          </w:tcPr>
          <w:p>
            <w:pPr>
              <w:spacing w:after="20" w:line="240" w:lineRule="auto"/>
            </w:pPr>
            <w:r>
              <w:rPr>
                <w:rFonts w:ascii="Microsoft YaHei" w:hAnsi="Microsoft YaHei"/>
                <w:sz w:val="16"/>
              </w:rPr>
              <w:t>建立卡片、编码贴标</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8</w:t>
            </w:r>
          </w:p>
        </w:tc>
        <w:tc>
          <w:tcPr>
            <w:tcW w:type="dxa" w:w="6690"/>
            <w:vAlign w:val="center"/>
            <w:shd w:fill="EAF2F8"/>
          </w:tcPr>
          <w:p>
            <w:pPr>
              <w:spacing w:after="20" w:line="240" w:lineRule="auto"/>
            </w:pPr>
            <w:r>
              <w:rPr>
                <w:rFonts w:ascii="Microsoft YaHei" w:hAnsi="Microsoft YaHei"/>
                <w:sz w:val="16"/>
              </w:rPr>
              <w:t>领用、保管和运行</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9</w:t>
            </w:r>
          </w:p>
        </w:tc>
        <w:tc>
          <w:tcPr>
            <w:tcW w:type="dxa" w:w="6690"/>
            <w:vAlign w:val="center"/>
          </w:tcPr>
          <w:p>
            <w:pPr>
              <w:spacing w:after="20" w:line="240" w:lineRule="auto"/>
            </w:pPr>
            <w:r>
              <w:rPr>
                <w:rFonts w:ascii="Microsoft YaHei" w:hAnsi="Microsoft YaHei"/>
                <w:sz w:val="16"/>
              </w:rPr>
              <w:t>维修、调拨和技术改造</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10</w:t>
            </w:r>
          </w:p>
        </w:tc>
        <w:tc>
          <w:tcPr>
            <w:tcW w:type="dxa" w:w="6690"/>
            <w:vAlign w:val="center"/>
            <w:shd w:fill="EAF2F8"/>
          </w:tcPr>
          <w:p>
            <w:pPr>
              <w:spacing w:after="20" w:line="240" w:lineRule="auto"/>
            </w:pPr>
            <w:r>
              <w:rPr>
                <w:rFonts w:ascii="Microsoft YaHei" w:hAnsi="Microsoft YaHei"/>
                <w:sz w:val="16"/>
              </w:rPr>
              <w:t>盘点、闲置和减值监控</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11</w:t>
            </w:r>
          </w:p>
        </w:tc>
        <w:tc>
          <w:tcPr>
            <w:tcW w:type="dxa" w:w="6690"/>
            <w:vAlign w:val="center"/>
          </w:tcPr>
          <w:p>
            <w:pPr>
              <w:spacing w:after="20" w:line="240" w:lineRule="auto"/>
            </w:pPr>
            <w:r>
              <w:rPr>
                <w:rFonts w:ascii="Microsoft YaHei" w:hAnsi="Microsoft YaHei"/>
                <w:sz w:val="16"/>
              </w:rPr>
              <w:t>报废、出售或跨法人处置</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12</w:t>
            </w:r>
          </w:p>
        </w:tc>
        <w:tc>
          <w:tcPr>
            <w:tcW w:type="dxa" w:w="6690"/>
            <w:vAlign w:val="center"/>
            <w:shd w:fill="EAF2F8"/>
          </w:tcPr>
          <w:p>
            <w:pPr>
              <w:spacing w:after="20" w:line="240" w:lineRule="auto"/>
            </w:pPr>
            <w:r>
              <w:rPr>
                <w:rFonts w:ascii="Microsoft YaHei" w:hAnsi="Microsoft YaHei"/>
                <w:sz w:val="16"/>
              </w:rPr>
              <w:t>销卡、收款、税务和复盘</w:t>
            </w:r>
          </w:p>
        </w:tc>
        <w:tc>
          <w:tcPr>
            <w:tcW w:type="dxa" w:w="2098"/>
            <w:vAlign w:val="center"/>
            <w:shd w:fill="EAF2F8"/>
          </w:tcPr>
          <w:p>
            <w:pPr>
              <w:spacing w:after="20" w:line="240" w:lineRule="auto"/>
            </w:pPr>
            <w:r>
              <w:rPr>
                <w:rFonts w:ascii="Microsoft YaHei" w:hAnsi="Microsoft YaHei"/>
                <w:sz w:val="16"/>
              </w:rPr>
              <w:t>关闭并复盘</w:t>
            </w:r>
          </w:p>
        </w:tc>
      </w:tr>
    </w:tbl>
    <w:p>
      <w:pPr>
        <w:spacing w:after="40"/>
      </w:pP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1700"/>
        <w:gridCol w:w="1700"/>
        <w:gridCol w:w="1700"/>
        <w:gridCol w:w="1700"/>
        <w:gridCol w:w="1700"/>
        <w:gridCol w:w="1700"/>
      </w:tblGrid>
      <w:tr>
        <w:trPr>
          <w:tblHeader w:val="true"/>
        </w:trPr>
        <w:tc>
          <w:tcPr>
            <w:tcW w:type="dxa" w:w="1247"/>
            <w:shd w:fill="1F4E78"/>
          </w:tcPr>
          <w:p>
            <w:r>
              <w:rPr>
                <w:b/>
                <w:color w:val="FFFFFF"/>
                <w:sz w:val="15"/>
              </w:rPr>
              <w:t>阶段</w:t>
            </w:r>
          </w:p>
        </w:tc>
        <w:tc>
          <w:tcPr>
            <w:tcW w:type="dxa" w:w="1417"/>
            <w:shd w:fill="1F4E78"/>
          </w:tcPr>
          <w:p>
            <w:r>
              <w:rPr>
                <w:b/>
                <w:color w:val="FFFFFF"/>
                <w:sz w:val="15"/>
              </w:rPr>
              <w:t>业务Owner</w:t>
            </w:r>
          </w:p>
        </w:tc>
        <w:tc>
          <w:tcPr>
            <w:tcW w:type="dxa" w:w="2098"/>
            <w:shd w:fill="1F4E78"/>
          </w:tcPr>
          <w:p>
            <w:r>
              <w:rPr>
                <w:b/>
                <w:color w:val="FFFFFF"/>
                <w:sz w:val="15"/>
              </w:rPr>
              <w:t>关键单据/系统</w:t>
            </w:r>
          </w:p>
        </w:tc>
        <w:tc>
          <w:tcPr>
            <w:tcW w:type="dxa" w:w="2098"/>
            <w:shd w:fill="1F4E78"/>
          </w:tcPr>
          <w:p>
            <w:r>
              <w:rPr>
                <w:b/>
                <w:color w:val="FFFFFF"/>
                <w:sz w:val="15"/>
              </w:rPr>
              <w:t>财务介入</w:t>
            </w:r>
          </w:p>
        </w:tc>
        <w:tc>
          <w:tcPr>
            <w:tcW w:type="dxa" w:w="1928"/>
            <w:shd w:fill="1F4E78"/>
          </w:tcPr>
          <w:p>
            <w:r>
              <w:rPr>
                <w:b/>
                <w:color w:val="FFFFFF"/>
                <w:sz w:val="15"/>
              </w:rPr>
              <w:t>最大风险</w:t>
            </w:r>
          </w:p>
        </w:tc>
        <w:tc>
          <w:tcPr>
            <w:tcW w:type="dxa" w:w="1814"/>
            <w:shd w:fill="1F4E78"/>
          </w:tcPr>
          <w:p>
            <w:r>
              <w:rPr>
                <w:b/>
                <w:color w:val="FFFFFF"/>
                <w:sz w:val="15"/>
              </w:rPr>
              <w:t>主管复核</w:t>
            </w:r>
          </w:p>
        </w:tc>
      </w:tr>
      <w:tr>
        <w:tc>
          <w:tcPr>
            <w:tcW w:type="dxa" w:w="1247"/>
            <w:vAlign w:val="center"/>
          </w:tcPr>
          <w:p>
            <w:pPr>
              <w:spacing w:after="20" w:line="240" w:lineRule="auto"/>
            </w:pPr>
            <w:r>
              <w:rPr>
                <w:rFonts w:ascii="Microsoft YaHei" w:hAnsi="Microsoft YaHei"/>
                <w:sz w:val="15"/>
              </w:rPr>
              <w:t>申请预算</w:t>
            </w:r>
          </w:p>
        </w:tc>
        <w:tc>
          <w:tcPr>
            <w:tcW w:type="dxa" w:w="1417"/>
            <w:vAlign w:val="center"/>
          </w:tcPr>
          <w:p>
            <w:pPr>
              <w:spacing w:after="20" w:line="240" w:lineRule="auto"/>
            </w:pPr>
            <w:r>
              <w:rPr>
                <w:rFonts w:ascii="Microsoft YaHei" w:hAnsi="Microsoft YaHei"/>
                <w:sz w:val="15"/>
              </w:rPr>
              <w:t>需求部门</w:t>
            </w:r>
          </w:p>
        </w:tc>
        <w:tc>
          <w:tcPr>
            <w:tcW w:type="dxa" w:w="2098"/>
            <w:vAlign w:val="center"/>
          </w:tcPr>
          <w:p>
            <w:pPr>
              <w:spacing w:after="20" w:line="240" w:lineRule="auto"/>
            </w:pPr>
            <w:r>
              <w:rPr>
                <w:rFonts w:ascii="Microsoft YaHei" w:hAnsi="Microsoft YaHei"/>
                <w:sz w:val="15"/>
              </w:rPr>
              <w:t>CAPEX申请、预算系统</w:t>
            </w:r>
          </w:p>
        </w:tc>
        <w:tc>
          <w:tcPr>
            <w:tcW w:type="dxa" w:w="2098"/>
            <w:vAlign w:val="center"/>
          </w:tcPr>
          <w:p>
            <w:pPr>
              <w:spacing w:after="20" w:line="240" w:lineRule="auto"/>
            </w:pPr>
            <w:r>
              <w:rPr>
                <w:rFonts w:ascii="Microsoft YaHei" w:hAnsi="Microsoft YaHei"/>
                <w:sz w:val="15"/>
              </w:rPr>
              <w:t>判断资本/费用和现金计划</w:t>
            </w:r>
          </w:p>
        </w:tc>
        <w:tc>
          <w:tcPr>
            <w:tcW w:type="dxa" w:w="1928"/>
            <w:vAlign w:val="center"/>
          </w:tcPr>
          <w:p>
            <w:pPr>
              <w:spacing w:after="20" w:line="240" w:lineRule="auto"/>
            </w:pPr>
            <w:r>
              <w:rPr>
                <w:rFonts w:ascii="Microsoft YaHei" w:hAnsi="Microsoft YaHei"/>
                <w:sz w:val="15"/>
              </w:rPr>
              <w:t>重复或无效投资</w:t>
            </w:r>
          </w:p>
        </w:tc>
        <w:tc>
          <w:tcPr>
            <w:tcW w:type="dxa" w:w="1814"/>
            <w:vAlign w:val="center"/>
          </w:tcPr>
          <w:p>
            <w:pPr>
              <w:spacing w:after="20" w:line="240" w:lineRule="auto"/>
            </w:pPr>
            <w:r>
              <w:rPr>
                <w:rFonts w:ascii="Microsoft YaHei" w:hAnsi="Microsoft YaHei"/>
                <w:sz w:val="15"/>
              </w:rPr>
              <w:t>经济性、预算、授权</w:t>
            </w:r>
          </w:p>
        </w:tc>
      </w:tr>
      <w:tr>
        <w:tc>
          <w:tcPr>
            <w:tcW w:type="dxa" w:w="1247"/>
            <w:vAlign w:val="center"/>
            <w:shd w:fill="EAF2F8"/>
          </w:tcPr>
          <w:p>
            <w:pPr>
              <w:spacing w:after="20" w:line="240" w:lineRule="auto"/>
            </w:pPr>
            <w:r>
              <w:rPr>
                <w:rFonts w:ascii="Microsoft YaHei" w:hAnsi="Microsoft YaHei"/>
                <w:sz w:val="15"/>
              </w:rPr>
              <w:t>采购合同</w:t>
            </w:r>
          </w:p>
        </w:tc>
        <w:tc>
          <w:tcPr>
            <w:tcW w:type="dxa" w:w="1417"/>
            <w:vAlign w:val="center"/>
            <w:shd w:fill="EAF2F8"/>
          </w:tcPr>
          <w:p>
            <w:pPr>
              <w:spacing w:after="20" w:line="240" w:lineRule="auto"/>
            </w:pPr>
            <w:r>
              <w:rPr>
                <w:rFonts w:ascii="Microsoft YaHei" w:hAnsi="Microsoft YaHei"/>
                <w:sz w:val="15"/>
              </w:rPr>
              <w:t>采购</w:t>
            </w:r>
          </w:p>
        </w:tc>
        <w:tc>
          <w:tcPr>
            <w:tcW w:type="dxa" w:w="2098"/>
            <w:vAlign w:val="center"/>
            <w:shd w:fill="EAF2F8"/>
          </w:tcPr>
          <w:p>
            <w:pPr>
              <w:spacing w:after="20" w:line="240" w:lineRule="auto"/>
            </w:pPr>
            <w:r>
              <w:rPr>
                <w:rFonts w:ascii="Microsoft YaHei" w:hAnsi="Microsoft YaHei"/>
                <w:sz w:val="15"/>
              </w:rPr>
              <w:t>比价、合同、PO</w:t>
            </w:r>
          </w:p>
        </w:tc>
        <w:tc>
          <w:tcPr>
            <w:tcW w:type="dxa" w:w="2098"/>
            <w:vAlign w:val="center"/>
            <w:shd w:fill="EAF2F8"/>
          </w:tcPr>
          <w:p>
            <w:pPr>
              <w:spacing w:after="20" w:line="240" w:lineRule="auto"/>
            </w:pPr>
            <w:r>
              <w:rPr>
                <w:rFonts w:ascii="Microsoft YaHei" w:hAnsi="Microsoft YaHei"/>
                <w:sz w:val="15"/>
              </w:rPr>
              <w:t>税价、付款、资产范围</w:t>
            </w:r>
          </w:p>
        </w:tc>
        <w:tc>
          <w:tcPr>
            <w:tcW w:type="dxa" w:w="1928"/>
            <w:vAlign w:val="center"/>
            <w:shd w:fill="EAF2F8"/>
          </w:tcPr>
          <w:p>
            <w:pPr>
              <w:spacing w:after="20" w:line="240" w:lineRule="auto"/>
            </w:pPr>
            <w:r>
              <w:rPr>
                <w:rFonts w:ascii="Microsoft YaHei" w:hAnsi="Microsoft YaHei"/>
                <w:sz w:val="15"/>
              </w:rPr>
              <w:t>高价、关联方、拆分</w:t>
            </w:r>
          </w:p>
        </w:tc>
        <w:tc>
          <w:tcPr>
            <w:tcW w:type="dxa" w:w="1814"/>
            <w:vAlign w:val="center"/>
            <w:shd w:fill="EAF2F8"/>
          </w:tcPr>
          <w:p>
            <w:pPr>
              <w:spacing w:after="20" w:line="240" w:lineRule="auto"/>
            </w:pPr>
            <w:r>
              <w:rPr>
                <w:rFonts w:ascii="Microsoft YaHei" w:hAnsi="Microsoft YaHei"/>
                <w:sz w:val="15"/>
              </w:rPr>
              <w:t>价格和权限</w:t>
            </w:r>
          </w:p>
        </w:tc>
      </w:tr>
      <w:tr>
        <w:tc>
          <w:tcPr>
            <w:tcW w:type="dxa" w:w="1247"/>
            <w:vAlign w:val="center"/>
          </w:tcPr>
          <w:p>
            <w:pPr>
              <w:spacing w:after="20" w:line="240" w:lineRule="auto"/>
            </w:pPr>
            <w:r>
              <w:rPr>
                <w:rFonts w:ascii="Microsoft YaHei" w:hAnsi="Microsoft YaHei"/>
                <w:sz w:val="15"/>
              </w:rPr>
              <w:t>到货验收</w:t>
            </w:r>
          </w:p>
        </w:tc>
        <w:tc>
          <w:tcPr>
            <w:tcW w:type="dxa" w:w="1417"/>
            <w:vAlign w:val="center"/>
          </w:tcPr>
          <w:p>
            <w:pPr>
              <w:spacing w:after="20" w:line="240" w:lineRule="auto"/>
            </w:pPr>
            <w:r>
              <w:rPr>
                <w:rFonts w:ascii="Microsoft YaHei" w:hAnsi="Microsoft YaHei"/>
                <w:sz w:val="15"/>
              </w:rPr>
              <w:t>仓库/技术</w:t>
            </w:r>
          </w:p>
        </w:tc>
        <w:tc>
          <w:tcPr>
            <w:tcW w:type="dxa" w:w="2098"/>
            <w:vAlign w:val="center"/>
          </w:tcPr>
          <w:p>
            <w:pPr>
              <w:spacing w:after="20" w:line="240" w:lineRule="auto"/>
            </w:pPr>
            <w:r>
              <w:rPr>
                <w:rFonts w:ascii="Microsoft YaHei" w:hAnsi="Microsoft YaHei"/>
                <w:sz w:val="15"/>
              </w:rPr>
              <w:t>到货单、验收单、工程系统</w:t>
            </w:r>
          </w:p>
        </w:tc>
        <w:tc>
          <w:tcPr>
            <w:tcW w:type="dxa" w:w="2098"/>
            <w:vAlign w:val="center"/>
          </w:tcPr>
          <w:p>
            <w:pPr>
              <w:spacing w:after="20" w:line="240" w:lineRule="auto"/>
            </w:pPr>
            <w:r>
              <w:rPr>
                <w:rFonts w:ascii="Microsoft YaHei" w:hAnsi="Microsoft YaHei"/>
                <w:sz w:val="15"/>
              </w:rPr>
              <w:t>截止、暂估、可使用状态</w:t>
            </w:r>
          </w:p>
        </w:tc>
        <w:tc>
          <w:tcPr>
            <w:tcW w:type="dxa" w:w="1928"/>
            <w:vAlign w:val="center"/>
          </w:tcPr>
          <w:p>
            <w:pPr>
              <w:spacing w:after="20" w:line="240" w:lineRule="auto"/>
            </w:pPr>
            <w:r>
              <w:rPr>
                <w:rFonts w:ascii="Microsoft YaHei" w:hAnsi="Microsoft YaHei"/>
                <w:sz w:val="15"/>
              </w:rPr>
              <w:t>虚假验收、漏转固</w:t>
            </w:r>
          </w:p>
        </w:tc>
        <w:tc>
          <w:tcPr>
            <w:tcW w:type="dxa" w:w="1814"/>
            <w:vAlign w:val="center"/>
          </w:tcPr>
          <w:p>
            <w:pPr>
              <w:spacing w:after="20" w:line="240" w:lineRule="auto"/>
            </w:pPr>
            <w:r>
              <w:rPr>
                <w:rFonts w:ascii="Microsoft YaHei" w:hAnsi="Microsoft YaHei"/>
                <w:sz w:val="15"/>
              </w:rPr>
              <w:t>实物、日期、证据</w:t>
            </w:r>
          </w:p>
        </w:tc>
      </w:tr>
      <w:tr>
        <w:tc>
          <w:tcPr>
            <w:tcW w:type="dxa" w:w="1247"/>
            <w:vAlign w:val="center"/>
            <w:shd w:fill="EAF2F8"/>
          </w:tcPr>
          <w:p>
            <w:pPr>
              <w:spacing w:after="20" w:line="240" w:lineRule="auto"/>
            </w:pPr>
            <w:r>
              <w:rPr>
                <w:rFonts w:ascii="Microsoft YaHei" w:hAnsi="Microsoft YaHei"/>
                <w:sz w:val="15"/>
              </w:rPr>
              <w:t>建卡贴标</w:t>
            </w:r>
          </w:p>
        </w:tc>
        <w:tc>
          <w:tcPr>
            <w:tcW w:type="dxa" w:w="1417"/>
            <w:vAlign w:val="center"/>
            <w:shd w:fill="EAF2F8"/>
          </w:tcPr>
          <w:p>
            <w:pPr>
              <w:spacing w:after="20" w:line="240" w:lineRule="auto"/>
            </w:pPr>
            <w:r>
              <w:rPr>
                <w:rFonts w:ascii="Microsoft YaHei" w:hAnsi="Microsoft YaHei"/>
                <w:sz w:val="15"/>
              </w:rPr>
              <w:t>资产会计/资产部门</w:t>
            </w:r>
          </w:p>
        </w:tc>
        <w:tc>
          <w:tcPr>
            <w:tcW w:type="dxa" w:w="2098"/>
            <w:vAlign w:val="center"/>
            <w:shd w:fill="EAF2F8"/>
          </w:tcPr>
          <w:p>
            <w:pPr>
              <w:spacing w:after="20" w:line="240" w:lineRule="auto"/>
            </w:pPr>
            <w:r>
              <w:rPr>
                <w:rFonts w:ascii="Microsoft YaHei" w:hAnsi="Microsoft YaHei"/>
                <w:sz w:val="15"/>
              </w:rPr>
              <w:t>FA模块、标签系统</w:t>
            </w:r>
          </w:p>
        </w:tc>
        <w:tc>
          <w:tcPr>
            <w:tcW w:type="dxa" w:w="2098"/>
            <w:vAlign w:val="center"/>
            <w:shd w:fill="EAF2F8"/>
          </w:tcPr>
          <w:p>
            <w:pPr>
              <w:spacing w:after="20" w:line="240" w:lineRule="auto"/>
            </w:pPr>
            <w:r>
              <w:rPr>
                <w:rFonts w:ascii="Microsoft YaHei" w:hAnsi="Microsoft YaHei"/>
                <w:sz w:val="15"/>
              </w:rPr>
              <w:t>类别、原值、寿命、成本中心</w:t>
            </w:r>
          </w:p>
        </w:tc>
        <w:tc>
          <w:tcPr>
            <w:tcW w:type="dxa" w:w="1928"/>
            <w:vAlign w:val="center"/>
            <w:shd w:fill="EAF2F8"/>
          </w:tcPr>
          <w:p>
            <w:pPr>
              <w:spacing w:after="20" w:line="240" w:lineRule="auto"/>
            </w:pPr>
            <w:r>
              <w:rPr>
                <w:rFonts w:ascii="Microsoft YaHei" w:hAnsi="Microsoft YaHei"/>
                <w:sz w:val="15"/>
              </w:rPr>
              <w:t>卡片不全、标签错</w:t>
            </w:r>
          </w:p>
        </w:tc>
        <w:tc>
          <w:tcPr>
            <w:tcW w:type="dxa" w:w="1814"/>
            <w:vAlign w:val="center"/>
            <w:shd w:fill="EAF2F8"/>
          </w:tcPr>
          <w:p>
            <w:pPr>
              <w:spacing w:after="20" w:line="240" w:lineRule="auto"/>
            </w:pPr>
            <w:r>
              <w:rPr>
                <w:rFonts w:ascii="Microsoft YaHei" w:hAnsi="Microsoft YaHei"/>
                <w:sz w:val="15"/>
              </w:rPr>
              <w:t>账卡连接</w:t>
            </w:r>
          </w:p>
        </w:tc>
      </w:tr>
      <w:tr>
        <w:tc>
          <w:tcPr>
            <w:tcW w:type="dxa" w:w="1247"/>
            <w:vAlign w:val="center"/>
          </w:tcPr>
          <w:p>
            <w:pPr>
              <w:spacing w:after="20" w:line="240" w:lineRule="auto"/>
            </w:pPr>
            <w:r>
              <w:rPr>
                <w:rFonts w:ascii="Microsoft YaHei" w:hAnsi="Microsoft YaHei"/>
                <w:sz w:val="15"/>
              </w:rPr>
              <w:t>使用维护</w:t>
            </w:r>
          </w:p>
        </w:tc>
        <w:tc>
          <w:tcPr>
            <w:tcW w:type="dxa" w:w="1417"/>
            <w:vAlign w:val="center"/>
          </w:tcPr>
          <w:p>
            <w:pPr>
              <w:spacing w:after="20" w:line="240" w:lineRule="auto"/>
            </w:pPr>
            <w:r>
              <w:rPr>
                <w:rFonts w:ascii="Microsoft YaHei" w:hAnsi="Microsoft YaHei"/>
                <w:sz w:val="15"/>
              </w:rPr>
              <w:t>使用/设备部门</w:t>
            </w:r>
          </w:p>
        </w:tc>
        <w:tc>
          <w:tcPr>
            <w:tcW w:type="dxa" w:w="2098"/>
            <w:vAlign w:val="center"/>
          </w:tcPr>
          <w:p>
            <w:pPr>
              <w:spacing w:after="20" w:line="240" w:lineRule="auto"/>
            </w:pPr>
            <w:r>
              <w:rPr>
                <w:rFonts w:ascii="Microsoft YaHei" w:hAnsi="Microsoft YaHei"/>
                <w:sz w:val="15"/>
              </w:rPr>
              <w:t>领用、运行、维修工单</w:t>
            </w:r>
          </w:p>
        </w:tc>
        <w:tc>
          <w:tcPr>
            <w:tcW w:type="dxa" w:w="2098"/>
            <w:vAlign w:val="center"/>
          </w:tcPr>
          <w:p>
            <w:pPr>
              <w:spacing w:after="20" w:line="240" w:lineRule="auto"/>
            </w:pPr>
            <w:r>
              <w:rPr>
                <w:rFonts w:ascii="Microsoft YaHei" w:hAnsi="Microsoft YaHei"/>
                <w:sz w:val="15"/>
              </w:rPr>
              <w:t>折旧归集、资本化判断</w:t>
            </w:r>
          </w:p>
        </w:tc>
        <w:tc>
          <w:tcPr>
            <w:tcW w:type="dxa" w:w="1928"/>
            <w:vAlign w:val="center"/>
          </w:tcPr>
          <w:p>
            <w:pPr>
              <w:spacing w:after="20" w:line="240" w:lineRule="auto"/>
            </w:pPr>
            <w:r>
              <w:rPr>
                <w:rFonts w:ascii="Microsoft YaHei" w:hAnsi="Microsoft YaHei"/>
                <w:sz w:val="15"/>
              </w:rPr>
              <w:t>个人占用、虚假维修</w:t>
            </w:r>
          </w:p>
        </w:tc>
        <w:tc>
          <w:tcPr>
            <w:tcW w:type="dxa" w:w="1814"/>
            <w:vAlign w:val="center"/>
          </w:tcPr>
          <w:p>
            <w:pPr>
              <w:spacing w:after="20" w:line="240" w:lineRule="auto"/>
            </w:pPr>
            <w:r>
              <w:rPr>
                <w:rFonts w:ascii="Microsoft YaHei" w:hAnsi="Microsoft YaHei"/>
                <w:sz w:val="15"/>
              </w:rPr>
              <w:t>状态和效能</w:t>
            </w:r>
          </w:p>
        </w:tc>
      </w:tr>
      <w:tr>
        <w:tc>
          <w:tcPr>
            <w:tcW w:type="dxa" w:w="1247"/>
            <w:vAlign w:val="center"/>
            <w:shd w:fill="EAF2F8"/>
          </w:tcPr>
          <w:p>
            <w:pPr>
              <w:spacing w:after="20" w:line="240" w:lineRule="auto"/>
            </w:pPr>
            <w:r>
              <w:rPr>
                <w:rFonts w:ascii="Microsoft YaHei" w:hAnsi="Microsoft YaHei"/>
                <w:sz w:val="15"/>
              </w:rPr>
              <w:t>调拨盘点</w:t>
            </w:r>
          </w:p>
        </w:tc>
        <w:tc>
          <w:tcPr>
            <w:tcW w:type="dxa" w:w="1417"/>
            <w:vAlign w:val="center"/>
            <w:shd w:fill="EAF2F8"/>
          </w:tcPr>
          <w:p>
            <w:pPr>
              <w:spacing w:after="20" w:line="240" w:lineRule="auto"/>
            </w:pPr>
            <w:r>
              <w:rPr>
                <w:rFonts w:ascii="Microsoft YaHei" w:hAnsi="Microsoft YaHei"/>
                <w:sz w:val="15"/>
              </w:rPr>
              <w:t>资产部门</w:t>
            </w:r>
          </w:p>
        </w:tc>
        <w:tc>
          <w:tcPr>
            <w:tcW w:type="dxa" w:w="2098"/>
            <w:vAlign w:val="center"/>
            <w:shd w:fill="EAF2F8"/>
          </w:tcPr>
          <w:p>
            <w:pPr>
              <w:spacing w:after="20" w:line="240" w:lineRule="auto"/>
            </w:pPr>
            <w:r>
              <w:rPr>
                <w:rFonts w:ascii="Microsoft YaHei" w:hAnsi="Microsoft YaHei"/>
                <w:sz w:val="15"/>
              </w:rPr>
              <w:t>调拨单、盘点系统</w:t>
            </w:r>
          </w:p>
        </w:tc>
        <w:tc>
          <w:tcPr>
            <w:tcW w:type="dxa" w:w="2098"/>
            <w:vAlign w:val="center"/>
            <w:shd w:fill="EAF2F8"/>
          </w:tcPr>
          <w:p>
            <w:pPr>
              <w:spacing w:after="20" w:line="240" w:lineRule="auto"/>
            </w:pPr>
            <w:r>
              <w:rPr>
                <w:rFonts w:ascii="Microsoft YaHei" w:hAnsi="Microsoft YaHei"/>
                <w:sz w:val="15"/>
              </w:rPr>
              <w:t>列报、法人、差异和税务</w:t>
            </w:r>
          </w:p>
        </w:tc>
        <w:tc>
          <w:tcPr>
            <w:tcW w:type="dxa" w:w="1928"/>
            <w:vAlign w:val="center"/>
            <w:shd w:fill="EAF2F8"/>
          </w:tcPr>
          <w:p>
            <w:pPr>
              <w:spacing w:after="20" w:line="240" w:lineRule="auto"/>
            </w:pPr>
            <w:r>
              <w:rPr>
                <w:rFonts w:ascii="Microsoft YaHei" w:hAnsi="Microsoft YaHei"/>
                <w:sz w:val="15"/>
              </w:rPr>
              <w:t>资产丢失、跨法人混用</w:t>
            </w:r>
          </w:p>
        </w:tc>
        <w:tc>
          <w:tcPr>
            <w:tcW w:type="dxa" w:w="1814"/>
            <w:vAlign w:val="center"/>
            <w:shd w:fill="EAF2F8"/>
          </w:tcPr>
          <w:p>
            <w:pPr>
              <w:spacing w:after="20" w:line="240" w:lineRule="auto"/>
            </w:pPr>
            <w:r>
              <w:rPr>
                <w:rFonts w:ascii="Microsoft YaHei" w:hAnsi="Microsoft YaHei"/>
                <w:sz w:val="15"/>
              </w:rPr>
              <w:t>Closure</w:t>
            </w:r>
          </w:p>
        </w:tc>
      </w:tr>
      <w:tr>
        <w:tc>
          <w:tcPr>
            <w:tcW w:type="dxa" w:w="1247"/>
            <w:vAlign w:val="center"/>
          </w:tcPr>
          <w:p>
            <w:pPr>
              <w:spacing w:after="20" w:line="240" w:lineRule="auto"/>
            </w:pPr>
            <w:r>
              <w:rPr>
                <w:rFonts w:ascii="Microsoft YaHei" w:hAnsi="Microsoft YaHei"/>
                <w:sz w:val="15"/>
              </w:rPr>
              <w:t>处置退出</w:t>
            </w:r>
          </w:p>
        </w:tc>
        <w:tc>
          <w:tcPr>
            <w:tcW w:type="dxa" w:w="1417"/>
            <w:vAlign w:val="center"/>
          </w:tcPr>
          <w:p>
            <w:pPr>
              <w:spacing w:after="20" w:line="240" w:lineRule="auto"/>
            </w:pPr>
            <w:r>
              <w:rPr>
                <w:rFonts w:ascii="Microsoft YaHei" w:hAnsi="Microsoft YaHei"/>
                <w:sz w:val="15"/>
              </w:rPr>
              <w:t>使用/资产部门</w:t>
            </w:r>
          </w:p>
        </w:tc>
        <w:tc>
          <w:tcPr>
            <w:tcW w:type="dxa" w:w="2098"/>
            <w:vAlign w:val="center"/>
          </w:tcPr>
          <w:p>
            <w:pPr>
              <w:spacing w:after="20" w:line="240" w:lineRule="auto"/>
            </w:pPr>
            <w:r>
              <w:rPr>
                <w:rFonts w:ascii="Microsoft YaHei" w:hAnsi="Microsoft YaHei"/>
                <w:sz w:val="15"/>
              </w:rPr>
              <w:t>鉴定、审批、出门、销售</w:t>
            </w:r>
          </w:p>
        </w:tc>
        <w:tc>
          <w:tcPr>
            <w:tcW w:type="dxa" w:w="2098"/>
            <w:vAlign w:val="center"/>
          </w:tcPr>
          <w:p>
            <w:pPr>
              <w:spacing w:after="20" w:line="240" w:lineRule="auto"/>
            </w:pPr>
            <w:r>
              <w:rPr>
                <w:rFonts w:ascii="Microsoft YaHei" w:hAnsi="Microsoft YaHei"/>
                <w:sz w:val="15"/>
              </w:rPr>
              <w:t>终止确认、税务、收款、销卡</w:t>
            </w:r>
          </w:p>
        </w:tc>
        <w:tc>
          <w:tcPr>
            <w:tcW w:type="dxa" w:w="1928"/>
            <w:vAlign w:val="center"/>
          </w:tcPr>
          <w:p>
            <w:pPr>
              <w:spacing w:after="20" w:line="240" w:lineRule="auto"/>
            </w:pPr>
            <w:r>
              <w:rPr>
                <w:rFonts w:ascii="Microsoft YaHei" w:hAnsi="Microsoft YaHei"/>
                <w:sz w:val="15"/>
              </w:rPr>
              <w:t>私售、收入截留</w:t>
            </w:r>
          </w:p>
        </w:tc>
        <w:tc>
          <w:tcPr>
            <w:tcW w:type="dxa" w:w="1814"/>
            <w:vAlign w:val="center"/>
          </w:tcPr>
          <w:p>
            <w:pPr>
              <w:spacing w:after="20" w:line="240" w:lineRule="auto"/>
            </w:pPr>
            <w:r>
              <w:rPr>
                <w:rFonts w:ascii="Microsoft YaHei" w:hAnsi="Microsoft YaHei"/>
                <w:sz w:val="15"/>
              </w:rPr>
              <w:t>全链闭环</w:t>
            </w:r>
          </w:p>
        </w:tc>
      </w:tr>
    </w:tbl>
    <w:p>
      <w:pPr>
        <w:spacing w:after="40"/>
      </w:pPr>
    </w:p>
    <w:p>
      <w:pPr>
        <w:pStyle w:val="Heading1"/>
        <w:keepNext/>
      </w:pPr>
      <w:r>
        <w:t>第二章 固定资产到底由谁管理</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2040"/>
        <w:gridCol w:w="2040"/>
        <w:gridCol w:w="2040"/>
        <w:gridCol w:w="2040"/>
        <w:gridCol w:w="2040"/>
      </w:tblGrid>
      <w:tr>
        <w:trPr>
          <w:tblHeader w:val="true"/>
        </w:trPr>
        <w:tc>
          <w:tcPr>
            <w:tcW w:type="dxa" w:w="1701"/>
            <w:shd w:fill="1F4E78"/>
          </w:tcPr>
          <w:p>
            <w:r>
              <w:rPr>
                <w:b/>
                <w:color w:val="FFFFFF"/>
                <w:sz w:val="15"/>
              </w:rPr>
              <w:t>事项</w:t>
            </w:r>
          </w:p>
        </w:tc>
        <w:tc>
          <w:tcPr>
            <w:tcW w:type="dxa" w:w="1757"/>
            <w:shd w:fill="1F4E78"/>
          </w:tcPr>
          <w:p>
            <w:r>
              <w:rPr>
                <w:b/>
                <w:color w:val="FFFFFF"/>
                <w:sz w:val="15"/>
              </w:rPr>
              <w:t>执行人</w:t>
            </w:r>
          </w:p>
        </w:tc>
        <w:tc>
          <w:tcPr>
            <w:tcW w:type="dxa" w:w="2268"/>
            <w:shd w:fill="1F4E78"/>
          </w:tcPr>
          <w:p>
            <w:r>
              <w:rPr>
                <w:b/>
                <w:color w:val="FFFFFF"/>
                <w:sz w:val="15"/>
              </w:rPr>
              <w:t>财务主管</w:t>
            </w:r>
          </w:p>
        </w:tc>
        <w:tc>
          <w:tcPr>
            <w:tcW w:type="dxa" w:w="1587"/>
            <w:shd w:fill="1F4E78"/>
          </w:tcPr>
          <w:p>
            <w:r>
              <w:rPr>
                <w:b/>
                <w:color w:val="FFFFFF"/>
                <w:sz w:val="15"/>
              </w:rPr>
              <w:t>协同</w:t>
            </w:r>
          </w:p>
        </w:tc>
        <w:tc>
          <w:tcPr>
            <w:tcW w:type="dxa" w:w="1531"/>
            <w:shd w:fill="1F4E78"/>
          </w:tcPr>
          <w:p>
            <w:r>
              <w:rPr>
                <w:b/>
                <w:color w:val="FFFFFF"/>
                <w:sz w:val="15"/>
              </w:rPr>
              <w:t>批准</w:t>
            </w:r>
          </w:p>
        </w:tc>
      </w:tr>
      <w:tr>
        <w:tc>
          <w:tcPr>
            <w:tcW w:type="dxa" w:w="1701"/>
            <w:vAlign w:val="center"/>
          </w:tcPr>
          <w:p>
            <w:pPr>
              <w:spacing w:after="20" w:line="240" w:lineRule="auto"/>
            </w:pPr>
            <w:r>
              <w:rPr>
                <w:rFonts w:ascii="Microsoft YaHei" w:hAnsi="Microsoft YaHei"/>
                <w:sz w:val="15"/>
              </w:rPr>
              <w:t>资本预算和采购申请</w:t>
            </w:r>
          </w:p>
        </w:tc>
        <w:tc>
          <w:tcPr>
            <w:tcW w:type="dxa" w:w="1757"/>
            <w:vAlign w:val="center"/>
          </w:tcPr>
          <w:p>
            <w:pPr>
              <w:spacing w:after="20" w:line="240" w:lineRule="auto"/>
            </w:pPr>
            <w:r>
              <w:rPr>
                <w:rFonts w:ascii="Microsoft YaHei" w:hAnsi="Microsoft YaHei"/>
                <w:sz w:val="15"/>
              </w:rPr>
              <w:t>需求部门</w:t>
            </w:r>
          </w:p>
        </w:tc>
        <w:tc>
          <w:tcPr>
            <w:tcW w:type="dxa" w:w="2268"/>
            <w:vAlign w:val="center"/>
          </w:tcPr>
          <w:p>
            <w:pPr>
              <w:spacing w:after="20" w:line="240" w:lineRule="auto"/>
            </w:pPr>
            <w:r>
              <w:rPr>
                <w:rFonts w:ascii="Microsoft YaHei" w:hAnsi="Microsoft YaHei"/>
                <w:sz w:val="15"/>
              </w:rPr>
              <w:t>校验预算、分类和经济性</w:t>
            </w:r>
          </w:p>
        </w:tc>
        <w:tc>
          <w:tcPr>
            <w:tcW w:type="dxa" w:w="1587"/>
            <w:vAlign w:val="center"/>
          </w:tcPr>
          <w:p>
            <w:pPr>
              <w:spacing w:after="20" w:line="240" w:lineRule="auto"/>
            </w:pPr>
            <w:r>
              <w:rPr>
                <w:rFonts w:ascii="Microsoft YaHei" w:hAnsi="Microsoft YaHei"/>
                <w:sz w:val="15"/>
              </w:rPr>
              <w:t>采购/设备/IT</w:t>
            </w:r>
          </w:p>
        </w:tc>
        <w:tc>
          <w:tcPr>
            <w:tcW w:type="dxa" w:w="1531"/>
            <w:vAlign w:val="center"/>
          </w:tcPr>
          <w:p>
            <w:pPr>
              <w:spacing w:after="20" w:line="240" w:lineRule="auto"/>
            </w:pPr>
            <w:r>
              <w:rPr>
                <w:rFonts w:ascii="Microsoft YaHei" w:hAnsi="Microsoft YaHei"/>
                <w:sz w:val="15"/>
              </w:rPr>
              <w:t>授权管理层</w:t>
            </w:r>
          </w:p>
        </w:tc>
      </w:tr>
      <w:tr>
        <w:tc>
          <w:tcPr>
            <w:tcW w:type="dxa" w:w="1701"/>
            <w:vAlign w:val="center"/>
            <w:shd w:fill="EAF2F8"/>
          </w:tcPr>
          <w:p>
            <w:pPr>
              <w:spacing w:after="20" w:line="240" w:lineRule="auto"/>
            </w:pPr>
            <w:r>
              <w:rPr>
                <w:rFonts w:ascii="Microsoft YaHei" w:hAnsi="Microsoft YaHei"/>
                <w:sz w:val="15"/>
              </w:rPr>
              <w:t>采购和合同</w:t>
            </w:r>
          </w:p>
        </w:tc>
        <w:tc>
          <w:tcPr>
            <w:tcW w:type="dxa" w:w="1757"/>
            <w:vAlign w:val="center"/>
            <w:shd w:fill="EAF2F8"/>
          </w:tcPr>
          <w:p>
            <w:pPr>
              <w:spacing w:after="20" w:line="240" w:lineRule="auto"/>
            </w:pPr>
            <w:r>
              <w:rPr>
                <w:rFonts w:ascii="Microsoft YaHei" w:hAnsi="Microsoft YaHei"/>
                <w:sz w:val="15"/>
              </w:rPr>
              <w:t>采购</w:t>
            </w:r>
          </w:p>
        </w:tc>
        <w:tc>
          <w:tcPr>
            <w:tcW w:type="dxa" w:w="2268"/>
            <w:vAlign w:val="center"/>
            <w:shd w:fill="EAF2F8"/>
          </w:tcPr>
          <w:p>
            <w:pPr>
              <w:spacing w:after="20" w:line="240" w:lineRule="auto"/>
            </w:pPr>
            <w:r>
              <w:rPr>
                <w:rFonts w:ascii="Microsoft YaHei" w:hAnsi="Microsoft YaHei"/>
                <w:sz w:val="15"/>
              </w:rPr>
              <w:t>审阅税价、付款和资产范围</w:t>
            </w:r>
          </w:p>
        </w:tc>
        <w:tc>
          <w:tcPr>
            <w:tcW w:type="dxa" w:w="1587"/>
            <w:vAlign w:val="center"/>
            <w:shd w:fill="EAF2F8"/>
          </w:tcPr>
          <w:p>
            <w:pPr>
              <w:spacing w:after="20" w:line="240" w:lineRule="auto"/>
            </w:pPr>
            <w:r>
              <w:rPr>
                <w:rFonts w:ascii="Microsoft YaHei" w:hAnsi="Microsoft YaHei"/>
                <w:sz w:val="15"/>
              </w:rPr>
              <w:t>法务/需求部门</w:t>
            </w:r>
          </w:p>
        </w:tc>
        <w:tc>
          <w:tcPr>
            <w:tcW w:type="dxa" w:w="1531"/>
            <w:vAlign w:val="center"/>
            <w:shd w:fill="EAF2F8"/>
          </w:tcPr>
          <w:p>
            <w:pPr>
              <w:spacing w:after="20" w:line="240" w:lineRule="auto"/>
            </w:pPr>
            <w:r>
              <w:rPr>
                <w:rFonts w:ascii="Microsoft YaHei" w:hAnsi="Microsoft YaHei"/>
                <w:sz w:val="15"/>
              </w:rPr>
              <w:t>采购授权人</w:t>
            </w:r>
          </w:p>
        </w:tc>
      </w:tr>
      <w:tr>
        <w:tc>
          <w:tcPr>
            <w:tcW w:type="dxa" w:w="1701"/>
            <w:vAlign w:val="center"/>
          </w:tcPr>
          <w:p>
            <w:pPr>
              <w:spacing w:after="20" w:line="240" w:lineRule="auto"/>
            </w:pPr>
            <w:r>
              <w:rPr>
                <w:rFonts w:ascii="Microsoft YaHei" w:hAnsi="Microsoft YaHei"/>
                <w:sz w:val="15"/>
              </w:rPr>
              <w:t>到货保管</w:t>
            </w:r>
          </w:p>
        </w:tc>
        <w:tc>
          <w:tcPr>
            <w:tcW w:type="dxa" w:w="1757"/>
            <w:vAlign w:val="center"/>
          </w:tcPr>
          <w:p>
            <w:pPr>
              <w:spacing w:after="20" w:line="240" w:lineRule="auto"/>
            </w:pPr>
            <w:r>
              <w:rPr>
                <w:rFonts w:ascii="Microsoft YaHei" w:hAnsi="Microsoft YaHei"/>
                <w:sz w:val="15"/>
              </w:rPr>
              <w:t>仓库</w:t>
            </w:r>
          </w:p>
        </w:tc>
        <w:tc>
          <w:tcPr>
            <w:tcW w:type="dxa" w:w="2268"/>
            <w:vAlign w:val="center"/>
          </w:tcPr>
          <w:p>
            <w:pPr>
              <w:spacing w:after="20" w:line="240" w:lineRule="auto"/>
            </w:pPr>
            <w:r>
              <w:rPr>
                <w:rFonts w:ascii="Microsoft YaHei" w:hAnsi="Microsoft YaHei"/>
                <w:sz w:val="15"/>
              </w:rPr>
              <w:t>关注未验收和截止</w:t>
            </w:r>
          </w:p>
        </w:tc>
        <w:tc>
          <w:tcPr>
            <w:tcW w:type="dxa" w:w="1587"/>
            <w:vAlign w:val="center"/>
          </w:tcPr>
          <w:p>
            <w:pPr>
              <w:spacing w:after="20" w:line="240" w:lineRule="auto"/>
            </w:pPr>
            <w:r>
              <w:rPr>
                <w:rFonts w:ascii="Microsoft YaHei" w:hAnsi="Microsoft YaHei"/>
                <w:sz w:val="15"/>
              </w:rPr>
              <w:t>采购/使用部门</w:t>
            </w:r>
          </w:p>
        </w:tc>
        <w:tc>
          <w:tcPr>
            <w:tcW w:type="dxa" w:w="1531"/>
            <w:vAlign w:val="center"/>
          </w:tcPr>
          <w:p>
            <w:pPr>
              <w:spacing w:after="20" w:line="240" w:lineRule="auto"/>
            </w:pPr>
            <w:r>
              <w:rPr>
                <w:rFonts w:ascii="Microsoft YaHei" w:hAnsi="Microsoft YaHei"/>
                <w:sz w:val="15"/>
              </w:rPr>
              <w:t>仓库负责人</w:t>
            </w:r>
          </w:p>
        </w:tc>
      </w:tr>
      <w:tr>
        <w:tc>
          <w:tcPr>
            <w:tcW w:type="dxa" w:w="1701"/>
            <w:vAlign w:val="center"/>
            <w:shd w:fill="EAF2F8"/>
          </w:tcPr>
          <w:p>
            <w:pPr>
              <w:spacing w:after="20" w:line="240" w:lineRule="auto"/>
            </w:pPr>
            <w:r>
              <w:rPr>
                <w:rFonts w:ascii="Microsoft YaHei" w:hAnsi="Microsoft YaHei"/>
                <w:sz w:val="15"/>
              </w:rPr>
              <w:t>技术验收和可使用状态</w:t>
            </w:r>
          </w:p>
        </w:tc>
        <w:tc>
          <w:tcPr>
            <w:tcW w:type="dxa" w:w="1757"/>
            <w:vAlign w:val="center"/>
            <w:shd w:fill="EAF2F8"/>
          </w:tcPr>
          <w:p>
            <w:pPr>
              <w:spacing w:after="20" w:line="240" w:lineRule="auto"/>
            </w:pPr>
            <w:r>
              <w:rPr>
                <w:rFonts w:ascii="Microsoft YaHei" w:hAnsi="Microsoft YaHei"/>
                <w:sz w:val="15"/>
              </w:rPr>
              <w:t>设备/IT/使用部门</w:t>
            </w:r>
          </w:p>
        </w:tc>
        <w:tc>
          <w:tcPr>
            <w:tcW w:type="dxa" w:w="2268"/>
            <w:vAlign w:val="center"/>
            <w:shd w:fill="EAF2F8"/>
          </w:tcPr>
          <w:p>
            <w:pPr>
              <w:spacing w:after="20" w:line="240" w:lineRule="auto"/>
            </w:pPr>
            <w:r>
              <w:rPr>
                <w:rFonts w:ascii="Microsoft YaHei" w:hAnsi="Microsoft YaHei"/>
                <w:sz w:val="15"/>
              </w:rPr>
              <w:t>挑战证据和转固时点</w:t>
            </w:r>
          </w:p>
        </w:tc>
        <w:tc>
          <w:tcPr>
            <w:tcW w:type="dxa" w:w="1587"/>
            <w:vAlign w:val="center"/>
            <w:shd w:fill="EAF2F8"/>
          </w:tcPr>
          <w:p>
            <w:pPr>
              <w:spacing w:after="20" w:line="240" w:lineRule="auto"/>
            </w:pPr>
            <w:r>
              <w:rPr>
                <w:rFonts w:ascii="Microsoft YaHei" w:hAnsi="Microsoft YaHei"/>
                <w:sz w:val="15"/>
              </w:rPr>
              <w:t>工程/质量/采购</w:t>
            </w:r>
          </w:p>
        </w:tc>
        <w:tc>
          <w:tcPr>
            <w:tcW w:type="dxa" w:w="1531"/>
            <w:vAlign w:val="center"/>
            <w:shd w:fill="EAF2F8"/>
          </w:tcPr>
          <w:p>
            <w:pPr>
              <w:spacing w:after="20" w:line="240" w:lineRule="auto"/>
            </w:pPr>
            <w:r>
              <w:rPr>
                <w:rFonts w:ascii="Microsoft YaHei" w:hAnsi="Microsoft YaHei"/>
                <w:sz w:val="15"/>
              </w:rPr>
              <w:t>业务负责人</w:t>
            </w:r>
          </w:p>
        </w:tc>
      </w:tr>
      <w:tr>
        <w:tc>
          <w:tcPr>
            <w:tcW w:type="dxa" w:w="1701"/>
            <w:vAlign w:val="center"/>
          </w:tcPr>
          <w:p>
            <w:pPr>
              <w:spacing w:after="20" w:line="240" w:lineRule="auto"/>
            </w:pPr>
            <w:r>
              <w:rPr>
                <w:rFonts w:ascii="Microsoft YaHei" w:hAnsi="Microsoft YaHei"/>
                <w:sz w:val="15"/>
              </w:rPr>
              <w:t>资产确认和卡片</w:t>
            </w:r>
          </w:p>
        </w:tc>
        <w:tc>
          <w:tcPr>
            <w:tcW w:type="dxa" w:w="1757"/>
            <w:vAlign w:val="center"/>
          </w:tcPr>
          <w:p>
            <w:pPr>
              <w:spacing w:after="20" w:line="240" w:lineRule="auto"/>
            </w:pPr>
            <w:r>
              <w:rPr>
                <w:rFonts w:ascii="Microsoft YaHei" w:hAnsi="Microsoft YaHei"/>
                <w:sz w:val="15"/>
              </w:rPr>
              <w:t>资产会计</w:t>
            </w:r>
          </w:p>
        </w:tc>
        <w:tc>
          <w:tcPr>
            <w:tcW w:type="dxa" w:w="2268"/>
            <w:vAlign w:val="center"/>
          </w:tcPr>
          <w:p>
            <w:pPr>
              <w:spacing w:after="20" w:line="240" w:lineRule="auto"/>
            </w:pPr>
            <w:r>
              <w:rPr>
                <w:rFonts w:ascii="Microsoft YaHei" w:hAnsi="Microsoft YaHei"/>
                <w:sz w:val="15"/>
              </w:rPr>
              <w:t>复核资本化、类别、年限和成本中心</w:t>
            </w:r>
          </w:p>
        </w:tc>
        <w:tc>
          <w:tcPr>
            <w:tcW w:type="dxa" w:w="1587"/>
            <w:vAlign w:val="center"/>
          </w:tcPr>
          <w:p>
            <w:pPr>
              <w:spacing w:after="20" w:line="240" w:lineRule="auto"/>
            </w:pPr>
            <w:r>
              <w:rPr>
                <w:rFonts w:ascii="Microsoft YaHei" w:hAnsi="Microsoft YaHei"/>
                <w:sz w:val="15"/>
              </w:rPr>
              <w:t>总账/税务</w:t>
            </w:r>
          </w:p>
        </w:tc>
        <w:tc>
          <w:tcPr>
            <w:tcW w:type="dxa" w:w="1531"/>
            <w:vAlign w:val="center"/>
          </w:tcPr>
          <w:p>
            <w:pPr>
              <w:spacing w:after="20" w:line="240" w:lineRule="auto"/>
            </w:pPr>
            <w:r>
              <w:rPr>
                <w:rFonts w:ascii="Microsoft YaHei" w:hAnsi="Microsoft YaHei"/>
                <w:sz w:val="15"/>
              </w:rPr>
              <w:t>财务主管</w:t>
            </w:r>
          </w:p>
        </w:tc>
      </w:tr>
      <w:tr>
        <w:tc>
          <w:tcPr>
            <w:tcW w:type="dxa" w:w="1701"/>
            <w:vAlign w:val="center"/>
            <w:shd w:fill="EAF2F8"/>
          </w:tcPr>
          <w:p>
            <w:pPr>
              <w:spacing w:after="20" w:line="240" w:lineRule="auto"/>
            </w:pPr>
            <w:r>
              <w:rPr>
                <w:rFonts w:ascii="Microsoft YaHei" w:hAnsi="Microsoft YaHei"/>
                <w:sz w:val="15"/>
              </w:rPr>
              <w:t>编码贴标</w:t>
            </w:r>
          </w:p>
        </w:tc>
        <w:tc>
          <w:tcPr>
            <w:tcW w:type="dxa" w:w="1757"/>
            <w:vAlign w:val="center"/>
            <w:shd w:fill="EAF2F8"/>
          </w:tcPr>
          <w:p>
            <w:pPr>
              <w:spacing w:after="20" w:line="240" w:lineRule="auto"/>
            </w:pPr>
            <w:r>
              <w:rPr>
                <w:rFonts w:ascii="Microsoft YaHei" w:hAnsi="Microsoft YaHei"/>
                <w:sz w:val="15"/>
              </w:rPr>
              <w:t>资产管理部门</w:t>
            </w:r>
          </w:p>
        </w:tc>
        <w:tc>
          <w:tcPr>
            <w:tcW w:type="dxa" w:w="2268"/>
            <w:vAlign w:val="center"/>
            <w:shd w:fill="EAF2F8"/>
          </w:tcPr>
          <w:p>
            <w:pPr>
              <w:spacing w:after="20" w:line="240" w:lineRule="auto"/>
            </w:pPr>
            <w:r>
              <w:rPr>
                <w:rFonts w:ascii="Microsoft YaHei" w:hAnsi="Microsoft YaHei"/>
                <w:sz w:val="15"/>
              </w:rPr>
              <w:t>监督编号完整性</w:t>
            </w:r>
          </w:p>
        </w:tc>
        <w:tc>
          <w:tcPr>
            <w:tcW w:type="dxa" w:w="1587"/>
            <w:vAlign w:val="center"/>
            <w:shd w:fill="EAF2F8"/>
          </w:tcPr>
          <w:p>
            <w:pPr>
              <w:spacing w:after="20" w:line="240" w:lineRule="auto"/>
            </w:pPr>
            <w:r>
              <w:rPr>
                <w:rFonts w:ascii="Microsoft YaHei" w:hAnsi="Microsoft YaHei"/>
                <w:sz w:val="15"/>
              </w:rPr>
              <w:t>使用部门/IT/行政</w:t>
            </w:r>
          </w:p>
        </w:tc>
        <w:tc>
          <w:tcPr>
            <w:tcW w:type="dxa" w:w="1531"/>
            <w:vAlign w:val="center"/>
            <w:shd w:fill="EAF2F8"/>
          </w:tcPr>
          <w:p>
            <w:pPr>
              <w:spacing w:after="20" w:line="240" w:lineRule="auto"/>
            </w:pPr>
            <w:r>
              <w:rPr>
                <w:rFonts w:ascii="Microsoft YaHei" w:hAnsi="Microsoft YaHei"/>
                <w:sz w:val="15"/>
              </w:rPr>
              <w:t>资产管理负责人</w:t>
            </w:r>
          </w:p>
        </w:tc>
      </w:tr>
      <w:tr>
        <w:tc>
          <w:tcPr>
            <w:tcW w:type="dxa" w:w="1701"/>
            <w:vAlign w:val="center"/>
          </w:tcPr>
          <w:p>
            <w:pPr>
              <w:spacing w:after="20" w:line="240" w:lineRule="auto"/>
            </w:pPr>
            <w:r>
              <w:rPr>
                <w:rFonts w:ascii="Microsoft YaHei" w:hAnsi="Microsoft YaHei"/>
                <w:sz w:val="15"/>
              </w:rPr>
              <w:t>日常保管和状态上报</w:t>
            </w:r>
          </w:p>
        </w:tc>
        <w:tc>
          <w:tcPr>
            <w:tcW w:type="dxa" w:w="1757"/>
            <w:vAlign w:val="center"/>
          </w:tcPr>
          <w:p>
            <w:pPr>
              <w:spacing w:after="20" w:line="240" w:lineRule="auto"/>
            </w:pPr>
            <w:r>
              <w:rPr>
                <w:rFonts w:ascii="Microsoft YaHei" w:hAnsi="Microsoft YaHei"/>
                <w:sz w:val="15"/>
              </w:rPr>
              <w:t>使用部门/责任人</w:t>
            </w:r>
          </w:p>
        </w:tc>
        <w:tc>
          <w:tcPr>
            <w:tcW w:type="dxa" w:w="2268"/>
            <w:vAlign w:val="center"/>
          </w:tcPr>
          <w:p>
            <w:pPr>
              <w:spacing w:after="20" w:line="240" w:lineRule="auto"/>
            </w:pPr>
            <w:r>
              <w:rPr>
                <w:rFonts w:ascii="Microsoft YaHei" w:hAnsi="Microsoft YaHei"/>
                <w:sz w:val="15"/>
              </w:rPr>
              <w:t>分析闲置、维修和异常</w:t>
            </w:r>
          </w:p>
        </w:tc>
        <w:tc>
          <w:tcPr>
            <w:tcW w:type="dxa" w:w="1587"/>
            <w:vAlign w:val="center"/>
          </w:tcPr>
          <w:p>
            <w:pPr>
              <w:spacing w:after="20" w:line="240" w:lineRule="auto"/>
            </w:pPr>
            <w:r>
              <w:rPr>
                <w:rFonts w:ascii="Microsoft YaHei" w:hAnsi="Microsoft YaHei"/>
                <w:sz w:val="15"/>
              </w:rPr>
              <w:t>行政/IT/设备</w:t>
            </w:r>
          </w:p>
        </w:tc>
        <w:tc>
          <w:tcPr>
            <w:tcW w:type="dxa" w:w="1531"/>
            <w:vAlign w:val="center"/>
          </w:tcPr>
          <w:p>
            <w:pPr>
              <w:spacing w:after="20" w:line="240" w:lineRule="auto"/>
            </w:pPr>
            <w:r>
              <w:rPr>
                <w:rFonts w:ascii="Microsoft YaHei" w:hAnsi="Microsoft YaHei"/>
                <w:sz w:val="15"/>
              </w:rPr>
              <w:t>使用部门负责人</w:t>
            </w:r>
          </w:p>
        </w:tc>
      </w:tr>
      <w:tr>
        <w:tc>
          <w:tcPr>
            <w:tcW w:type="dxa" w:w="1701"/>
            <w:vAlign w:val="center"/>
            <w:shd w:fill="EAF2F8"/>
          </w:tcPr>
          <w:p>
            <w:pPr>
              <w:spacing w:after="20" w:line="240" w:lineRule="auto"/>
            </w:pPr>
            <w:r>
              <w:rPr>
                <w:rFonts w:ascii="Microsoft YaHei" w:hAnsi="Microsoft YaHei"/>
                <w:sz w:val="15"/>
              </w:rPr>
              <w:t>调拨</w:t>
            </w:r>
          </w:p>
        </w:tc>
        <w:tc>
          <w:tcPr>
            <w:tcW w:type="dxa" w:w="1757"/>
            <w:vAlign w:val="center"/>
            <w:shd w:fill="EAF2F8"/>
          </w:tcPr>
          <w:p>
            <w:pPr>
              <w:spacing w:after="20" w:line="240" w:lineRule="auto"/>
            </w:pPr>
            <w:r>
              <w:rPr>
                <w:rFonts w:ascii="Microsoft YaHei" w:hAnsi="Microsoft YaHei"/>
                <w:sz w:val="15"/>
              </w:rPr>
              <w:t>使用/资产管理部门</w:t>
            </w:r>
          </w:p>
        </w:tc>
        <w:tc>
          <w:tcPr>
            <w:tcW w:type="dxa" w:w="2268"/>
            <w:vAlign w:val="center"/>
            <w:shd w:fill="EAF2F8"/>
          </w:tcPr>
          <w:p>
            <w:pPr>
              <w:spacing w:after="20" w:line="240" w:lineRule="auto"/>
            </w:pPr>
            <w:r>
              <w:rPr>
                <w:rFonts w:ascii="Microsoft YaHei" w:hAnsi="Microsoft YaHei"/>
                <w:sz w:val="15"/>
              </w:rPr>
              <w:t>复核法人、成本中心和系统更新</w:t>
            </w:r>
          </w:p>
        </w:tc>
        <w:tc>
          <w:tcPr>
            <w:tcW w:type="dxa" w:w="1587"/>
            <w:vAlign w:val="center"/>
            <w:shd w:fill="EAF2F8"/>
          </w:tcPr>
          <w:p>
            <w:pPr>
              <w:spacing w:after="20" w:line="240" w:lineRule="auto"/>
            </w:pPr>
            <w:r>
              <w:rPr>
                <w:rFonts w:ascii="Microsoft YaHei" w:hAnsi="Microsoft YaHei"/>
                <w:sz w:val="15"/>
              </w:rPr>
              <w:t>IT/设备/税务</w:t>
            </w:r>
          </w:p>
        </w:tc>
        <w:tc>
          <w:tcPr>
            <w:tcW w:type="dxa" w:w="1531"/>
            <w:vAlign w:val="center"/>
            <w:shd w:fill="EAF2F8"/>
          </w:tcPr>
          <w:p>
            <w:pPr>
              <w:spacing w:after="20" w:line="240" w:lineRule="auto"/>
            </w:pPr>
            <w:r>
              <w:rPr>
                <w:rFonts w:ascii="Microsoft YaHei" w:hAnsi="Microsoft YaHei"/>
                <w:sz w:val="15"/>
              </w:rPr>
              <w:t>授权审批人</w:t>
            </w:r>
          </w:p>
        </w:tc>
      </w:tr>
      <w:tr>
        <w:tc>
          <w:tcPr>
            <w:tcW w:type="dxa" w:w="1701"/>
            <w:vAlign w:val="center"/>
          </w:tcPr>
          <w:p>
            <w:pPr>
              <w:spacing w:after="20" w:line="240" w:lineRule="auto"/>
            </w:pPr>
            <w:r>
              <w:rPr>
                <w:rFonts w:ascii="Microsoft YaHei" w:hAnsi="Microsoft YaHei"/>
                <w:sz w:val="15"/>
              </w:rPr>
              <w:t>维修技改</w:t>
            </w:r>
          </w:p>
        </w:tc>
        <w:tc>
          <w:tcPr>
            <w:tcW w:type="dxa" w:w="1757"/>
            <w:vAlign w:val="center"/>
          </w:tcPr>
          <w:p>
            <w:pPr>
              <w:spacing w:after="20" w:line="240" w:lineRule="auto"/>
            </w:pPr>
            <w:r>
              <w:rPr>
                <w:rFonts w:ascii="Microsoft YaHei" w:hAnsi="Microsoft YaHei"/>
                <w:sz w:val="15"/>
              </w:rPr>
              <w:t>设备/使用部门</w:t>
            </w:r>
          </w:p>
        </w:tc>
        <w:tc>
          <w:tcPr>
            <w:tcW w:type="dxa" w:w="2268"/>
            <w:vAlign w:val="center"/>
          </w:tcPr>
          <w:p>
            <w:pPr>
              <w:spacing w:after="20" w:line="240" w:lineRule="auto"/>
            </w:pPr>
            <w:r>
              <w:rPr>
                <w:rFonts w:ascii="Microsoft YaHei" w:hAnsi="Microsoft YaHei"/>
                <w:sz w:val="15"/>
              </w:rPr>
              <w:t>判断资本化及旧部件终止确认</w:t>
            </w:r>
          </w:p>
        </w:tc>
        <w:tc>
          <w:tcPr>
            <w:tcW w:type="dxa" w:w="1587"/>
            <w:vAlign w:val="center"/>
          </w:tcPr>
          <w:p>
            <w:pPr>
              <w:spacing w:after="20" w:line="240" w:lineRule="auto"/>
            </w:pPr>
            <w:r>
              <w:rPr>
                <w:rFonts w:ascii="Microsoft YaHei" w:hAnsi="Microsoft YaHei"/>
                <w:sz w:val="15"/>
              </w:rPr>
              <w:t>采购/工程</w:t>
            </w:r>
          </w:p>
        </w:tc>
        <w:tc>
          <w:tcPr>
            <w:tcW w:type="dxa" w:w="1531"/>
            <w:vAlign w:val="center"/>
          </w:tcPr>
          <w:p>
            <w:pPr>
              <w:spacing w:after="20" w:line="240" w:lineRule="auto"/>
            </w:pPr>
            <w:r>
              <w:rPr>
                <w:rFonts w:ascii="Microsoft YaHei" w:hAnsi="Microsoft YaHei"/>
                <w:sz w:val="15"/>
              </w:rPr>
              <w:t>财务主管/经理</w:t>
            </w:r>
          </w:p>
        </w:tc>
      </w:tr>
      <w:tr>
        <w:tc>
          <w:tcPr>
            <w:tcW w:type="dxa" w:w="1701"/>
            <w:vAlign w:val="center"/>
            <w:shd w:fill="EAF2F8"/>
          </w:tcPr>
          <w:p>
            <w:pPr>
              <w:spacing w:after="20" w:line="240" w:lineRule="auto"/>
            </w:pPr>
            <w:r>
              <w:rPr>
                <w:rFonts w:ascii="Microsoft YaHei" w:hAnsi="Microsoft YaHei"/>
                <w:sz w:val="15"/>
              </w:rPr>
              <w:t>盘点</w:t>
            </w:r>
          </w:p>
        </w:tc>
        <w:tc>
          <w:tcPr>
            <w:tcW w:type="dxa" w:w="1757"/>
            <w:vAlign w:val="center"/>
            <w:shd w:fill="EAF2F8"/>
          </w:tcPr>
          <w:p>
            <w:pPr>
              <w:spacing w:after="20" w:line="240" w:lineRule="auto"/>
            </w:pPr>
            <w:r>
              <w:rPr>
                <w:rFonts w:ascii="Microsoft YaHei" w:hAnsi="Microsoft YaHei"/>
                <w:sz w:val="15"/>
              </w:rPr>
              <w:t>资产管理部门组织</w:t>
            </w:r>
          </w:p>
        </w:tc>
        <w:tc>
          <w:tcPr>
            <w:tcW w:type="dxa" w:w="2268"/>
            <w:vAlign w:val="center"/>
            <w:shd w:fill="EAF2F8"/>
          </w:tcPr>
          <w:p>
            <w:pPr>
              <w:spacing w:after="20" w:line="240" w:lineRule="auto"/>
            </w:pPr>
            <w:r>
              <w:rPr>
                <w:rFonts w:ascii="Microsoft YaHei" w:hAnsi="Microsoft YaHei"/>
                <w:sz w:val="15"/>
              </w:rPr>
              <w:t>制定方案、监盘、复核差异</w:t>
            </w:r>
          </w:p>
        </w:tc>
        <w:tc>
          <w:tcPr>
            <w:tcW w:type="dxa" w:w="1587"/>
            <w:vAlign w:val="center"/>
            <w:shd w:fill="EAF2F8"/>
          </w:tcPr>
          <w:p>
            <w:pPr>
              <w:spacing w:after="20" w:line="240" w:lineRule="auto"/>
            </w:pPr>
            <w:r>
              <w:rPr>
                <w:rFonts w:ascii="Microsoft YaHei" w:hAnsi="Microsoft YaHei"/>
                <w:sz w:val="15"/>
              </w:rPr>
              <w:t>使用部门/内审/IT</w:t>
            </w:r>
          </w:p>
        </w:tc>
        <w:tc>
          <w:tcPr>
            <w:tcW w:type="dxa" w:w="1531"/>
            <w:vAlign w:val="center"/>
            <w:shd w:fill="EAF2F8"/>
          </w:tcPr>
          <w:p>
            <w:pPr>
              <w:spacing w:after="20" w:line="240" w:lineRule="auto"/>
            </w:pPr>
            <w:r>
              <w:rPr>
                <w:rFonts w:ascii="Microsoft YaHei" w:hAnsi="Microsoft YaHei"/>
                <w:sz w:val="15"/>
              </w:rPr>
              <w:t>管理层</w:t>
            </w:r>
          </w:p>
        </w:tc>
      </w:tr>
      <w:tr>
        <w:tc>
          <w:tcPr>
            <w:tcW w:type="dxa" w:w="1701"/>
            <w:vAlign w:val="center"/>
          </w:tcPr>
          <w:p>
            <w:pPr>
              <w:spacing w:after="20" w:line="240" w:lineRule="auto"/>
            </w:pPr>
            <w:r>
              <w:rPr>
                <w:rFonts w:ascii="Microsoft YaHei" w:hAnsi="Microsoft YaHei"/>
                <w:sz w:val="15"/>
              </w:rPr>
              <w:t>减值测试</w:t>
            </w:r>
          </w:p>
        </w:tc>
        <w:tc>
          <w:tcPr>
            <w:tcW w:type="dxa" w:w="1757"/>
            <w:vAlign w:val="center"/>
          </w:tcPr>
          <w:p>
            <w:pPr>
              <w:spacing w:after="20" w:line="240" w:lineRule="auto"/>
            </w:pPr>
            <w:r>
              <w:rPr>
                <w:rFonts w:ascii="Microsoft YaHei" w:hAnsi="Microsoft YaHei"/>
                <w:sz w:val="15"/>
              </w:rPr>
              <w:t>财务牵头、业务提供预测</w:t>
            </w:r>
          </w:p>
        </w:tc>
        <w:tc>
          <w:tcPr>
            <w:tcW w:type="dxa" w:w="2268"/>
            <w:vAlign w:val="center"/>
          </w:tcPr>
          <w:p>
            <w:pPr>
              <w:spacing w:after="20" w:line="240" w:lineRule="auto"/>
            </w:pPr>
            <w:r>
              <w:rPr>
                <w:rFonts w:ascii="Microsoft YaHei" w:hAnsi="Microsoft YaHei"/>
                <w:sz w:val="15"/>
              </w:rPr>
              <w:t>复核迹象、资产组和关键参数</w:t>
            </w:r>
          </w:p>
        </w:tc>
        <w:tc>
          <w:tcPr>
            <w:tcW w:type="dxa" w:w="1587"/>
            <w:vAlign w:val="center"/>
          </w:tcPr>
          <w:p>
            <w:pPr>
              <w:spacing w:after="20" w:line="240" w:lineRule="auto"/>
            </w:pPr>
            <w:r>
              <w:rPr>
                <w:rFonts w:ascii="Microsoft YaHei" w:hAnsi="Microsoft YaHei"/>
                <w:sz w:val="15"/>
              </w:rPr>
              <w:t>生产/销售/技术</w:t>
            </w:r>
          </w:p>
        </w:tc>
        <w:tc>
          <w:tcPr>
            <w:tcW w:type="dxa" w:w="1531"/>
            <w:vAlign w:val="center"/>
          </w:tcPr>
          <w:p>
            <w:pPr>
              <w:spacing w:after="20" w:line="240" w:lineRule="auto"/>
            </w:pPr>
            <w:r>
              <w:rPr>
                <w:rFonts w:ascii="Microsoft YaHei" w:hAnsi="Microsoft YaHei"/>
                <w:sz w:val="15"/>
              </w:rPr>
              <w:t>财务经理</w:t>
            </w:r>
          </w:p>
        </w:tc>
      </w:tr>
      <w:tr>
        <w:tc>
          <w:tcPr>
            <w:tcW w:type="dxa" w:w="1701"/>
            <w:vAlign w:val="center"/>
            <w:shd w:fill="EAF2F8"/>
          </w:tcPr>
          <w:p>
            <w:pPr>
              <w:spacing w:after="20" w:line="240" w:lineRule="auto"/>
            </w:pPr>
            <w:r>
              <w:rPr>
                <w:rFonts w:ascii="Microsoft YaHei" w:hAnsi="Microsoft YaHei"/>
                <w:sz w:val="15"/>
              </w:rPr>
              <w:t>报废处置</w:t>
            </w:r>
          </w:p>
        </w:tc>
        <w:tc>
          <w:tcPr>
            <w:tcW w:type="dxa" w:w="1757"/>
            <w:vAlign w:val="center"/>
            <w:shd w:fill="EAF2F8"/>
          </w:tcPr>
          <w:p>
            <w:pPr>
              <w:spacing w:after="20" w:line="240" w:lineRule="auto"/>
            </w:pPr>
            <w:r>
              <w:rPr>
                <w:rFonts w:ascii="Microsoft YaHei" w:hAnsi="Microsoft YaHei"/>
                <w:sz w:val="15"/>
              </w:rPr>
              <w:t>使用部门申请、资产部门执行</w:t>
            </w:r>
          </w:p>
        </w:tc>
        <w:tc>
          <w:tcPr>
            <w:tcW w:type="dxa" w:w="2268"/>
            <w:vAlign w:val="center"/>
            <w:shd w:fill="EAF2F8"/>
          </w:tcPr>
          <w:p>
            <w:pPr>
              <w:spacing w:after="20" w:line="240" w:lineRule="auto"/>
            </w:pPr>
            <w:r>
              <w:rPr>
                <w:rFonts w:ascii="Microsoft YaHei" w:hAnsi="Microsoft YaHei"/>
                <w:sz w:val="15"/>
              </w:rPr>
              <w:t>复核账务税务和销卡</w:t>
            </w:r>
          </w:p>
        </w:tc>
        <w:tc>
          <w:tcPr>
            <w:tcW w:type="dxa" w:w="1587"/>
            <w:vAlign w:val="center"/>
            <w:shd w:fill="EAF2F8"/>
          </w:tcPr>
          <w:p>
            <w:pPr>
              <w:spacing w:after="20" w:line="240" w:lineRule="auto"/>
            </w:pPr>
            <w:r>
              <w:rPr>
                <w:rFonts w:ascii="Microsoft YaHei" w:hAnsi="Microsoft YaHei"/>
                <w:sz w:val="15"/>
              </w:rPr>
              <w:t>技术/采购/法务</w:t>
            </w:r>
          </w:p>
        </w:tc>
        <w:tc>
          <w:tcPr>
            <w:tcW w:type="dxa" w:w="1531"/>
            <w:vAlign w:val="center"/>
            <w:shd w:fill="EAF2F8"/>
          </w:tcPr>
          <w:p>
            <w:pPr>
              <w:spacing w:after="20" w:line="240" w:lineRule="auto"/>
            </w:pPr>
            <w:r>
              <w:rPr>
                <w:rFonts w:ascii="Microsoft YaHei" w:hAnsi="Microsoft YaHei"/>
                <w:sz w:val="15"/>
              </w:rPr>
              <w:t>授权管理层</w:t>
            </w:r>
          </w:p>
        </w:tc>
      </w:tr>
    </w:tbl>
    <w:p>
      <w:pPr>
        <w:spacing w:after="40"/>
      </w:pPr>
    </w:p>
    <w:p>
      <w:pPr>
        <w:pStyle w:val="Heading2"/>
        <w:keepNext/>
      </w:pPr>
      <w:r>
        <w:t>2.1 高频责任问题</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2324"/>
            <w:shd w:fill="1F4E78"/>
          </w:tcPr>
          <w:p>
            <w:r>
              <w:rPr>
                <w:b/>
                <w:color w:val="FFFFFF"/>
                <w:sz w:val="17"/>
              </w:rPr>
              <w:t>问题</w:t>
            </w:r>
          </w:p>
        </w:tc>
        <w:tc>
          <w:tcPr>
            <w:tcW w:type="dxa" w:w="6803"/>
            <w:shd w:fill="1F4E78"/>
          </w:tcPr>
          <w:p>
            <w:r>
              <w:rPr>
                <w:b/>
                <w:color w:val="FFFFFF"/>
                <w:sz w:val="17"/>
              </w:rPr>
              <w:t>实务答案</w:t>
            </w:r>
          </w:p>
        </w:tc>
      </w:tr>
      <w:tr>
        <w:tc>
          <w:tcPr>
            <w:tcW w:type="dxa" w:w="2324"/>
            <w:vAlign w:val="center"/>
          </w:tcPr>
          <w:p>
            <w:pPr>
              <w:spacing w:after="20" w:line="240" w:lineRule="auto"/>
            </w:pPr>
            <w:r>
              <w:rPr>
                <w:rFonts w:ascii="Microsoft YaHei" w:hAnsi="Microsoft YaHei"/>
                <w:sz w:val="17"/>
              </w:rPr>
              <w:t>实物丢失是不是财务责任</w:t>
            </w:r>
          </w:p>
        </w:tc>
        <w:tc>
          <w:tcPr>
            <w:tcW w:type="dxa" w:w="6803"/>
            <w:vAlign w:val="center"/>
          </w:tcPr>
          <w:p>
            <w:pPr>
              <w:spacing w:after="20" w:line="240" w:lineRule="auto"/>
            </w:pPr>
            <w:r>
              <w:rPr>
                <w:rFonts w:ascii="Microsoft YaHei" w:hAnsi="Microsoft YaHei"/>
                <w:sz w:val="17"/>
              </w:rPr>
              <w:t>直接保管责任通常在使用人、使用部门和资产管理部门；财务若未建立盘点、监督和异常升级，也可能承担管理失职责任。</w:t>
            </w:r>
          </w:p>
        </w:tc>
      </w:tr>
      <w:tr>
        <w:tc>
          <w:tcPr>
            <w:tcW w:type="dxa" w:w="2324"/>
            <w:vAlign w:val="center"/>
            <w:shd w:fill="EAF2F8"/>
          </w:tcPr>
          <w:p>
            <w:pPr>
              <w:spacing w:after="20" w:line="240" w:lineRule="auto"/>
            </w:pPr>
            <w:r>
              <w:rPr>
                <w:rFonts w:ascii="Microsoft YaHei" w:hAnsi="Microsoft YaHei"/>
                <w:sz w:val="17"/>
              </w:rPr>
              <w:t>盘点是否全部由财务负责</w:t>
            </w:r>
          </w:p>
        </w:tc>
        <w:tc>
          <w:tcPr>
            <w:tcW w:type="dxa" w:w="6803"/>
            <w:vAlign w:val="center"/>
            <w:shd w:fill="EAF2F8"/>
          </w:tcPr>
          <w:p>
            <w:pPr>
              <w:spacing w:after="20" w:line="240" w:lineRule="auto"/>
            </w:pPr>
            <w:r>
              <w:rPr>
                <w:rFonts w:ascii="Microsoft YaHei" w:hAnsi="Microsoft YaHei"/>
                <w:sz w:val="17"/>
              </w:rPr>
              <w:t>不应由财务单独包办。资产部门组织、使用部门自盘、财务监盘复核，IT/设备对专业资产提供识别，内审可观察高风险盘点。</w:t>
            </w:r>
          </w:p>
        </w:tc>
      </w:tr>
      <w:tr>
        <w:tc>
          <w:tcPr>
            <w:tcW w:type="dxa" w:w="2324"/>
            <w:vAlign w:val="center"/>
          </w:tcPr>
          <w:p>
            <w:pPr>
              <w:spacing w:after="20" w:line="240" w:lineRule="auto"/>
            </w:pPr>
            <w:r>
              <w:rPr>
                <w:rFonts w:ascii="Microsoft YaHei" w:hAnsi="Microsoft YaHei"/>
                <w:sz w:val="17"/>
              </w:rPr>
              <w:t>标签谁贴</w:t>
            </w:r>
          </w:p>
        </w:tc>
        <w:tc>
          <w:tcPr>
            <w:tcW w:type="dxa" w:w="6803"/>
            <w:vAlign w:val="center"/>
          </w:tcPr>
          <w:p>
            <w:pPr>
              <w:spacing w:after="20" w:line="240" w:lineRule="auto"/>
            </w:pPr>
            <w:r>
              <w:rPr>
                <w:rFonts w:ascii="Microsoft YaHei" w:hAnsi="Microsoft YaHei"/>
                <w:sz w:val="17"/>
              </w:rPr>
              <w:t>资产管理部门或IT/设备执行，资产会计提供卡片编号并检查标签—卡片一一对应。</w:t>
            </w:r>
          </w:p>
        </w:tc>
      </w:tr>
      <w:tr>
        <w:tc>
          <w:tcPr>
            <w:tcW w:type="dxa" w:w="2324"/>
            <w:vAlign w:val="center"/>
            <w:shd w:fill="EAF2F8"/>
          </w:tcPr>
          <w:p>
            <w:pPr>
              <w:spacing w:after="20" w:line="240" w:lineRule="auto"/>
            </w:pPr>
            <w:r>
              <w:rPr>
                <w:rFonts w:ascii="Microsoft YaHei" w:hAnsi="Microsoft YaHei"/>
                <w:sz w:val="17"/>
              </w:rPr>
              <w:t>卡片谁维护</w:t>
            </w:r>
          </w:p>
        </w:tc>
        <w:tc>
          <w:tcPr>
            <w:tcW w:type="dxa" w:w="6803"/>
            <w:vAlign w:val="center"/>
            <w:shd w:fill="EAF2F8"/>
          </w:tcPr>
          <w:p>
            <w:pPr>
              <w:spacing w:after="20" w:line="240" w:lineRule="auto"/>
            </w:pPr>
            <w:r>
              <w:rPr>
                <w:rFonts w:ascii="Microsoft YaHei" w:hAnsi="Microsoft YaHei"/>
                <w:sz w:val="17"/>
              </w:rPr>
              <w:t>资产会计维护财务字段；资产部门/使用部门维护地点、责任人和运行状态，变更必须通过工作流。</w:t>
            </w:r>
          </w:p>
        </w:tc>
      </w:tr>
      <w:tr>
        <w:tc>
          <w:tcPr>
            <w:tcW w:type="dxa" w:w="2324"/>
            <w:vAlign w:val="center"/>
          </w:tcPr>
          <w:p>
            <w:pPr>
              <w:spacing w:after="20" w:line="240" w:lineRule="auto"/>
            </w:pPr>
            <w:r>
              <w:rPr>
                <w:rFonts w:ascii="Microsoft YaHei" w:hAnsi="Microsoft YaHei"/>
                <w:sz w:val="17"/>
              </w:rPr>
              <w:t>调拨谁批准</w:t>
            </w:r>
          </w:p>
        </w:tc>
        <w:tc>
          <w:tcPr>
            <w:tcW w:type="dxa" w:w="6803"/>
            <w:vAlign w:val="center"/>
          </w:tcPr>
          <w:p>
            <w:pPr>
              <w:spacing w:after="20" w:line="240" w:lineRule="auto"/>
            </w:pPr>
            <w:r>
              <w:rPr>
                <w:rFonts w:ascii="Microsoft YaHei" w:hAnsi="Microsoft YaHei"/>
                <w:sz w:val="17"/>
              </w:rPr>
              <w:t>同法人按资产类别和金额授权；跨法人需要双方、法务、税务和集团财务审批，不能只改地点。</w:t>
            </w:r>
          </w:p>
        </w:tc>
      </w:tr>
      <w:tr>
        <w:tc>
          <w:tcPr>
            <w:tcW w:type="dxa" w:w="2324"/>
            <w:vAlign w:val="center"/>
            <w:shd w:fill="EAF2F8"/>
          </w:tcPr>
          <w:p>
            <w:pPr>
              <w:spacing w:after="20" w:line="240" w:lineRule="auto"/>
            </w:pPr>
            <w:r>
              <w:rPr>
                <w:rFonts w:ascii="Microsoft YaHei" w:hAnsi="Microsoft YaHei"/>
                <w:sz w:val="17"/>
              </w:rPr>
              <w:t>业务不配合盘点</w:t>
            </w:r>
          </w:p>
        </w:tc>
        <w:tc>
          <w:tcPr>
            <w:tcW w:type="dxa" w:w="6803"/>
            <w:vAlign w:val="center"/>
            <w:shd w:fill="EAF2F8"/>
          </w:tcPr>
          <w:p>
            <w:pPr>
              <w:spacing w:after="20" w:line="240" w:lineRule="auto"/>
            </w:pPr>
            <w:r>
              <w:rPr>
                <w:rFonts w:ascii="Microsoft YaHei" w:hAnsi="Microsoft YaHei"/>
                <w:sz w:val="17"/>
              </w:rPr>
              <w:t>书面列明范围、截止和责任；未盘资产列异常，限制调拨/处置，逐级升级，不替业务签字。</w:t>
            </w:r>
          </w:p>
        </w:tc>
      </w:tr>
    </w:tbl>
    <w:p>
      <w:pPr>
        <w:spacing w:after="40"/>
      </w:pPr>
    </w:p>
    <w:p>
      <w:pPr>
        <w:pStyle w:val="Heading1"/>
        <w:keepNext/>
      </w:pPr>
      <w:r>
        <w:t>第三章 新购固定资产与资本化案例</w:t>
      </w:r>
    </w:p>
    <w:p>
      <w:pPr>
        <w:pStyle w:val="Heading2"/>
        <w:keepNext/>
      </w:pPr>
      <w:r>
        <w:t>3.1 100万元生产设备连续案例</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2550"/>
        <w:gridCol w:w="2550"/>
        <w:gridCol w:w="2550"/>
        <w:gridCol w:w="2550"/>
      </w:tblGrid>
      <w:tr>
        <w:trPr>
          <w:tblHeader w:val="true"/>
        </w:trPr>
        <w:tc>
          <w:tcPr>
            <w:tcW w:type="dxa" w:w="1928"/>
            <w:shd w:fill="1F4E78"/>
          </w:tcPr>
          <w:p>
            <w:r>
              <w:rPr>
                <w:b/>
                <w:color w:val="FFFFFF"/>
                <w:sz w:val="16"/>
              </w:rPr>
              <w:t>支出</w:t>
            </w:r>
          </w:p>
        </w:tc>
        <w:tc>
          <w:tcPr>
            <w:tcW w:type="dxa" w:w="1247"/>
            <w:shd w:fill="1F4E78"/>
          </w:tcPr>
          <w:p>
            <w:r>
              <w:rPr>
                <w:b/>
                <w:color w:val="FFFFFF"/>
                <w:sz w:val="16"/>
              </w:rPr>
              <w:t>金额（元）</w:t>
            </w:r>
          </w:p>
        </w:tc>
        <w:tc>
          <w:tcPr>
            <w:tcW w:type="dxa" w:w="2438"/>
            <w:shd w:fill="1F4E78"/>
          </w:tcPr>
          <w:p>
            <w:r>
              <w:rPr>
                <w:b/>
                <w:color w:val="FFFFFF"/>
                <w:sz w:val="16"/>
              </w:rPr>
              <w:t>主流会计判断</w:t>
            </w:r>
          </w:p>
        </w:tc>
        <w:tc>
          <w:tcPr>
            <w:tcW w:type="dxa" w:w="3515"/>
            <w:shd w:fill="1F4E78"/>
          </w:tcPr>
          <w:p>
            <w:r>
              <w:rPr>
                <w:b/>
                <w:color w:val="FFFFFF"/>
                <w:sz w:val="16"/>
              </w:rPr>
              <w:t>原因/条件</w:t>
            </w:r>
          </w:p>
        </w:tc>
      </w:tr>
      <w:tr>
        <w:tc>
          <w:tcPr>
            <w:tcW w:type="dxa" w:w="1928"/>
            <w:vAlign w:val="center"/>
          </w:tcPr>
          <w:p>
            <w:pPr>
              <w:spacing w:after="20" w:line="240" w:lineRule="auto"/>
            </w:pPr>
            <w:r>
              <w:rPr>
                <w:rFonts w:ascii="Microsoft YaHei" w:hAnsi="Microsoft YaHei"/>
                <w:sz w:val="16"/>
              </w:rPr>
              <w:t>设备价款</w:t>
            </w:r>
          </w:p>
        </w:tc>
        <w:tc>
          <w:tcPr>
            <w:tcW w:type="dxa" w:w="1247"/>
            <w:vAlign w:val="center"/>
          </w:tcPr>
          <w:p>
            <w:pPr>
              <w:spacing w:after="20" w:line="240" w:lineRule="auto"/>
            </w:pPr>
            <w:r>
              <w:rPr>
                <w:rFonts w:ascii="Microsoft YaHei" w:hAnsi="Microsoft YaHei"/>
                <w:sz w:val="16"/>
              </w:rPr>
              <w:t>1000000</w:t>
            </w:r>
          </w:p>
        </w:tc>
        <w:tc>
          <w:tcPr>
            <w:tcW w:type="dxa" w:w="2438"/>
            <w:vAlign w:val="center"/>
          </w:tcPr>
          <w:p>
            <w:pPr>
              <w:spacing w:after="20" w:line="240" w:lineRule="auto"/>
            </w:pPr>
            <w:r>
              <w:rPr>
                <w:rFonts w:ascii="Microsoft YaHei" w:hAnsi="Microsoft YaHei"/>
                <w:sz w:val="16"/>
              </w:rPr>
              <w:t>资本化</w:t>
            </w:r>
          </w:p>
        </w:tc>
        <w:tc>
          <w:tcPr>
            <w:tcW w:type="dxa" w:w="3515"/>
            <w:vAlign w:val="center"/>
          </w:tcPr>
          <w:p>
            <w:pPr>
              <w:spacing w:after="20" w:line="240" w:lineRule="auto"/>
            </w:pPr>
            <w:r>
              <w:rPr>
                <w:rFonts w:ascii="Microsoft YaHei" w:hAnsi="Microsoft YaHei"/>
                <w:sz w:val="16"/>
              </w:rPr>
              <w:t>直接取得资产</w:t>
            </w:r>
          </w:p>
        </w:tc>
      </w:tr>
      <w:tr>
        <w:tc>
          <w:tcPr>
            <w:tcW w:type="dxa" w:w="1928"/>
            <w:vAlign w:val="center"/>
            <w:shd w:fill="EAF2F8"/>
          </w:tcPr>
          <w:p>
            <w:pPr>
              <w:spacing w:after="20" w:line="240" w:lineRule="auto"/>
            </w:pPr>
            <w:r>
              <w:rPr>
                <w:rFonts w:ascii="Microsoft YaHei" w:hAnsi="Microsoft YaHei"/>
                <w:sz w:val="16"/>
              </w:rPr>
              <w:t>运费</w:t>
            </w:r>
          </w:p>
        </w:tc>
        <w:tc>
          <w:tcPr>
            <w:tcW w:type="dxa" w:w="1247"/>
            <w:vAlign w:val="center"/>
            <w:shd w:fill="EAF2F8"/>
          </w:tcPr>
          <w:p>
            <w:pPr>
              <w:spacing w:after="20" w:line="240" w:lineRule="auto"/>
            </w:pPr>
            <w:r>
              <w:rPr>
                <w:rFonts w:ascii="Microsoft YaHei" w:hAnsi="Microsoft YaHei"/>
                <w:sz w:val="16"/>
              </w:rPr>
              <w:t>30000</w:t>
            </w:r>
          </w:p>
        </w:tc>
        <w:tc>
          <w:tcPr>
            <w:tcW w:type="dxa" w:w="2438"/>
            <w:vAlign w:val="center"/>
            <w:shd w:fill="EAF2F8"/>
          </w:tcPr>
          <w:p>
            <w:pPr>
              <w:spacing w:after="20" w:line="240" w:lineRule="auto"/>
            </w:pPr>
            <w:r>
              <w:rPr>
                <w:rFonts w:ascii="Microsoft YaHei" w:hAnsi="Microsoft YaHei"/>
                <w:sz w:val="16"/>
              </w:rPr>
              <w:t>资本化</w:t>
            </w:r>
          </w:p>
        </w:tc>
        <w:tc>
          <w:tcPr>
            <w:tcW w:type="dxa" w:w="3515"/>
            <w:vAlign w:val="center"/>
            <w:shd w:fill="EAF2F8"/>
          </w:tcPr>
          <w:p>
            <w:pPr>
              <w:spacing w:after="20" w:line="240" w:lineRule="auto"/>
            </w:pPr>
            <w:r>
              <w:rPr>
                <w:rFonts w:ascii="Microsoft YaHei" w:hAnsi="Microsoft YaHei"/>
                <w:sz w:val="16"/>
              </w:rPr>
              <w:t>使资产达到预定地点和状态的直接支出</w:t>
            </w:r>
          </w:p>
        </w:tc>
      </w:tr>
      <w:tr>
        <w:tc>
          <w:tcPr>
            <w:tcW w:type="dxa" w:w="1928"/>
            <w:vAlign w:val="center"/>
          </w:tcPr>
          <w:p>
            <w:pPr>
              <w:spacing w:after="20" w:line="240" w:lineRule="auto"/>
            </w:pPr>
            <w:r>
              <w:rPr>
                <w:rFonts w:ascii="Microsoft YaHei" w:hAnsi="Microsoft YaHei"/>
                <w:sz w:val="16"/>
              </w:rPr>
              <w:t>安装费</w:t>
            </w:r>
          </w:p>
        </w:tc>
        <w:tc>
          <w:tcPr>
            <w:tcW w:type="dxa" w:w="1247"/>
            <w:vAlign w:val="center"/>
          </w:tcPr>
          <w:p>
            <w:pPr>
              <w:spacing w:after="20" w:line="240" w:lineRule="auto"/>
            </w:pPr>
            <w:r>
              <w:rPr>
                <w:rFonts w:ascii="Microsoft YaHei" w:hAnsi="Microsoft YaHei"/>
                <w:sz w:val="16"/>
              </w:rPr>
              <w:t>80000</w:t>
            </w:r>
          </w:p>
        </w:tc>
        <w:tc>
          <w:tcPr>
            <w:tcW w:type="dxa" w:w="2438"/>
            <w:vAlign w:val="center"/>
          </w:tcPr>
          <w:p>
            <w:pPr>
              <w:spacing w:after="20" w:line="240" w:lineRule="auto"/>
            </w:pPr>
            <w:r>
              <w:rPr>
                <w:rFonts w:ascii="Microsoft YaHei" w:hAnsi="Microsoft YaHei"/>
                <w:sz w:val="16"/>
              </w:rPr>
              <w:t>资本化</w:t>
            </w:r>
          </w:p>
        </w:tc>
        <w:tc>
          <w:tcPr>
            <w:tcW w:type="dxa" w:w="3515"/>
            <w:vAlign w:val="center"/>
          </w:tcPr>
          <w:p>
            <w:pPr>
              <w:spacing w:after="20" w:line="240" w:lineRule="auto"/>
            </w:pPr>
            <w:r>
              <w:rPr>
                <w:rFonts w:ascii="Microsoft YaHei" w:hAnsi="Microsoft YaHei"/>
                <w:sz w:val="16"/>
              </w:rPr>
              <w:t>安装为达到可使用状态所必需</w:t>
            </w:r>
          </w:p>
        </w:tc>
      </w:tr>
      <w:tr>
        <w:tc>
          <w:tcPr>
            <w:tcW w:type="dxa" w:w="1928"/>
            <w:vAlign w:val="center"/>
            <w:shd w:fill="EAF2F8"/>
          </w:tcPr>
          <w:p>
            <w:pPr>
              <w:spacing w:after="20" w:line="240" w:lineRule="auto"/>
            </w:pPr>
            <w:r>
              <w:rPr>
                <w:rFonts w:ascii="Microsoft YaHei" w:hAnsi="Microsoft YaHei"/>
                <w:sz w:val="16"/>
              </w:rPr>
              <w:t>调试耗用</w:t>
            </w:r>
          </w:p>
        </w:tc>
        <w:tc>
          <w:tcPr>
            <w:tcW w:type="dxa" w:w="1247"/>
            <w:vAlign w:val="center"/>
            <w:shd w:fill="EAF2F8"/>
          </w:tcPr>
          <w:p>
            <w:pPr>
              <w:spacing w:after="20" w:line="240" w:lineRule="auto"/>
            </w:pPr>
            <w:r>
              <w:rPr>
                <w:rFonts w:ascii="Microsoft YaHei" w:hAnsi="Microsoft YaHei"/>
                <w:sz w:val="16"/>
              </w:rPr>
              <w:t>20000</w:t>
            </w:r>
          </w:p>
        </w:tc>
        <w:tc>
          <w:tcPr>
            <w:tcW w:type="dxa" w:w="2438"/>
            <w:vAlign w:val="center"/>
            <w:shd w:fill="EAF2F8"/>
          </w:tcPr>
          <w:p>
            <w:pPr>
              <w:spacing w:after="20" w:line="240" w:lineRule="auto"/>
            </w:pPr>
            <w:r>
              <w:rPr>
                <w:rFonts w:ascii="Microsoft YaHei" w:hAnsi="Microsoft YaHei"/>
                <w:sz w:val="16"/>
              </w:rPr>
              <w:t>资本化或冲减试运行产出后的净额按适用政策处理</w:t>
            </w:r>
          </w:p>
        </w:tc>
        <w:tc>
          <w:tcPr>
            <w:tcW w:type="dxa" w:w="3515"/>
            <w:vAlign w:val="center"/>
            <w:shd w:fill="EAF2F8"/>
          </w:tcPr>
          <w:p>
            <w:pPr>
              <w:spacing w:after="20" w:line="240" w:lineRule="auto"/>
            </w:pPr>
            <w:r>
              <w:rPr>
                <w:rFonts w:ascii="Microsoft YaHei" w:hAnsi="Microsoft YaHei"/>
                <w:sz w:val="16"/>
              </w:rPr>
              <w:t>应以必要、可直接归属和现行准则口径判断</w:t>
            </w:r>
          </w:p>
        </w:tc>
      </w:tr>
      <w:tr>
        <w:tc>
          <w:tcPr>
            <w:tcW w:type="dxa" w:w="1928"/>
            <w:vAlign w:val="center"/>
          </w:tcPr>
          <w:p>
            <w:pPr>
              <w:spacing w:after="20" w:line="240" w:lineRule="auto"/>
            </w:pPr>
            <w:r>
              <w:rPr>
                <w:rFonts w:ascii="Microsoft YaHei" w:hAnsi="Microsoft YaHei"/>
                <w:sz w:val="16"/>
              </w:rPr>
              <w:t>员工培训费</w:t>
            </w:r>
          </w:p>
        </w:tc>
        <w:tc>
          <w:tcPr>
            <w:tcW w:type="dxa" w:w="1247"/>
            <w:vAlign w:val="center"/>
          </w:tcPr>
          <w:p>
            <w:pPr>
              <w:spacing w:after="20" w:line="240" w:lineRule="auto"/>
            </w:pPr>
            <w:r>
              <w:rPr>
                <w:rFonts w:ascii="Microsoft YaHei" w:hAnsi="Microsoft YaHei"/>
                <w:sz w:val="16"/>
              </w:rPr>
              <w:t>15000</w:t>
            </w:r>
          </w:p>
        </w:tc>
        <w:tc>
          <w:tcPr>
            <w:tcW w:type="dxa" w:w="2438"/>
            <w:vAlign w:val="center"/>
          </w:tcPr>
          <w:p>
            <w:pPr>
              <w:spacing w:after="20" w:line="240" w:lineRule="auto"/>
            </w:pPr>
            <w:r>
              <w:rPr>
                <w:rFonts w:ascii="Microsoft YaHei" w:hAnsi="Microsoft YaHei"/>
                <w:sz w:val="16"/>
              </w:rPr>
              <w:t>费用化</w:t>
            </w:r>
          </w:p>
        </w:tc>
        <w:tc>
          <w:tcPr>
            <w:tcW w:type="dxa" w:w="3515"/>
            <w:vAlign w:val="center"/>
          </w:tcPr>
          <w:p>
            <w:pPr>
              <w:spacing w:after="20" w:line="240" w:lineRule="auto"/>
            </w:pPr>
            <w:r>
              <w:rPr>
                <w:rFonts w:ascii="Microsoft YaHei" w:hAnsi="Microsoft YaHei"/>
                <w:sz w:val="16"/>
              </w:rPr>
              <w:t>培训员工，不使设备本身达到可使用状态</w:t>
            </w:r>
          </w:p>
        </w:tc>
      </w:tr>
      <w:tr>
        <w:tc>
          <w:tcPr>
            <w:tcW w:type="dxa" w:w="1928"/>
            <w:vAlign w:val="center"/>
            <w:shd w:fill="EAF2F8"/>
          </w:tcPr>
          <w:p>
            <w:pPr>
              <w:spacing w:after="20" w:line="240" w:lineRule="auto"/>
            </w:pPr>
            <w:r>
              <w:rPr>
                <w:rFonts w:ascii="Microsoft YaHei" w:hAnsi="Microsoft YaHei"/>
                <w:sz w:val="16"/>
              </w:rPr>
              <w:t>随机专用备件</w:t>
            </w:r>
          </w:p>
        </w:tc>
        <w:tc>
          <w:tcPr>
            <w:tcW w:type="dxa" w:w="1247"/>
            <w:vAlign w:val="center"/>
            <w:shd w:fill="EAF2F8"/>
          </w:tcPr>
          <w:p>
            <w:pPr>
              <w:spacing w:after="20" w:line="240" w:lineRule="auto"/>
            </w:pPr>
            <w:r>
              <w:rPr>
                <w:rFonts w:ascii="Microsoft YaHei" w:hAnsi="Microsoft YaHei"/>
                <w:sz w:val="16"/>
              </w:rPr>
              <w:t>50000</w:t>
            </w:r>
          </w:p>
        </w:tc>
        <w:tc>
          <w:tcPr>
            <w:tcW w:type="dxa" w:w="2438"/>
            <w:vAlign w:val="center"/>
            <w:shd w:fill="EAF2F8"/>
          </w:tcPr>
          <w:p>
            <w:pPr>
              <w:spacing w:after="20" w:line="240" w:lineRule="auto"/>
            </w:pPr>
            <w:r>
              <w:rPr>
                <w:rFonts w:ascii="Microsoft YaHei" w:hAnsi="Microsoft YaHei"/>
                <w:sz w:val="16"/>
              </w:rPr>
              <w:t>结合使用期限和重要性资本化</w:t>
            </w:r>
          </w:p>
        </w:tc>
        <w:tc>
          <w:tcPr>
            <w:tcW w:type="dxa" w:w="3515"/>
            <w:vAlign w:val="center"/>
            <w:shd w:fill="EAF2F8"/>
          </w:tcPr>
          <w:p>
            <w:pPr>
              <w:spacing w:after="20" w:line="240" w:lineRule="auto"/>
            </w:pPr>
            <w:r>
              <w:rPr>
                <w:rFonts w:ascii="Microsoft YaHei" w:hAnsi="Microsoft YaHei"/>
                <w:sz w:val="16"/>
              </w:rPr>
              <w:t>仅与该设备配套且跨期使用</w:t>
            </w:r>
          </w:p>
        </w:tc>
      </w:tr>
      <w:tr>
        <w:tc>
          <w:tcPr>
            <w:tcW w:type="dxa" w:w="1928"/>
            <w:vAlign w:val="center"/>
          </w:tcPr>
          <w:p>
            <w:pPr>
              <w:spacing w:after="20" w:line="240" w:lineRule="auto"/>
            </w:pPr>
            <w:r>
              <w:rPr>
                <w:rFonts w:ascii="Microsoft YaHei" w:hAnsi="Microsoft YaHei"/>
                <w:sz w:val="16"/>
              </w:rPr>
              <w:t>通用低值备件</w:t>
            </w:r>
          </w:p>
        </w:tc>
        <w:tc>
          <w:tcPr>
            <w:tcW w:type="dxa" w:w="1247"/>
            <w:vAlign w:val="center"/>
          </w:tcPr>
          <w:p>
            <w:pPr>
              <w:spacing w:after="20" w:line="240" w:lineRule="auto"/>
            </w:pPr>
            <w:r>
              <w:rPr>
                <w:rFonts w:ascii="Microsoft YaHei" w:hAnsi="Microsoft YaHei"/>
                <w:sz w:val="16"/>
              </w:rPr>
              <w:t>10000</w:t>
            </w:r>
          </w:p>
        </w:tc>
        <w:tc>
          <w:tcPr>
            <w:tcW w:type="dxa" w:w="2438"/>
            <w:vAlign w:val="center"/>
          </w:tcPr>
          <w:p>
            <w:pPr>
              <w:spacing w:after="20" w:line="240" w:lineRule="auto"/>
            </w:pPr>
            <w:r>
              <w:rPr>
                <w:rFonts w:ascii="Microsoft YaHei" w:hAnsi="Microsoft YaHei"/>
                <w:sz w:val="16"/>
              </w:rPr>
              <w:t>存货/费用</w:t>
            </w:r>
          </w:p>
        </w:tc>
        <w:tc>
          <w:tcPr>
            <w:tcW w:type="dxa" w:w="3515"/>
            <w:vAlign w:val="center"/>
          </w:tcPr>
          <w:p>
            <w:pPr>
              <w:spacing w:after="20" w:line="240" w:lineRule="auto"/>
            </w:pPr>
            <w:r>
              <w:rPr>
                <w:rFonts w:ascii="Microsoft YaHei" w:hAnsi="Microsoft YaHei"/>
                <w:sz w:val="16"/>
              </w:rPr>
              <w:t>可用于多设备，按领用消耗</w:t>
            </w:r>
          </w:p>
        </w:tc>
      </w:tr>
      <w:tr>
        <w:tc>
          <w:tcPr>
            <w:tcW w:type="dxa" w:w="1928"/>
            <w:vAlign w:val="center"/>
            <w:shd w:fill="EAF2F8"/>
          </w:tcPr>
          <w:p>
            <w:pPr>
              <w:spacing w:after="20" w:line="240" w:lineRule="auto"/>
            </w:pPr>
            <w:r>
              <w:rPr>
                <w:rFonts w:ascii="Microsoft YaHei" w:hAnsi="Microsoft YaHei"/>
                <w:sz w:val="16"/>
              </w:rPr>
              <w:t>设计费</w:t>
            </w:r>
          </w:p>
        </w:tc>
        <w:tc>
          <w:tcPr>
            <w:tcW w:type="dxa" w:w="1247"/>
            <w:vAlign w:val="center"/>
            <w:shd w:fill="EAF2F8"/>
          </w:tcPr>
          <w:p>
            <w:pPr>
              <w:spacing w:after="20" w:line="240" w:lineRule="auto"/>
            </w:pPr>
            <w:r>
              <w:rPr>
                <w:rFonts w:ascii="Microsoft YaHei" w:hAnsi="Microsoft YaHei"/>
                <w:sz w:val="16"/>
              </w:rPr>
              <w:t>40000</w:t>
            </w:r>
          </w:p>
        </w:tc>
        <w:tc>
          <w:tcPr>
            <w:tcW w:type="dxa" w:w="2438"/>
            <w:vAlign w:val="center"/>
            <w:shd w:fill="EAF2F8"/>
          </w:tcPr>
          <w:p>
            <w:pPr>
              <w:spacing w:after="20" w:line="240" w:lineRule="auto"/>
            </w:pPr>
            <w:r>
              <w:rPr>
                <w:rFonts w:ascii="Microsoft YaHei" w:hAnsi="Microsoft YaHei"/>
                <w:sz w:val="16"/>
              </w:rPr>
              <w:t>资本化</w:t>
            </w:r>
          </w:p>
        </w:tc>
        <w:tc>
          <w:tcPr>
            <w:tcW w:type="dxa" w:w="3515"/>
            <w:vAlign w:val="center"/>
            <w:shd w:fill="EAF2F8"/>
          </w:tcPr>
          <w:p>
            <w:pPr>
              <w:spacing w:after="20" w:line="240" w:lineRule="auto"/>
            </w:pPr>
            <w:r>
              <w:rPr>
                <w:rFonts w:ascii="Microsoft YaHei" w:hAnsi="Microsoft YaHei"/>
                <w:sz w:val="16"/>
              </w:rPr>
              <w:t>为安装布局直接发生且必要</w:t>
            </w:r>
          </w:p>
        </w:tc>
      </w:tr>
      <w:tr>
        <w:tc>
          <w:tcPr>
            <w:tcW w:type="dxa" w:w="1928"/>
            <w:vAlign w:val="center"/>
          </w:tcPr>
          <w:p>
            <w:pPr>
              <w:spacing w:after="20" w:line="240" w:lineRule="auto"/>
            </w:pPr>
            <w:r>
              <w:rPr>
                <w:rFonts w:ascii="Microsoft YaHei" w:hAnsi="Microsoft YaHei"/>
                <w:sz w:val="16"/>
              </w:rPr>
              <w:t>进口关税</w:t>
            </w:r>
          </w:p>
        </w:tc>
        <w:tc>
          <w:tcPr>
            <w:tcW w:type="dxa" w:w="1247"/>
            <w:vAlign w:val="center"/>
          </w:tcPr>
          <w:p>
            <w:pPr>
              <w:spacing w:after="20" w:line="240" w:lineRule="auto"/>
            </w:pPr>
            <w:r>
              <w:rPr>
                <w:rFonts w:ascii="Microsoft YaHei" w:hAnsi="Microsoft YaHei"/>
                <w:sz w:val="16"/>
              </w:rPr>
              <w:t>70000</w:t>
            </w:r>
          </w:p>
        </w:tc>
        <w:tc>
          <w:tcPr>
            <w:tcW w:type="dxa" w:w="2438"/>
            <w:vAlign w:val="center"/>
          </w:tcPr>
          <w:p>
            <w:pPr>
              <w:spacing w:after="20" w:line="240" w:lineRule="auto"/>
            </w:pPr>
            <w:r>
              <w:rPr>
                <w:rFonts w:ascii="Microsoft YaHei" w:hAnsi="Microsoft YaHei"/>
                <w:sz w:val="16"/>
              </w:rPr>
              <w:t>资本化</w:t>
            </w:r>
          </w:p>
        </w:tc>
        <w:tc>
          <w:tcPr>
            <w:tcW w:type="dxa" w:w="3515"/>
            <w:vAlign w:val="center"/>
          </w:tcPr>
          <w:p>
            <w:pPr>
              <w:spacing w:after="20" w:line="240" w:lineRule="auto"/>
            </w:pPr>
            <w:r>
              <w:rPr>
                <w:rFonts w:ascii="Microsoft YaHei" w:hAnsi="Microsoft YaHei"/>
                <w:sz w:val="16"/>
              </w:rPr>
              <w:t>不可抵扣且直接归属</w:t>
            </w:r>
          </w:p>
        </w:tc>
      </w:tr>
      <w:tr>
        <w:tc>
          <w:tcPr>
            <w:tcW w:type="dxa" w:w="1928"/>
            <w:vAlign w:val="center"/>
            <w:shd w:fill="EAF2F8"/>
          </w:tcPr>
          <w:p>
            <w:pPr>
              <w:spacing w:after="20" w:line="240" w:lineRule="auto"/>
            </w:pPr>
            <w:r>
              <w:rPr>
                <w:rFonts w:ascii="Microsoft YaHei" w:hAnsi="Microsoft YaHei"/>
                <w:sz w:val="16"/>
              </w:rPr>
              <w:t>可抵扣增值税</w:t>
            </w:r>
          </w:p>
        </w:tc>
        <w:tc>
          <w:tcPr>
            <w:tcW w:type="dxa" w:w="1247"/>
            <w:vAlign w:val="center"/>
            <w:shd w:fill="EAF2F8"/>
          </w:tcPr>
          <w:p>
            <w:pPr>
              <w:spacing w:after="20" w:line="240" w:lineRule="auto"/>
            </w:pPr>
            <w:r>
              <w:rPr>
                <w:rFonts w:ascii="Microsoft YaHei" w:hAnsi="Microsoft YaHei"/>
                <w:sz w:val="16"/>
              </w:rPr>
              <w:t>167700</w:t>
            </w:r>
          </w:p>
        </w:tc>
        <w:tc>
          <w:tcPr>
            <w:tcW w:type="dxa" w:w="2438"/>
            <w:vAlign w:val="center"/>
            <w:shd w:fill="EAF2F8"/>
          </w:tcPr>
          <w:p>
            <w:pPr>
              <w:spacing w:after="20" w:line="240" w:lineRule="auto"/>
            </w:pPr>
            <w:r>
              <w:rPr>
                <w:rFonts w:ascii="Microsoft YaHei" w:hAnsi="Microsoft YaHei"/>
                <w:sz w:val="16"/>
              </w:rPr>
              <w:t>通常不计入资产成本</w:t>
            </w:r>
          </w:p>
        </w:tc>
        <w:tc>
          <w:tcPr>
            <w:tcW w:type="dxa" w:w="3515"/>
            <w:vAlign w:val="center"/>
            <w:shd w:fill="EAF2F8"/>
          </w:tcPr>
          <w:p>
            <w:pPr>
              <w:spacing w:after="20" w:line="240" w:lineRule="auto"/>
            </w:pPr>
            <w:r>
              <w:rPr>
                <w:rFonts w:ascii="Microsoft YaHei" w:hAnsi="Microsoft YaHei"/>
                <w:sz w:val="16"/>
              </w:rPr>
              <w:t>按2026年现行增值税规则和用途判断</w:t>
            </w:r>
          </w:p>
        </w:tc>
      </w:tr>
      <w:tr>
        <w:tc>
          <w:tcPr>
            <w:tcW w:type="dxa" w:w="1928"/>
            <w:vAlign w:val="center"/>
          </w:tcPr>
          <w:p>
            <w:pPr>
              <w:spacing w:after="20" w:line="240" w:lineRule="auto"/>
            </w:pPr>
            <w:r>
              <w:rPr>
                <w:rFonts w:ascii="Microsoft YaHei" w:hAnsi="Microsoft YaHei"/>
                <w:sz w:val="16"/>
              </w:rPr>
              <w:t>符合资本化条件的借款利息</w:t>
            </w:r>
          </w:p>
        </w:tc>
        <w:tc>
          <w:tcPr>
            <w:tcW w:type="dxa" w:w="1247"/>
            <w:vAlign w:val="center"/>
          </w:tcPr>
          <w:p>
            <w:pPr>
              <w:spacing w:after="20" w:line="240" w:lineRule="auto"/>
            </w:pPr>
            <w:r>
              <w:rPr>
                <w:rFonts w:ascii="Microsoft YaHei" w:hAnsi="Microsoft YaHei"/>
                <w:sz w:val="16"/>
              </w:rPr>
              <w:t>25000</w:t>
            </w:r>
          </w:p>
        </w:tc>
        <w:tc>
          <w:tcPr>
            <w:tcW w:type="dxa" w:w="2438"/>
            <w:vAlign w:val="center"/>
          </w:tcPr>
          <w:p>
            <w:pPr>
              <w:spacing w:after="20" w:line="240" w:lineRule="auto"/>
            </w:pPr>
            <w:r>
              <w:rPr>
                <w:rFonts w:ascii="Microsoft YaHei" w:hAnsi="Microsoft YaHei"/>
                <w:sz w:val="16"/>
              </w:rPr>
              <w:t>资本化</w:t>
            </w:r>
          </w:p>
        </w:tc>
        <w:tc>
          <w:tcPr>
            <w:tcW w:type="dxa" w:w="3515"/>
            <w:vAlign w:val="center"/>
          </w:tcPr>
          <w:p>
            <w:pPr>
              <w:spacing w:after="20" w:line="240" w:lineRule="auto"/>
            </w:pPr>
            <w:r>
              <w:rPr>
                <w:rFonts w:ascii="Microsoft YaHei" w:hAnsi="Microsoft YaHei"/>
                <w:sz w:val="16"/>
              </w:rPr>
              <w:t>需要相当长时间达到可使用状态且满足借款费用条件</w:t>
            </w:r>
          </w:p>
        </w:tc>
      </w:tr>
    </w:tbl>
    <w:p>
      <w:pPr>
        <w:spacing w:after="40"/>
      </w:pPr>
    </w:p>
    <w:p>
      <w:pPr>
        <w:spacing w:after="80" w:line="293" w:lineRule="auto"/>
      </w:pPr>
      <w:r>
        <w:t>示例资本化原值约1,315,000元（假设调试净支出、专用备件和利息均满足条件，且增值税可抵扣）；培训费和通用备件按其性质另行处理。实际判断要结合合同、用途、重要性和企业政策。</w:t>
      </w:r>
    </w:p>
    <w:p>
      <w:pPr>
        <w:pStyle w:val="Heading2"/>
        <w:keepNext/>
      </w:pPr>
      <w:r>
        <w:t>3.2 达到预定可使用状态怎么判断</w:t>
      </w:r>
    </w:p>
    <w:p>
      <w:pPr>
        <w:pStyle w:val="ListBullet"/>
        <w:spacing w:after="40"/>
      </w:pPr>
      <w:r>
        <w:t>设计或合同要求的主要功能已具备，关键安装调试基本完成。</w:t>
      </w:r>
    </w:p>
    <w:p>
      <w:pPr>
        <w:pStyle w:val="ListBullet"/>
        <w:spacing w:after="40"/>
      </w:pPr>
      <w:r>
        <w:t>可以按预定用途稳定运行，即使产量尚未达到最优或最终结算未完成。</w:t>
      </w:r>
    </w:p>
    <w:p>
      <w:pPr>
        <w:pStyle w:val="ListBullet"/>
        <w:spacing w:after="40"/>
      </w:pPr>
      <w:r>
        <w:t>不存在阻止正常使用的重大缺陷；剩余工作通常是收尾或不影响使用。</w:t>
      </w:r>
    </w:p>
    <w:p>
      <w:pPr>
        <w:pStyle w:val="ListBullet"/>
        <w:spacing w:after="40"/>
      </w:pPr>
      <w:r>
        <w:t>生产记录、首件合格、运行小时、电耗、产量、人员接管和保险转移可交叉证明。</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2551"/>
            <w:shd w:fill="1F4E78"/>
          </w:tcPr>
          <w:p>
            <w:r>
              <w:rPr>
                <w:b/>
                <w:color w:val="FFFFFF"/>
                <w:sz w:val="17"/>
              </w:rPr>
              <w:t>现场情况</w:t>
            </w:r>
          </w:p>
        </w:tc>
        <w:tc>
          <w:tcPr>
            <w:tcW w:type="dxa" w:w="6463"/>
            <w:shd w:fill="1F4E78"/>
          </w:tcPr>
          <w:p>
            <w:r>
              <w:rPr>
                <w:b/>
                <w:color w:val="FFFFFF"/>
                <w:sz w:val="17"/>
              </w:rPr>
              <w:t>处理</w:t>
            </w:r>
          </w:p>
        </w:tc>
      </w:tr>
      <w:tr>
        <w:tc>
          <w:tcPr>
            <w:tcW w:type="dxa" w:w="2551"/>
            <w:vAlign w:val="center"/>
          </w:tcPr>
          <w:p>
            <w:pPr>
              <w:spacing w:after="20" w:line="240" w:lineRule="auto"/>
            </w:pPr>
            <w:r>
              <w:rPr>
                <w:rFonts w:ascii="Microsoft YaHei" w:hAnsi="Microsoft YaHei"/>
                <w:sz w:val="17"/>
              </w:rPr>
              <w:t>已到货未安装</w:t>
            </w:r>
          </w:p>
        </w:tc>
        <w:tc>
          <w:tcPr>
            <w:tcW w:type="dxa" w:w="6463"/>
            <w:vAlign w:val="center"/>
          </w:tcPr>
          <w:p>
            <w:pPr>
              <w:spacing w:after="20" w:line="240" w:lineRule="auto"/>
            </w:pPr>
            <w:r>
              <w:rPr>
                <w:rFonts w:ascii="Microsoft YaHei" w:hAnsi="Microsoft YaHei"/>
                <w:sz w:val="17"/>
              </w:rPr>
              <w:t>通常在建工程/工程物资或相关资产，不开始折旧。</w:t>
            </w:r>
          </w:p>
        </w:tc>
      </w:tr>
      <w:tr>
        <w:tc>
          <w:tcPr>
            <w:tcW w:type="dxa" w:w="2551"/>
            <w:vAlign w:val="center"/>
            <w:shd w:fill="EAF2F8"/>
          </w:tcPr>
          <w:p>
            <w:pPr>
              <w:spacing w:after="20" w:line="240" w:lineRule="auto"/>
            </w:pPr>
            <w:r>
              <w:rPr>
                <w:rFonts w:ascii="Microsoft YaHei" w:hAnsi="Microsoft YaHei"/>
                <w:sz w:val="17"/>
              </w:rPr>
              <w:t>已安装未验收</w:t>
            </w:r>
          </w:p>
        </w:tc>
        <w:tc>
          <w:tcPr>
            <w:tcW w:type="dxa" w:w="6463"/>
            <w:vAlign w:val="center"/>
            <w:shd w:fill="EAF2F8"/>
          </w:tcPr>
          <w:p>
            <w:pPr>
              <w:spacing w:after="20" w:line="240" w:lineRule="auto"/>
            </w:pPr>
            <w:r>
              <w:rPr>
                <w:rFonts w:ascii="Microsoft YaHei" w:hAnsi="Microsoft YaHei"/>
                <w:sz w:val="17"/>
              </w:rPr>
              <w:t>判断验收是实质条件还是行政流程；重大功能未验证则通常未达到状态。</w:t>
            </w:r>
          </w:p>
        </w:tc>
      </w:tr>
      <w:tr>
        <w:tc>
          <w:tcPr>
            <w:tcW w:type="dxa" w:w="2551"/>
            <w:vAlign w:val="center"/>
          </w:tcPr>
          <w:p>
            <w:pPr>
              <w:spacing w:after="20" w:line="240" w:lineRule="auto"/>
            </w:pPr>
            <w:r>
              <w:rPr>
                <w:rFonts w:ascii="Microsoft YaHei" w:hAnsi="Microsoft YaHei"/>
                <w:sz w:val="17"/>
              </w:rPr>
              <w:t>已投入生产但验收单未签</w:t>
            </w:r>
          </w:p>
        </w:tc>
        <w:tc>
          <w:tcPr>
            <w:tcW w:type="dxa" w:w="6463"/>
            <w:vAlign w:val="center"/>
          </w:tcPr>
          <w:p>
            <w:pPr>
              <w:spacing w:after="20" w:line="240" w:lineRule="auto"/>
            </w:pPr>
            <w:r>
              <w:rPr>
                <w:rFonts w:ascii="Microsoft YaHei" w:hAnsi="Microsoft YaHei"/>
                <w:sz w:val="17"/>
              </w:rPr>
              <w:t>不能机械等待单据；以实际可使用日期转固，并推动补齐迟到的验收证据。</w:t>
            </w:r>
          </w:p>
        </w:tc>
      </w:tr>
      <w:tr>
        <w:tc>
          <w:tcPr>
            <w:tcW w:type="dxa" w:w="2551"/>
            <w:vAlign w:val="center"/>
            <w:shd w:fill="EAF2F8"/>
          </w:tcPr>
          <w:p>
            <w:pPr>
              <w:spacing w:after="20" w:line="240" w:lineRule="auto"/>
            </w:pPr>
            <w:r>
              <w:rPr>
                <w:rFonts w:ascii="Microsoft YaHei" w:hAnsi="Microsoft YaHei"/>
                <w:sz w:val="17"/>
              </w:rPr>
              <w:t>已验收未收票</w:t>
            </w:r>
          </w:p>
        </w:tc>
        <w:tc>
          <w:tcPr>
            <w:tcW w:type="dxa" w:w="6463"/>
            <w:vAlign w:val="center"/>
            <w:shd w:fill="EAF2F8"/>
          </w:tcPr>
          <w:p>
            <w:pPr>
              <w:spacing w:after="20" w:line="240" w:lineRule="auto"/>
            </w:pPr>
            <w:r>
              <w:rPr>
                <w:rFonts w:ascii="Microsoft YaHei" w:hAnsi="Microsoft YaHei"/>
                <w:sz w:val="17"/>
              </w:rPr>
              <w:t>按可靠估计暂估转固并折旧，发票到达后调整成本和进项税管理。</w:t>
            </w:r>
          </w:p>
        </w:tc>
      </w:tr>
    </w:tbl>
    <w:p>
      <w:pPr>
        <w:spacing w:after="40"/>
      </w:pPr>
    </w:p>
    <w:p>
      <w:pPr>
        <w:pStyle w:val="Heading1"/>
        <w:keepNext/>
      </w:pPr>
      <w:r>
        <w:t>第四章 资产卡片与主数据</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2550"/>
        <w:gridCol w:w="2550"/>
        <w:gridCol w:w="2550"/>
        <w:gridCol w:w="2550"/>
      </w:tblGrid>
      <w:tr>
        <w:trPr>
          <w:tblHeader w:val="true"/>
        </w:trPr>
        <w:tc>
          <w:tcPr>
            <w:tcW w:type="dxa" w:w="2041"/>
            <w:shd w:fill="1F4E78"/>
          </w:tcPr>
          <w:p>
            <w:r>
              <w:rPr>
                <w:b/>
                <w:color w:val="FFFFFF"/>
                <w:sz w:val="16"/>
              </w:rPr>
              <w:t>字段组</w:t>
            </w:r>
          </w:p>
        </w:tc>
        <w:tc>
          <w:tcPr>
            <w:tcW w:type="dxa" w:w="3572"/>
            <w:shd w:fill="1F4E78"/>
          </w:tcPr>
          <w:p>
            <w:r>
              <w:rPr>
                <w:b/>
                <w:color w:val="FFFFFF"/>
                <w:sz w:val="16"/>
              </w:rPr>
              <w:t>为什么需要</w:t>
            </w:r>
          </w:p>
        </w:tc>
        <w:tc>
          <w:tcPr>
            <w:tcW w:type="dxa" w:w="2041"/>
            <w:shd w:fill="1F4E78"/>
          </w:tcPr>
          <w:p>
            <w:r>
              <w:rPr>
                <w:b/>
                <w:color w:val="FFFFFF"/>
                <w:sz w:val="16"/>
              </w:rPr>
              <w:t>维护人</w:t>
            </w:r>
          </w:p>
        </w:tc>
        <w:tc>
          <w:tcPr>
            <w:tcW w:type="dxa" w:w="1304"/>
            <w:shd w:fill="1F4E78"/>
          </w:tcPr>
          <w:p>
            <w:r>
              <w:rPr>
                <w:b/>
                <w:color w:val="FFFFFF"/>
                <w:sz w:val="16"/>
              </w:rPr>
              <w:t>更新频率</w:t>
            </w:r>
          </w:p>
        </w:tc>
      </w:tr>
      <w:tr>
        <w:tc>
          <w:tcPr>
            <w:tcW w:type="dxa" w:w="2041"/>
            <w:vAlign w:val="center"/>
          </w:tcPr>
          <w:p>
            <w:pPr>
              <w:spacing w:after="20" w:line="240" w:lineRule="auto"/>
            </w:pPr>
            <w:r>
              <w:rPr>
                <w:rFonts w:ascii="Microsoft YaHei" w:hAnsi="Microsoft YaHei"/>
                <w:sz w:val="16"/>
              </w:rPr>
              <w:t>资产编号/标签号</w:t>
            </w:r>
          </w:p>
        </w:tc>
        <w:tc>
          <w:tcPr>
            <w:tcW w:type="dxa" w:w="3572"/>
            <w:vAlign w:val="center"/>
          </w:tcPr>
          <w:p>
            <w:pPr>
              <w:spacing w:after="20" w:line="240" w:lineRule="auto"/>
            </w:pPr>
            <w:r>
              <w:rPr>
                <w:rFonts w:ascii="Microsoft YaHei" w:hAnsi="Microsoft YaHei"/>
                <w:sz w:val="16"/>
              </w:rPr>
              <w:t>连接账卡物，保证唯一</w:t>
            </w:r>
          </w:p>
        </w:tc>
        <w:tc>
          <w:tcPr>
            <w:tcW w:type="dxa" w:w="2041"/>
            <w:vAlign w:val="center"/>
          </w:tcPr>
          <w:p>
            <w:pPr>
              <w:spacing w:after="20" w:line="240" w:lineRule="auto"/>
            </w:pPr>
            <w:r>
              <w:rPr>
                <w:rFonts w:ascii="Microsoft YaHei" w:hAnsi="Microsoft YaHei"/>
                <w:sz w:val="16"/>
              </w:rPr>
              <w:t>资产会计/资产部门</w:t>
            </w:r>
          </w:p>
        </w:tc>
        <w:tc>
          <w:tcPr>
            <w:tcW w:type="dxa" w:w="1304"/>
            <w:vAlign w:val="center"/>
          </w:tcPr>
          <w:p>
            <w:pPr>
              <w:spacing w:after="20" w:line="240" w:lineRule="auto"/>
            </w:pPr>
            <w:r>
              <w:rPr>
                <w:rFonts w:ascii="Microsoft YaHei" w:hAnsi="Microsoft YaHei"/>
                <w:sz w:val="16"/>
              </w:rPr>
              <w:t>新增及变更</w:t>
            </w:r>
          </w:p>
        </w:tc>
      </w:tr>
      <w:tr>
        <w:tc>
          <w:tcPr>
            <w:tcW w:type="dxa" w:w="2041"/>
            <w:vAlign w:val="center"/>
            <w:shd w:fill="EAF2F8"/>
          </w:tcPr>
          <w:p>
            <w:pPr>
              <w:spacing w:after="20" w:line="240" w:lineRule="auto"/>
            </w:pPr>
            <w:r>
              <w:rPr>
                <w:rFonts w:ascii="Microsoft YaHei" w:hAnsi="Microsoft YaHei"/>
                <w:sz w:val="16"/>
              </w:rPr>
              <w:t>类别/型号/序列号</w:t>
            </w:r>
          </w:p>
        </w:tc>
        <w:tc>
          <w:tcPr>
            <w:tcW w:type="dxa" w:w="3572"/>
            <w:vAlign w:val="center"/>
            <w:shd w:fill="EAF2F8"/>
          </w:tcPr>
          <w:p>
            <w:pPr>
              <w:spacing w:after="20" w:line="240" w:lineRule="auto"/>
            </w:pPr>
            <w:r>
              <w:rPr>
                <w:rFonts w:ascii="Microsoft YaHei" w:hAnsi="Microsoft YaHei"/>
                <w:sz w:val="16"/>
              </w:rPr>
              <w:t>决定折旧政策并识别实物</w:t>
            </w:r>
          </w:p>
        </w:tc>
        <w:tc>
          <w:tcPr>
            <w:tcW w:type="dxa" w:w="2041"/>
            <w:vAlign w:val="center"/>
            <w:shd w:fill="EAF2F8"/>
          </w:tcPr>
          <w:p>
            <w:pPr>
              <w:spacing w:after="20" w:line="240" w:lineRule="auto"/>
            </w:pPr>
            <w:r>
              <w:rPr>
                <w:rFonts w:ascii="Microsoft YaHei" w:hAnsi="Microsoft YaHei"/>
                <w:sz w:val="16"/>
              </w:rPr>
              <w:t>资产会计+IT/设备</w:t>
            </w:r>
          </w:p>
        </w:tc>
        <w:tc>
          <w:tcPr>
            <w:tcW w:type="dxa" w:w="1304"/>
            <w:vAlign w:val="center"/>
            <w:shd w:fill="EAF2F8"/>
          </w:tcPr>
          <w:p>
            <w:pPr>
              <w:spacing w:after="20" w:line="240" w:lineRule="auto"/>
            </w:pPr>
            <w:r>
              <w:rPr>
                <w:rFonts w:ascii="Microsoft YaHei" w:hAnsi="Microsoft YaHei"/>
                <w:sz w:val="16"/>
              </w:rPr>
              <w:t>新增</w:t>
            </w:r>
          </w:p>
        </w:tc>
      </w:tr>
      <w:tr>
        <w:tc>
          <w:tcPr>
            <w:tcW w:type="dxa" w:w="2041"/>
            <w:vAlign w:val="center"/>
          </w:tcPr>
          <w:p>
            <w:pPr>
              <w:spacing w:after="20" w:line="240" w:lineRule="auto"/>
            </w:pPr>
            <w:r>
              <w:rPr>
                <w:rFonts w:ascii="Microsoft YaHei" w:hAnsi="Microsoft YaHei"/>
                <w:sz w:val="16"/>
              </w:rPr>
              <w:t>供应商/合同/PO/发票</w:t>
            </w:r>
          </w:p>
        </w:tc>
        <w:tc>
          <w:tcPr>
            <w:tcW w:type="dxa" w:w="3572"/>
            <w:vAlign w:val="center"/>
          </w:tcPr>
          <w:p>
            <w:pPr>
              <w:spacing w:after="20" w:line="240" w:lineRule="auto"/>
            </w:pPr>
            <w:r>
              <w:rPr>
                <w:rFonts w:ascii="Microsoft YaHei" w:hAnsi="Microsoft YaHei"/>
                <w:sz w:val="16"/>
              </w:rPr>
              <w:t>追溯采购和税务</w:t>
            </w:r>
          </w:p>
        </w:tc>
        <w:tc>
          <w:tcPr>
            <w:tcW w:type="dxa" w:w="2041"/>
            <w:vAlign w:val="center"/>
          </w:tcPr>
          <w:p>
            <w:pPr>
              <w:spacing w:after="20" w:line="240" w:lineRule="auto"/>
            </w:pPr>
            <w:r>
              <w:rPr>
                <w:rFonts w:ascii="Microsoft YaHei" w:hAnsi="Microsoft YaHei"/>
                <w:sz w:val="16"/>
              </w:rPr>
              <w:t>资产会计</w:t>
            </w:r>
          </w:p>
        </w:tc>
        <w:tc>
          <w:tcPr>
            <w:tcW w:type="dxa" w:w="1304"/>
            <w:vAlign w:val="center"/>
          </w:tcPr>
          <w:p>
            <w:pPr>
              <w:spacing w:after="20" w:line="240" w:lineRule="auto"/>
            </w:pPr>
            <w:r>
              <w:rPr>
                <w:rFonts w:ascii="Microsoft YaHei" w:hAnsi="Microsoft YaHei"/>
                <w:sz w:val="16"/>
              </w:rPr>
              <w:t>新增及补票</w:t>
            </w:r>
          </w:p>
        </w:tc>
      </w:tr>
      <w:tr>
        <w:tc>
          <w:tcPr>
            <w:tcW w:type="dxa" w:w="2041"/>
            <w:vAlign w:val="center"/>
            <w:shd w:fill="EAF2F8"/>
          </w:tcPr>
          <w:p>
            <w:pPr>
              <w:spacing w:after="20" w:line="240" w:lineRule="auto"/>
            </w:pPr>
            <w:r>
              <w:rPr>
                <w:rFonts w:ascii="Microsoft YaHei" w:hAnsi="Microsoft YaHei"/>
                <w:sz w:val="16"/>
              </w:rPr>
              <w:t>原值/税额/入账日</w:t>
            </w:r>
          </w:p>
        </w:tc>
        <w:tc>
          <w:tcPr>
            <w:tcW w:type="dxa" w:w="3572"/>
            <w:vAlign w:val="center"/>
            <w:shd w:fill="EAF2F8"/>
          </w:tcPr>
          <w:p>
            <w:pPr>
              <w:spacing w:after="20" w:line="240" w:lineRule="auto"/>
            </w:pPr>
            <w:r>
              <w:rPr>
                <w:rFonts w:ascii="Microsoft YaHei" w:hAnsi="Microsoft YaHei"/>
                <w:sz w:val="16"/>
              </w:rPr>
              <w:t>计量和账票核对</w:t>
            </w:r>
          </w:p>
        </w:tc>
        <w:tc>
          <w:tcPr>
            <w:tcW w:type="dxa" w:w="2041"/>
            <w:vAlign w:val="center"/>
            <w:shd w:fill="EAF2F8"/>
          </w:tcPr>
          <w:p>
            <w:pPr>
              <w:spacing w:after="20" w:line="240" w:lineRule="auto"/>
            </w:pPr>
            <w:r>
              <w:rPr>
                <w:rFonts w:ascii="Microsoft YaHei" w:hAnsi="Microsoft YaHei"/>
                <w:sz w:val="16"/>
              </w:rPr>
              <w:t>资产会计</w:t>
            </w:r>
          </w:p>
        </w:tc>
        <w:tc>
          <w:tcPr>
            <w:tcW w:type="dxa" w:w="1304"/>
            <w:vAlign w:val="center"/>
            <w:shd w:fill="EAF2F8"/>
          </w:tcPr>
          <w:p>
            <w:pPr>
              <w:spacing w:after="20" w:line="240" w:lineRule="auto"/>
            </w:pPr>
            <w:r>
              <w:rPr>
                <w:rFonts w:ascii="Microsoft YaHei" w:hAnsi="Microsoft YaHei"/>
                <w:sz w:val="16"/>
              </w:rPr>
              <w:t>月末</w:t>
            </w:r>
          </w:p>
        </w:tc>
      </w:tr>
      <w:tr>
        <w:tc>
          <w:tcPr>
            <w:tcW w:type="dxa" w:w="2041"/>
            <w:vAlign w:val="center"/>
          </w:tcPr>
          <w:p>
            <w:pPr>
              <w:spacing w:after="20" w:line="240" w:lineRule="auto"/>
            </w:pPr>
            <w:r>
              <w:rPr>
                <w:rFonts w:ascii="Microsoft YaHei" w:hAnsi="Microsoft YaHei"/>
                <w:sz w:val="16"/>
              </w:rPr>
              <w:t>可使用日/折旧开始日</w:t>
            </w:r>
          </w:p>
        </w:tc>
        <w:tc>
          <w:tcPr>
            <w:tcW w:type="dxa" w:w="3572"/>
            <w:vAlign w:val="center"/>
          </w:tcPr>
          <w:p>
            <w:pPr>
              <w:spacing w:after="20" w:line="240" w:lineRule="auto"/>
            </w:pPr>
            <w:r>
              <w:rPr>
                <w:rFonts w:ascii="Microsoft YaHei" w:hAnsi="Microsoft YaHei"/>
                <w:sz w:val="16"/>
              </w:rPr>
              <w:t>控制转固和折旧截止</w:t>
            </w:r>
          </w:p>
        </w:tc>
        <w:tc>
          <w:tcPr>
            <w:tcW w:type="dxa" w:w="2041"/>
            <w:vAlign w:val="center"/>
          </w:tcPr>
          <w:p>
            <w:pPr>
              <w:spacing w:after="20" w:line="240" w:lineRule="auto"/>
            </w:pPr>
            <w:r>
              <w:rPr>
                <w:rFonts w:ascii="Microsoft YaHei" w:hAnsi="Microsoft YaHei"/>
                <w:sz w:val="16"/>
              </w:rPr>
              <w:t>资产会计+业务确认</w:t>
            </w:r>
          </w:p>
        </w:tc>
        <w:tc>
          <w:tcPr>
            <w:tcW w:type="dxa" w:w="1304"/>
            <w:vAlign w:val="center"/>
          </w:tcPr>
          <w:p>
            <w:pPr>
              <w:spacing w:after="20" w:line="240" w:lineRule="auto"/>
            </w:pPr>
            <w:r>
              <w:rPr>
                <w:rFonts w:ascii="Microsoft YaHei" w:hAnsi="Microsoft YaHei"/>
                <w:sz w:val="16"/>
              </w:rPr>
              <w:t>新增</w:t>
            </w:r>
          </w:p>
        </w:tc>
      </w:tr>
      <w:tr>
        <w:tc>
          <w:tcPr>
            <w:tcW w:type="dxa" w:w="2041"/>
            <w:vAlign w:val="center"/>
            <w:shd w:fill="EAF2F8"/>
          </w:tcPr>
          <w:p>
            <w:pPr>
              <w:spacing w:after="20" w:line="240" w:lineRule="auto"/>
            </w:pPr>
            <w:r>
              <w:rPr>
                <w:rFonts w:ascii="Microsoft YaHei" w:hAnsi="Microsoft YaHei"/>
                <w:sz w:val="16"/>
              </w:rPr>
              <w:t>方法/寿命/残值率</w:t>
            </w:r>
          </w:p>
        </w:tc>
        <w:tc>
          <w:tcPr>
            <w:tcW w:type="dxa" w:w="3572"/>
            <w:vAlign w:val="center"/>
            <w:shd w:fill="EAF2F8"/>
          </w:tcPr>
          <w:p>
            <w:pPr>
              <w:spacing w:after="20" w:line="240" w:lineRule="auto"/>
            </w:pPr>
            <w:r>
              <w:rPr>
                <w:rFonts w:ascii="Microsoft YaHei" w:hAnsi="Microsoft YaHei"/>
                <w:sz w:val="16"/>
              </w:rPr>
              <w:t>决定系统折旧</w:t>
            </w:r>
          </w:p>
        </w:tc>
        <w:tc>
          <w:tcPr>
            <w:tcW w:type="dxa" w:w="2041"/>
            <w:vAlign w:val="center"/>
            <w:shd w:fill="EAF2F8"/>
          </w:tcPr>
          <w:p>
            <w:pPr>
              <w:spacing w:after="20" w:line="240" w:lineRule="auto"/>
            </w:pPr>
            <w:r>
              <w:rPr>
                <w:rFonts w:ascii="Microsoft YaHei" w:hAnsi="Microsoft YaHei"/>
                <w:sz w:val="16"/>
              </w:rPr>
              <w:t>财务主管审批</w:t>
            </w:r>
          </w:p>
        </w:tc>
        <w:tc>
          <w:tcPr>
            <w:tcW w:type="dxa" w:w="1304"/>
            <w:vAlign w:val="center"/>
            <w:shd w:fill="EAF2F8"/>
          </w:tcPr>
          <w:p>
            <w:pPr>
              <w:spacing w:after="20" w:line="240" w:lineRule="auto"/>
            </w:pPr>
            <w:r>
              <w:rPr>
                <w:rFonts w:ascii="Microsoft YaHei" w:hAnsi="Microsoft YaHei"/>
                <w:sz w:val="16"/>
              </w:rPr>
              <w:t>政策变更时</w:t>
            </w:r>
          </w:p>
        </w:tc>
      </w:tr>
      <w:tr>
        <w:tc>
          <w:tcPr>
            <w:tcW w:type="dxa" w:w="2041"/>
            <w:vAlign w:val="center"/>
          </w:tcPr>
          <w:p>
            <w:pPr>
              <w:spacing w:after="20" w:line="240" w:lineRule="auto"/>
            </w:pPr>
            <w:r>
              <w:rPr>
                <w:rFonts w:ascii="Microsoft YaHei" w:hAnsi="Microsoft YaHei"/>
                <w:sz w:val="16"/>
              </w:rPr>
              <w:t>部门/责任人/地点/成本中心</w:t>
            </w:r>
          </w:p>
        </w:tc>
        <w:tc>
          <w:tcPr>
            <w:tcW w:type="dxa" w:w="3572"/>
            <w:vAlign w:val="center"/>
          </w:tcPr>
          <w:p>
            <w:pPr>
              <w:spacing w:after="20" w:line="240" w:lineRule="auto"/>
            </w:pPr>
            <w:r>
              <w:rPr>
                <w:rFonts w:ascii="Microsoft YaHei" w:hAnsi="Microsoft YaHei"/>
                <w:sz w:val="16"/>
              </w:rPr>
              <w:t>实物责任和费用归集</w:t>
            </w:r>
          </w:p>
        </w:tc>
        <w:tc>
          <w:tcPr>
            <w:tcW w:type="dxa" w:w="2041"/>
            <w:vAlign w:val="center"/>
          </w:tcPr>
          <w:p>
            <w:pPr>
              <w:spacing w:after="20" w:line="240" w:lineRule="auto"/>
            </w:pPr>
            <w:r>
              <w:rPr>
                <w:rFonts w:ascii="Microsoft YaHei" w:hAnsi="Microsoft YaHei"/>
                <w:sz w:val="16"/>
              </w:rPr>
              <w:t>资产部门/使用部门</w:t>
            </w:r>
          </w:p>
        </w:tc>
        <w:tc>
          <w:tcPr>
            <w:tcW w:type="dxa" w:w="1304"/>
            <w:vAlign w:val="center"/>
          </w:tcPr>
          <w:p>
            <w:pPr>
              <w:spacing w:after="20" w:line="240" w:lineRule="auto"/>
            </w:pPr>
            <w:r>
              <w:rPr>
                <w:rFonts w:ascii="Microsoft YaHei" w:hAnsi="Microsoft YaHei"/>
                <w:sz w:val="16"/>
              </w:rPr>
              <w:t>调拨时</w:t>
            </w:r>
          </w:p>
        </w:tc>
      </w:tr>
      <w:tr>
        <w:tc>
          <w:tcPr>
            <w:tcW w:type="dxa" w:w="2041"/>
            <w:vAlign w:val="center"/>
            <w:shd w:fill="EAF2F8"/>
          </w:tcPr>
          <w:p>
            <w:pPr>
              <w:spacing w:after="20" w:line="240" w:lineRule="auto"/>
            </w:pPr>
            <w:r>
              <w:rPr>
                <w:rFonts w:ascii="Microsoft YaHei" w:hAnsi="Microsoft YaHei"/>
                <w:sz w:val="16"/>
              </w:rPr>
              <w:t>项目编号/在建工程号</w:t>
            </w:r>
          </w:p>
        </w:tc>
        <w:tc>
          <w:tcPr>
            <w:tcW w:type="dxa" w:w="3572"/>
            <w:vAlign w:val="center"/>
            <w:shd w:fill="EAF2F8"/>
          </w:tcPr>
          <w:p>
            <w:pPr>
              <w:spacing w:after="20" w:line="240" w:lineRule="auto"/>
            </w:pPr>
            <w:r>
              <w:rPr>
                <w:rFonts w:ascii="Microsoft YaHei" w:hAnsi="Microsoft YaHei"/>
                <w:sz w:val="16"/>
              </w:rPr>
              <w:t>连接CAPEX全周期</w:t>
            </w:r>
          </w:p>
        </w:tc>
        <w:tc>
          <w:tcPr>
            <w:tcW w:type="dxa" w:w="2041"/>
            <w:vAlign w:val="center"/>
            <w:shd w:fill="EAF2F8"/>
          </w:tcPr>
          <w:p>
            <w:pPr>
              <w:spacing w:after="20" w:line="240" w:lineRule="auto"/>
            </w:pPr>
            <w:r>
              <w:rPr>
                <w:rFonts w:ascii="Microsoft YaHei" w:hAnsi="Microsoft YaHei"/>
                <w:sz w:val="16"/>
              </w:rPr>
              <w:t>项目会计</w:t>
            </w:r>
          </w:p>
        </w:tc>
        <w:tc>
          <w:tcPr>
            <w:tcW w:type="dxa" w:w="1304"/>
            <w:vAlign w:val="center"/>
            <w:shd w:fill="EAF2F8"/>
          </w:tcPr>
          <w:p>
            <w:pPr>
              <w:spacing w:after="20" w:line="240" w:lineRule="auto"/>
            </w:pPr>
            <w:r>
              <w:rPr>
                <w:rFonts w:ascii="Microsoft YaHei" w:hAnsi="Microsoft YaHei"/>
                <w:sz w:val="16"/>
              </w:rPr>
              <w:t>新增/转固</w:t>
            </w:r>
          </w:p>
        </w:tc>
      </w:tr>
      <w:tr>
        <w:tc>
          <w:tcPr>
            <w:tcW w:type="dxa" w:w="2041"/>
            <w:vAlign w:val="center"/>
          </w:tcPr>
          <w:p>
            <w:pPr>
              <w:spacing w:after="20" w:line="240" w:lineRule="auto"/>
            </w:pPr>
            <w:r>
              <w:rPr>
                <w:rFonts w:ascii="Microsoft YaHei" w:hAnsi="Microsoft YaHei"/>
                <w:sz w:val="16"/>
              </w:rPr>
              <w:t>状态/盘点日</w:t>
            </w:r>
          </w:p>
        </w:tc>
        <w:tc>
          <w:tcPr>
            <w:tcW w:type="dxa" w:w="3572"/>
            <w:vAlign w:val="center"/>
          </w:tcPr>
          <w:p>
            <w:pPr>
              <w:spacing w:after="20" w:line="240" w:lineRule="auto"/>
            </w:pPr>
            <w:r>
              <w:rPr>
                <w:rFonts w:ascii="Microsoft YaHei" w:hAnsi="Microsoft YaHei"/>
                <w:sz w:val="16"/>
              </w:rPr>
              <w:t>识别在用、闲置、维修、外借</w:t>
            </w:r>
          </w:p>
        </w:tc>
        <w:tc>
          <w:tcPr>
            <w:tcW w:type="dxa" w:w="2041"/>
            <w:vAlign w:val="center"/>
          </w:tcPr>
          <w:p>
            <w:pPr>
              <w:spacing w:after="20" w:line="240" w:lineRule="auto"/>
            </w:pPr>
            <w:r>
              <w:rPr>
                <w:rFonts w:ascii="Microsoft YaHei" w:hAnsi="Microsoft YaHei"/>
                <w:sz w:val="16"/>
              </w:rPr>
              <w:t>资产部门</w:t>
            </w:r>
          </w:p>
        </w:tc>
        <w:tc>
          <w:tcPr>
            <w:tcW w:type="dxa" w:w="1304"/>
            <w:vAlign w:val="center"/>
          </w:tcPr>
          <w:p>
            <w:pPr>
              <w:spacing w:after="20" w:line="240" w:lineRule="auto"/>
            </w:pPr>
            <w:r>
              <w:rPr>
                <w:rFonts w:ascii="Microsoft YaHei" w:hAnsi="Microsoft YaHei"/>
                <w:sz w:val="16"/>
              </w:rPr>
              <w:t>实时/盘点</w:t>
            </w:r>
          </w:p>
        </w:tc>
      </w:tr>
      <w:tr>
        <w:tc>
          <w:tcPr>
            <w:tcW w:type="dxa" w:w="2041"/>
            <w:vAlign w:val="center"/>
            <w:shd w:fill="EAF2F8"/>
          </w:tcPr>
          <w:p>
            <w:pPr>
              <w:spacing w:after="20" w:line="240" w:lineRule="auto"/>
            </w:pPr>
            <w:r>
              <w:rPr>
                <w:rFonts w:ascii="Microsoft YaHei" w:hAnsi="Microsoft YaHei"/>
                <w:sz w:val="16"/>
              </w:rPr>
              <w:t>维修/调拨/报废记录</w:t>
            </w:r>
          </w:p>
        </w:tc>
        <w:tc>
          <w:tcPr>
            <w:tcW w:type="dxa" w:w="3572"/>
            <w:vAlign w:val="center"/>
            <w:shd w:fill="EAF2F8"/>
          </w:tcPr>
          <w:p>
            <w:pPr>
              <w:spacing w:after="20" w:line="240" w:lineRule="auto"/>
            </w:pPr>
            <w:r>
              <w:rPr>
                <w:rFonts w:ascii="Microsoft YaHei" w:hAnsi="Microsoft YaHei"/>
                <w:sz w:val="16"/>
              </w:rPr>
              <w:t>全生命周期证据</w:t>
            </w:r>
          </w:p>
        </w:tc>
        <w:tc>
          <w:tcPr>
            <w:tcW w:type="dxa" w:w="2041"/>
            <w:vAlign w:val="center"/>
            <w:shd w:fill="EAF2F8"/>
          </w:tcPr>
          <w:p>
            <w:pPr>
              <w:spacing w:after="20" w:line="240" w:lineRule="auto"/>
            </w:pPr>
            <w:r>
              <w:rPr>
                <w:rFonts w:ascii="Microsoft YaHei" w:hAnsi="Microsoft YaHei"/>
                <w:sz w:val="16"/>
              </w:rPr>
              <w:t>资产部门</w:t>
            </w:r>
          </w:p>
        </w:tc>
        <w:tc>
          <w:tcPr>
            <w:tcW w:type="dxa" w:w="1304"/>
            <w:vAlign w:val="center"/>
            <w:shd w:fill="EAF2F8"/>
          </w:tcPr>
          <w:p>
            <w:pPr>
              <w:spacing w:after="20" w:line="240" w:lineRule="auto"/>
            </w:pPr>
            <w:r>
              <w:rPr>
                <w:rFonts w:ascii="Microsoft YaHei" w:hAnsi="Microsoft YaHei"/>
                <w:sz w:val="16"/>
              </w:rPr>
              <w:t>事项发生时</w:t>
            </w:r>
          </w:p>
        </w:tc>
      </w:tr>
    </w:tbl>
    <w:p>
      <w:pPr>
        <w:spacing w:after="40"/>
      </w:pPr>
    </w:p>
    <w:tbl>
      <w:tblPr>
        <w:tblW w:type="auto" w:w="0"/>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10199"/>
      </w:tblGrid>
      <w:tr>
        <w:tc>
          <w:tcPr>
            <w:tcW w:type="dxa" w:w="10199"/>
            <w:shd w:fill="FFF2CC"/>
          </w:tcPr>
          <w:p>
            <w:r>
              <w:rPr>
                <w:b/>
              </w:rPr>
              <w:t>【实务提醒】</w:t>
            </w:r>
            <w:r>
              <w:t>一张卡片可以对应一项独立可管理资产，也可对应同质批量资产，但电脑、车辆、设备等需要追责和移动管理的资产通常应细化到序列号或单台。</w:t>
            </w:r>
          </w:p>
        </w:tc>
      </w:tr>
    </w:tbl>
    <w:p>
      <w:pPr>
        <w:spacing w:after="40"/>
      </w:pPr>
    </w:p>
    <w:p>
      <w:pPr>
        <w:pStyle w:val="Heading1"/>
        <w:keepNext/>
      </w:pPr>
      <w:r>
        <w:t>第五章 账、卡、物一致</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1361"/>
            <w:shd w:fill="1F4E78"/>
          </w:tcPr>
          <w:p>
            <w:r>
              <w:rPr>
                <w:b/>
                <w:color w:val="FFFFFF"/>
                <w:sz w:val="17"/>
              </w:rPr>
              <w:t>层级</w:t>
            </w:r>
          </w:p>
        </w:tc>
        <w:tc>
          <w:tcPr>
            <w:tcW w:type="dxa" w:w="3402"/>
            <w:shd w:fill="1F4E78"/>
          </w:tcPr>
          <w:p>
            <w:r>
              <w:rPr>
                <w:b/>
                <w:color w:val="FFFFFF"/>
                <w:sz w:val="17"/>
              </w:rPr>
              <w:t>是什么</w:t>
            </w:r>
          </w:p>
        </w:tc>
        <w:tc>
          <w:tcPr>
            <w:tcW w:type="dxa" w:w="4082"/>
            <w:shd w:fill="1F4E78"/>
          </w:tcPr>
          <w:p>
            <w:r>
              <w:rPr>
                <w:b/>
                <w:color w:val="FFFFFF"/>
                <w:sz w:val="17"/>
              </w:rPr>
              <w:t>核对关系</w:t>
            </w:r>
          </w:p>
        </w:tc>
      </w:tr>
      <w:tr>
        <w:tc>
          <w:tcPr>
            <w:tcW w:type="dxa" w:w="1361"/>
            <w:vAlign w:val="center"/>
          </w:tcPr>
          <w:p>
            <w:pPr>
              <w:spacing w:after="20" w:line="240" w:lineRule="auto"/>
            </w:pPr>
            <w:r>
              <w:rPr>
                <w:rFonts w:ascii="Microsoft YaHei" w:hAnsi="Microsoft YaHei"/>
                <w:sz w:val="17"/>
              </w:rPr>
              <w:t>总账</w:t>
            </w:r>
          </w:p>
        </w:tc>
        <w:tc>
          <w:tcPr>
            <w:tcW w:type="dxa" w:w="3402"/>
            <w:vAlign w:val="center"/>
          </w:tcPr>
          <w:p>
            <w:pPr>
              <w:spacing w:after="20" w:line="240" w:lineRule="auto"/>
            </w:pPr>
            <w:r>
              <w:rPr>
                <w:rFonts w:ascii="Microsoft YaHei" w:hAnsi="Microsoft YaHei"/>
                <w:sz w:val="17"/>
              </w:rPr>
              <w:t>固定资产、累计折旧、减值等财务余额</w:t>
            </w:r>
          </w:p>
        </w:tc>
        <w:tc>
          <w:tcPr>
            <w:tcW w:type="dxa" w:w="4082"/>
            <w:vAlign w:val="center"/>
          </w:tcPr>
          <w:p>
            <w:pPr>
              <w:spacing w:after="20" w:line="240" w:lineRule="auto"/>
            </w:pPr>
            <w:r>
              <w:rPr>
                <w:rFonts w:ascii="Microsoft YaHei" w:hAnsi="Microsoft YaHei"/>
                <w:sz w:val="17"/>
              </w:rPr>
              <w:t>与FA模块科目汇总一致</w:t>
            </w:r>
          </w:p>
        </w:tc>
      </w:tr>
      <w:tr>
        <w:tc>
          <w:tcPr>
            <w:tcW w:type="dxa" w:w="1361"/>
            <w:vAlign w:val="center"/>
            <w:shd w:fill="EAF2F8"/>
          </w:tcPr>
          <w:p>
            <w:pPr>
              <w:spacing w:after="20" w:line="240" w:lineRule="auto"/>
            </w:pPr>
            <w:r>
              <w:rPr>
                <w:rFonts w:ascii="Microsoft YaHei" w:hAnsi="Microsoft YaHei"/>
                <w:sz w:val="17"/>
              </w:rPr>
              <w:t>固定资产模块</w:t>
            </w:r>
          </w:p>
        </w:tc>
        <w:tc>
          <w:tcPr>
            <w:tcW w:type="dxa" w:w="3402"/>
            <w:vAlign w:val="center"/>
            <w:shd w:fill="EAF2F8"/>
          </w:tcPr>
          <w:p>
            <w:pPr>
              <w:spacing w:after="20" w:line="240" w:lineRule="auto"/>
            </w:pPr>
            <w:r>
              <w:rPr>
                <w:rFonts w:ascii="Microsoft YaHei" w:hAnsi="Microsoft YaHei"/>
                <w:sz w:val="17"/>
              </w:rPr>
              <w:t>系统卡片、折旧和变动</w:t>
            </w:r>
          </w:p>
        </w:tc>
        <w:tc>
          <w:tcPr>
            <w:tcW w:type="dxa" w:w="4082"/>
            <w:vAlign w:val="center"/>
            <w:shd w:fill="EAF2F8"/>
          </w:tcPr>
          <w:p>
            <w:pPr>
              <w:spacing w:after="20" w:line="240" w:lineRule="auto"/>
            </w:pPr>
            <w:r>
              <w:rPr>
                <w:rFonts w:ascii="Microsoft YaHei" w:hAnsi="Microsoft YaHei"/>
                <w:sz w:val="17"/>
              </w:rPr>
              <w:t>卡片汇总与总账；明细与台账</w:t>
            </w:r>
          </w:p>
        </w:tc>
      </w:tr>
      <w:tr>
        <w:tc>
          <w:tcPr>
            <w:tcW w:type="dxa" w:w="1361"/>
            <w:vAlign w:val="center"/>
          </w:tcPr>
          <w:p>
            <w:pPr>
              <w:spacing w:after="20" w:line="240" w:lineRule="auto"/>
            </w:pPr>
            <w:r>
              <w:rPr>
                <w:rFonts w:ascii="Microsoft YaHei" w:hAnsi="Microsoft YaHei"/>
                <w:sz w:val="17"/>
              </w:rPr>
              <w:t>管理台账/卡片</w:t>
            </w:r>
          </w:p>
        </w:tc>
        <w:tc>
          <w:tcPr>
            <w:tcW w:type="dxa" w:w="3402"/>
            <w:vAlign w:val="center"/>
          </w:tcPr>
          <w:p>
            <w:pPr>
              <w:spacing w:after="20" w:line="240" w:lineRule="auto"/>
            </w:pPr>
            <w:r>
              <w:rPr>
                <w:rFonts w:ascii="Microsoft YaHei" w:hAnsi="Microsoft YaHei"/>
                <w:sz w:val="17"/>
              </w:rPr>
              <w:t>编号、责任人、地点、状态和证据</w:t>
            </w:r>
          </w:p>
        </w:tc>
        <w:tc>
          <w:tcPr>
            <w:tcW w:type="dxa" w:w="4082"/>
            <w:vAlign w:val="center"/>
          </w:tcPr>
          <w:p>
            <w:pPr>
              <w:spacing w:after="20" w:line="240" w:lineRule="auto"/>
            </w:pPr>
            <w:r>
              <w:rPr>
                <w:rFonts w:ascii="Microsoft YaHei" w:hAnsi="Microsoft YaHei"/>
                <w:sz w:val="17"/>
              </w:rPr>
              <w:t>与系统及实物标签一致</w:t>
            </w:r>
          </w:p>
        </w:tc>
      </w:tr>
      <w:tr>
        <w:tc>
          <w:tcPr>
            <w:tcW w:type="dxa" w:w="1361"/>
            <w:vAlign w:val="center"/>
            <w:shd w:fill="EAF2F8"/>
          </w:tcPr>
          <w:p>
            <w:pPr>
              <w:spacing w:after="20" w:line="240" w:lineRule="auto"/>
            </w:pPr>
            <w:r>
              <w:rPr>
                <w:rFonts w:ascii="Microsoft YaHei" w:hAnsi="Microsoft YaHei"/>
                <w:sz w:val="17"/>
              </w:rPr>
              <w:t>实物资产</w:t>
            </w:r>
          </w:p>
        </w:tc>
        <w:tc>
          <w:tcPr>
            <w:tcW w:type="dxa" w:w="3402"/>
            <w:vAlign w:val="center"/>
            <w:shd w:fill="EAF2F8"/>
          </w:tcPr>
          <w:p>
            <w:pPr>
              <w:spacing w:after="20" w:line="240" w:lineRule="auto"/>
            </w:pPr>
            <w:r>
              <w:rPr>
                <w:rFonts w:ascii="Microsoft YaHei" w:hAnsi="Microsoft YaHei"/>
                <w:sz w:val="17"/>
              </w:rPr>
              <w:t>现场或外部保管的真实资产</w:t>
            </w:r>
          </w:p>
        </w:tc>
        <w:tc>
          <w:tcPr>
            <w:tcW w:type="dxa" w:w="4082"/>
            <w:vAlign w:val="center"/>
            <w:shd w:fill="EAF2F8"/>
          </w:tcPr>
          <w:p>
            <w:pPr>
              <w:spacing w:after="20" w:line="240" w:lineRule="auto"/>
            </w:pPr>
            <w:r>
              <w:rPr>
                <w:rFonts w:ascii="Microsoft YaHei" w:hAnsi="Microsoft YaHei"/>
                <w:sz w:val="17"/>
              </w:rPr>
              <w:t>标签、序列号、地点、责任人可验证</w:t>
            </w:r>
          </w:p>
        </w:tc>
      </w:tr>
    </w:tbl>
    <w:p>
      <w:pPr>
        <w:spacing w:after="40"/>
      </w:pP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624"/>
            <w:shd w:fill="1F4E78"/>
          </w:tcPr>
          <w:p>
            <w:r>
              <w:rPr>
                <w:b/>
                <w:color w:val="FFFFFF"/>
                <w:sz w:val="16"/>
              </w:rPr>
              <w:t>节点</w:t>
            </w:r>
          </w:p>
        </w:tc>
        <w:tc>
          <w:tcPr>
            <w:tcW w:type="dxa" w:w="6690"/>
            <w:shd w:fill="1F4E78"/>
          </w:tcPr>
          <w:p>
            <w:r>
              <w:rPr>
                <w:b/>
                <w:color w:val="FFFFFF"/>
                <w:sz w:val="16"/>
              </w:rPr>
              <w:t>动作</w:t>
            </w:r>
          </w:p>
        </w:tc>
        <w:tc>
          <w:tcPr>
            <w:tcW w:type="dxa" w:w="2098"/>
            <w:shd w:fill="1F4E78"/>
          </w:tcPr>
          <w:p>
            <w:r>
              <w:rPr>
                <w:b/>
                <w:color w:val="FFFFFF"/>
                <w:sz w:val="16"/>
              </w:rPr>
              <w:t>形成结果</w:t>
            </w:r>
          </w:p>
        </w:tc>
      </w:tr>
      <w:tr>
        <w:tc>
          <w:tcPr>
            <w:tcW w:type="dxa" w:w="624"/>
            <w:vAlign w:val="center"/>
          </w:tcPr>
          <w:p>
            <w:pPr>
              <w:spacing w:after="20" w:line="240" w:lineRule="auto"/>
            </w:pPr>
            <w:r>
              <w:rPr>
                <w:rFonts w:ascii="Microsoft YaHei" w:hAnsi="Microsoft YaHei"/>
                <w:sz w:val="16"/>
              </w:rPr>
              <w:t>1</w:t>
            </w:r>
          </w:p>
        </w:tc>
        <w:tc>
          <w:tcPr>
            <w:tcW w:type="dxa" w:w="6690"/>
            <w:vAlign w:val="center"/>
          </w:tcPr>
          <w:p>
            <w:pPr>
              <w:spacing w:after="20" w:line="240" w:lineRule="auto"/>
            </w:pPr>
            <w:r>
              <w:rPr>
                <w:rFonts w:ascii="Microsoft YaHei" w:hAnsi="Microsoft YaHei"/>
                <w:sz w:val="16"/>
              </w:rPr>
              <w:t>锁定总账余额和期间</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2</w:t>
            </w:r>
          </w:p>
        </w:tc>
        <w:tc>
          <w:tcPr>
            <w:tcW w:type="dxa" w:w="6690"/>
            <w:vAlign w:val="center"/>
            <w:shd w:fill="EAF2F8"/>
          </w:tcPr>
          <w:p>
            <w:pPr>
              <w:spacing w:after="20" w:line="240" w:lineRule="auto"/>
            </w:pPr>
            <w:r>
              <w:rPr>
                <w:rFonts w:ascii="Microsoft YaHei" w:hAnsi="Microsoft YaHei"/>
                <w:sz w:val="16"/>
              </w:rPr>
              <w:t>导出FA模块变动与折旧</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3</w:t>
            </w:r>
          </w:p>
        </w:tc>
        <w:tc>
          <w:tcPr>
            <w:tcW w:type="dxa" w:w="6690"/>
            <w:vAlign w:val="center"/>
          </w:tcPr>
          <w:p>
            <w:pPr>
              <w:spacing w:after="20" w:line="240" w:lineRule="auto"/>
            </w:pPr>
            <w:r>
              <w:rPr>
                <w:rFonts w:ascii="Microsoft YaHei" w:hAnsi="Microsoft YaHei"/>
                <w:sz w:val="16"/>
              </w:rPr>
              <w:t>按科目类别核对原值/折旧/减值</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4</w:t>
            </w:r>
          </w:p>
        </w:tc>
        <w:tc>
          <w:tcPr>
            <w:tcW w:type="dxa" w:w="6690"/>
            <w:vAlign w:val="center"/>
            <w:shd w:fill="EAF2F8"/>
          </w:tcPr>
          <w:p>
            <w:pPr>
              <w:spacing w:after="20" w:line="240" w:lineRule="auto"/>
            </w:pPr>
            <w:r>
              <w:rPr>
                <w:rFonts w:ascii="Microsoft YaHei" w:hAnsi="Microsoft YaHei"/>
                <w:sz w:val="16"/>
              </w:rPr>
              <w:t>连接资产编号与管理台账</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5</w:t>
            </w:r>
          </w:p>
        </w:tc>
        <w:tc>
          <w:tcPr>
            <w:tcW w:type="dxa" w:w="6690"/>
            <w:vAlign w:val="center"/>
          </w:tcPr>
          <w:p>
            <w:pPr>
              <w:spacing w:after="20" w:line="240" w:lineRule="auto"/>
            </w:pPr>
            <w:r>
              <w:rPr>
                <w:rFonts w:ascii="Microsoft YaHei" w:hAnsi="Microsoft YaHei"/>
                <w:sz w:val="16"/>
              </w:rPr>
              <w:t>抽查卡到物和物到卡</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6</w:t>
            </w:r>
          </w:p>
        </w:tc>
        <w:tc>
          <w:tcPr>
            <w:tcW w:type="dxa" w:w="6690"/>
            <w:vAlign w:val="center"/>
            <w:shd w:fill="EAF2F8"/>
          </w:tcPr>
          <w:p>
            <w:pPr>
              <w:spacing w:after="20" w:line="240" w:lineRule="auto"/>
            </w:pPr>
            <w:r>
              <w:rPr>
                <w:rFonts w:ascii="Microsoft YaHei" w:hAnsi="Microsoft YaHei"/>
                <w:sz w:val="16"/>
              </w:rPr>
              <w:t>记录金额/地点/状态/编号差异</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7</w:t>
            </w:r>
          </w:p>
        </w:tc>
        <w:tc>
          <w:tcPr>
            <w:tcW w:type="dxa" w:w="6690"/>
            <w:vAlign w:val="center"/>
          </w:tcPr>
          <w:p>
            <w:pPr>
              <w:spacing w:after="20" w:line="240" w:lineRule="auto"/>
            </w:pPr>
            <w:r>
              <w:rPr>
                <w:rFonts w:ascii="Microsoft YaHei" w:hAnsi="Microsoft YaHei"/>
                <w:sz w:val="16"/>
              </w:rPr>
              <w:t>落实Owner和临时控制</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8</w:t>
            </w:r>
          </w:p>
        </w:tc>
        <w:tc>
          <w:tcPr>
            <w:tcW w:type="dxa" w:w="6690"/>
            <w:vAlign w:val="center"/>
            <w:shd w:fill="EAF2F8"/>
          </w:tcPr>
          <w:p>
            <w:pPr>
              <w:spacing w:after="20" w:line="240" w:lineRule="auto"/>
            </w:pPr>
            <w:r>
              <w:rPr>
                <w:rFonts w:ascii="Microsoft YaHei" w:hAnsi="Microsoft YaHei"/>
                <w:sz w:val="16"/>
              </w:rPr>
              <w:t>调账或改卡并验证Closure</w:t>
            </w:r>
          </w:p>
        </w:tc>
        <w:tc>
          <w:tcPr>
            <w:tcW w:type="dxa" w:w="2098"/>
            <w:vAlign w:val="center"/>
            <w:shd w:fill="EAF2F8"/>
          </w:tcPr>
          <w:p>
            <w:pPr>
              <w:spacing w:after="20" w:line="240" w:lineRule="auto"/>
            </w:pPr>
            <w:r>
              <w:rPr>
                <w:rFonts w:ascii="Microsoft YaHei" w:hAnsi="Microsoft YaHei"/>
                <w:sz w:val="16"/>
              </w:rPr>
              <w:t>关闭并复盘</w:t>
            </w:r>
          </w:p>
        </w:tc>
      </w:tr>
    </w:tbl>
    <w:p>
      <w:pPr>
        <w:spacing w:after="40"/>
      </w:pP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1814"/>
            <w:shd w:fill="1F4E78"/>
          </w:tcPr>
          <w:p>
            <w:r>
              <w:rPr>
                <w:b/>
                <w:color w:val="FFFFFF"/>
                <w:sz w:val="16"/>
              </w:rPr>
              <w:t>异常</w:t>
            </w:r>
          </w:p>
        </w:tc>
        <w:tc>
          <w:tcPr>
            <w:tcW w:type="dxa" w:w="3572"/>
            <w:shd w:fill="1F4E78"/>
          </w:tcPr>
          <w:p>
            <w:r>
              <w:rPr>
                <w:b/>
                <w:color w:val="FFFFFF"/>
                <w:sz w:val="16"/>
              </w:rPr>
              <w:t>先查什么</w:t>
            </w:r>
          </w:p>
        </w:tc>
        <w:tc>
          <w:tcPr>
            <w:tcW w:type="dxa" w:w="3458"/>
            <w:shd w:fill="1F4E78"/>
          </w:tcPr>
          <w:p>
            <w:r>
              <w:rPr>
                <w:b/>
                <w:color w:val="FFFFFF"/>
                <w:sz w:val="16"/>
              </w:rPr>
              <w:t>可能处理</w:t>
            </w:r>
          </w:p>
        </w:tc>
      </w:tr>
      <w:tr>
        <w:tc>
          <w:tcPr>
            <w:tcW w:type="dxa" w:w="1814"/>
            <w:vAlign w:val="center"/>
          </w:tcPr>
          <w:p>
            <w:pPr>
              <w:spacing w:after="20" w:line="240" w:lineRule="auto"/>
            </w:pPr>
            <w:r>
              <w:rPr>
                <w:rFonts w:ascii="Microsoft YaHei" w:hAnsi="Microsoft YaHei"/>
                <w:sz w:val="16"/>
              </w:rPr>
              <w:t>账上有、实物无</w:t>
            </w:r>
          </w:p>
        </w:tc>
        <w:tc>
          <w:tcPr>
            <w:tcW w:type="dxa" w:w="3572"/>
            <w:vAlign w:val="center"/>
          </w:tcPr>
          <w:p>
            <w:pPr>
              <w:spacing w:after="20" w:line="240" w:lineRule="auto"/>
            </w:pPr>
            <w:r>
              <w:rPr>
                <w:rFonts w:ascii="Microsoft YaHei" w:hAnsi="Microsoft YaHei"/>
                <w:sz w:val="16"/>
              </w:rPr>
              <w:t>领用、调拨、维修、外借、离职、处置和门禁</w:t>
            </w:r>
          </w:p>
        </w:tc>
        <w:tc>
          <w:tcPr>
            <w:tcW w:type="dxa" w:w="3458"/>
            <w:vAlign w:val="center"/>
          </w:tcPr>
          <w:p>
            <w:pPr>
              <w:spacing w:after="20" w:line="240" w:lineRule="auto"/>
            </w:pPr>
            <w:r>
              <w:rPr>
                <w:rFonts w:ascii="Microsoft YaHei" w:hAnsi="Microsoft YaHei"/>
                <w:sz w:val="16"/>
              </w:rPr>
              <w:t>找回、赔偿、损失程序或更正错卡</w:t>
            </w:r>
          </w:p>
        </w:tc>
      </w:tr>
      <w:tr>
        <w:tc>
          <w:tcPr>
            <w:tcW w:type="dxa" w:w="1814"/>
            <w:vAlign w:val="center"/>
            <w:shd w:fill="EAF2F8"/>
          </w:tcPr>
          <w:p>
            <w:pPr>
              <w:spacing w:after="20" w:line="240" w:lineRule="auto"/>
            </w:pPr>
            <w:r>
              <w:rPr>
                <w:rFonts w:ascii="Microsoft YaHei" w:hAnsi="Microsoft YaHei"/>
                <w:sz w:val="16"/>
              </w:rPr>
              <w:t>实物有、账上无</w:t>
            </w:r>
          </w:p>
        </w:tc>
        <w:tc>
          <w:tcPr>
            <w:tcW w:type="dxa" w:w="3572"/>
            <w:vAlign w:val="center"/>
            <w:shd w:fill="EAF2F8"/>
          </w:tcPr>
          <w:p>
            <w:pPr>
              <w:spacing w:after="20" w:line="240" w:lineRule="auto"/>
            </w:pPr>
            <w:r>
              <w:rPr>
                <w:rFonts w:ascii="Microsoft YaHei" w:hAnsi="Microsoft YaHei"/>
                <w:sz w:val="16"/>
              </w:rPr>
              <w:t>采购、费用、在建工程、租赁、客户资产</w:t>
            </w:r>
          </w:p>
        </w:tc>
        <w:tc>
          <w:tcPr>
            <w:tcW w:type="dxa" w:w="3458"/>
            <w:vAlign w:val="center"/>
            <w:shd w:fill="EAF2F8"/>
          </w:tcPr>
          <w:p>
            <w:pPr>
              <w:spacing w:after="20" w:line="240" w:lineRule="auto"/>
            </w:pPr>
            <w:r>
              <w:rPr>
                <w:rFonts w:ascii="Microsoft YaHei" w:hAnsi="Microsoft YaHei"/>
                <w:sz w:val="16"/>
              </w:rPr>
              <w:t>补确认、重分类或注明他人资产</w:t>
            </w:r>
          </w:p>
        </w:tc>
      </w:tr>
      <w:tr>
        <w:tc>
          <w:tcPr>
            <w:tcW w:type="dxa" w:w="1814"/>
            <w:vAlign w:val="center"/>
          </w:tcPr>
          <w:p>
            <w:pPr>
              <w:spacing w:after="20" w:line="240" w:lineRule="auto"/>
            </w:pPr>
            <w:r>
              <w:rPr>
                <w:rFonts w:ascii="Microsoft YaHei" w:hAnsi="Microsoft YaHei"/>
                <w:sz w:val="16"/>
              </w:rPr>
              <w:t>金额不一致</w:t>
            </w:r>
          </w:p>
        </w:tc>
        <w:tc>
          <w:tcPr>
            <w:tcW w:type="dxa" w:w="3572"/>
            <w:vAlign w:val="center"/>
          </w:tcPr>
          <w:p>
            <w:pPr>
              <w:spacing w:after="20" w:line="240" w:lineRule="auto"/>
            </w:pPr>
            <w:r>
              <w:rPr>
                <w:rFonts w:ascii="Microsoft YaHei" w:hAnsi="Microsoft YaHei"/>
                <w:sz w:val="16"/>
              </w:rPr>
              <w:t>卡片组成、后续支出、拆分、凭证接口</w:t>
            </w:r>
          </w:p>
        </w:tc>
        <w:tc>
          <w:tcPr>
            <w:tcW w:type="dxa" w:w="3458"/>
            <w:vAlign w:val="center"/>
          </w:tcPr>
          <w:p>
            <w:pPr>
              <w:spacing w:after="20" w:line="240" w:lineRule="auto"/>
            </w:pPr>
            <w:r>
              <w:rPr>
                <w:rFonts w:ascii="Microsoft YaHei" w:hAnsi="Microsoft YaHei"/>
                <w:sz w:val="16"/>
              </w:rPr>
              <w:t>修复账或模块，不用表外Excel长期调节</w:t>
            </w:r>
          </w:p>
        </w:tc>
      </w:tr>
      <w:tr>
        <w:tc>
          <w:tcPr>
            <w:tcW w:type="dxa" w:w="1814"/>
            <w:vAlign w:val="center"/>
            <w:shd w:fill="EAF2F8"/>
          </w:tcPr>
          <w:p>
            <w:pPr>
              <w:spacing w:after="20" w:line="240" w:lineRule="auto"/>
            </w:pPr>
            <w:r>
              <w:rPr>
                <w:rFonts w:ascii="Microsoft YaHei" w:hAnsi="Microsoft YaHei"/>
                <w:sz w:val="16"/>
              </w:rPr>
              <w:t>部门/地点不一致</w:t>
            </w:r>
          </w:p>
        </w:tc>
        <w:tc>
          <w:tcPr>
            <w:tcW w:type="dxa" w:w="3572"/>
            <w:vAlign w:val="center"/>
            <w:shd w:fill="EAF2F8"/>
          </w:tcPr>
          <w:p>
            <w:pPr>
              <w:spacing w:after="20" w:line="240" w:lineRule="auto"/>
            </w:pPr>
            <w:r>
              <w:rPr>
                <w:rFonts w:ascii="Microsoft YaHei" w:hAnsi="Microsoft YaHei"/>
                <w:sz w:val="16"/>
              </w:rPr>
              <w:t>调拨审批和最后责任人</w:t>
            </w:r>
          </w:p>
        </w:tc>
        <w:tc>
          <w:tcPr>
            <w:tcW w:type="dxa" w:w="3458"/>
            <w:vAlign w:val="center"/>
            <w:shd w:fill="EAF2F8"/>
          </w:tcPr>
          <w:p>
            <w:pPr>
              <w:spacing w:after="20" w:line="240" w:lineRule="auto"/>
            </w:pPr>
            <w:r>
              <w:rPr>
                <w:rFonts w:ascii="Microsoft YaHei" w:hAnsi="Microsoft YaHei"/>
                <w:sz w:val="16"/>
              </w:rPr>
              <w:t>补流程并更新卡片和成本中心</w:t>
            </w:r>
          </w:p>
        </w:tc>
      </w:tr>
      <w:tr>
        <w:tc>
          <w:tcPr>
            <w:tcW w:type="dxa" w:w="1814"/>
            <w:vAlign w:val="center"/>
          </w:tcPr>
          <w:p>
            <w:pPr>
              <w:spacing w:after="20" w:line="240" w:lineRule="auto"/>
            </w:pPr>
            <w:r>
              <w:rPr>
                <w:rFonts w:ascii="Microsoft YaHei" w:hAnsi="Microsoft YaHei"/>
                <w:sz w:val="16"/>
              </w:rPr>
              <w:t>已处置未销卡</w:t>
            </w:r>
          </w:p>
        </w:tc>
        <w:tc>
          <w:tcPr>
            <w:tcW w:type="dxa" w:w="3572"/>
            <w:vAlign w:val="center"/>
          </w:tcPr>
          <w:p>
            <w:pPr>
              <w:spacing w:after="20" w:line="240" w:lineRule="auto"/>
            </w:pPr>
            <w:r>
              <w:rPr>
                <w:rFonts w:ascii="Microsoft YaHei" w:hAnsi="Microsoft YaHei"/>
                <w:sz w:val="16"/>
              </w:rPr>
              <w:t>报废、出门、销售、收款、发票</w:t>
            </w:r>
          </w:p>
        </w:tc>
        <w:tc>
          <w:tcPr>
            <w:tcW w:type="dxa" w:w="3458"/>
            <w:vAlign w:val="center"/>
          </w:tcPr>
          <w:p>
            <w:pPr>
              <w:spacing w:after="20" w:line="240" w:lineRule="auto"/>
            </w:pPr>
            <w:r>
              <w:rPr>
                <w:rFonts w:ascii="Microsoft YaHei" w:hAnsi="Microsoft YaHei"/>
                <w:sz w:val="16"/>
              </w:rPr>
              <w:t>终止确认、补税务和追收入</w:t>
            </w:r>
          </w:p>
        </w:tc>
      </w:tr>
      <w:tr>
        <w:tc>
          <w:tcPr>
            <w:tcW w:type="dxa" w:w="1814"/>
            <w:vAlign w:val="center"/>
            <w:shd w:fill="EAF2F8"/>
          </w:tcPr>
          <w:p>
            <w:pPr>
              <w:spacing w:after="20" w:line="240" w:lineRule="auto"/>
            </w:pPr>
            <w:r>
              <w:rPr>
                <w:rFonts w:ascii="Microsoft YaHei" w:hAnsi="Microsoft YaHei"/>
                <w:sz w:val="16"/>
              </w:rPr>
              <w:t>提足折旧仍使用</w:t>
            </w:r>
          </w:p>
        </w:tc>
        <w:tc>
          <w:tcPr>
            <w:tcW w:type="dxa" w:w="3572"/>
            <w:vAlign w:val="center"/>
            <w:shd w:fill="EAF2F8"/>
          </w:tcPr>
          <w:p>
            <w:pPr>
              <w:spacing w:after="20" w:line="240" w:lineRule="auto"/>
            </w:pPr>
            <w:r>
              <w:rPr>
                <w:rFonts w:ascii="Microsoft YaHei" w:hAnsi="Microsoft YaHei"/>
                <w:sz w:val="16"/>
              </w:rPr>
              <w:t>实物状态、寿命估计和更新计划</w:t>
            </w:r>
          </w:p>
        </w:tc>
        <w:tc>
          <w:tcPr>
            <w:tcW w:type="dxa" w:w="3458"/>
            <w:vAlign w:val="center"/>
            <w:shd w:fill="EAF2F8"/>
          </w:tcPr>
          <w:p>
            <w:pPr>
              <w:spacing w:after="20" w:line="240" w:lineRule="auto"/>
            </w:pPr>
            <w:r>
              <w:rPr>
                <w:rFonts w:ascii="Microsoft YaHei" w:hAnsi="Microsoft YaHei"/>
                <w:sz w:val="16"/>
              </w:rPr>
              <w:t>保留卡片，停止折旧，复盘估计</w:t>
            </w:r>
          </w:p>
        </w:tc>
      </w:tr>
    </w:tbl>
    <w:p>
      <w:pPr>
        <w:spacing w:after="40"/>
      </w:pPr>
    </w:p>
    <w:p>
      <w:pPr>
        <w:pStyle w:val="Heading1"/>
        <w:keepNext/>
      </w:pPr>
      <w:r>
        <w:t>第六章 固定资产盘点实战</w:t>
      </w:r>
    </w:p>
    <w:p>
      <w:pPr>
        <w:pStyle w:val="Heading2"/>
        <w:keepNext/>
      </w:pPr>
      <w:r>
        <w:t>6.1 完整盘点SOP</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624"/>
            <w:shd w:fill="1F4E78"/>
          </w:tcPr>
          <w:p>
            <w:r>
              <w:rPr>
                <w:b/>
                <w:color w:val="FFFFFF"/>
                <w:sz w:val="16"/>
              </w:rPr>
              <w:t>节点</w:t>
            </w:r>
          </w:p>
        </w:tc>
        <w:tc>
          <w:tcPr>
            <w:tcW w:type="dxa" w:w="6690"/>
            <w:shd w:fill="1F4E78"/>
          </w:tcPr>
          <w:p>
            <w:r>
              <w:rPr>
                <w:b/>
                <w:color w:val="FFFFFF"/>
                <w:sz w:val="16"/>
              </w:rPr>
              <w:t>动作</w:t>
            </w:r>
          </w:p>
        </w:tc>
        <w:tc>
          <w:tcPr>
            <w:tcW w:type="dxa" w:w="2098"/>
            <w:shd w:fill="1F4E78"/>
          </w:tcPr>
          <w:p>
            <w:r>
              <w:rPr>
                <w:b/>
                <w:color w:val="FFFFFF"/>
                <w:sz w:val="16"/>
              </w:rPr>
              <w:t>形成结果</w:t>
            </w:r>
          </w:p>
        </w:tc>
      </w:tr>
      <w:tr>
        <w:tc>
          <w:tcPr>
            <w:tcW w:type="dxa" w:w="624"/>
            <w:vAlign w:val="center"/>
          </w:tcPr>
          <w:p>
            <w:pPr>
              <w:spacing w:after="20" w:line="240" w:lineRule="auto"/>
            </w:pPr>
            <w:r>
              <w:rPr>
                <w:rFonts w:ascii="Microsoft YaHei" w:hAnsi="Microsoft YaHei"/>
                <w:sz w:val="16"/>
              </w:rPr>
              <w:t>1</w:t>
            </w:r>
          </w:p>
        </w:tc>
        <w:tc>
          <w:tcPr>
            <w:tcW w:type="dxa" w:w="6690"/>
            <w:vAlign w:val="center"/>
          </w:tcPr>
          <w:p>
            <w:pPr>
              <w:spacing w:after="20" w:line="240" w:lineRule="auto"/>
            </w:pPr>
            <w:r>
              <w:rPr>
                <w:rFonts w:ascii="Microsoft YaHei" w:hAnsi="Microsoft YaHei"/>
                <w:sz w:val="16"/>
              </w:rPr>
              <w:t>确定范围、基准日和重要性</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2</w:t>
            </w:r>
          </w:p>
        </w:tc>
        <w:tc>
          <w:tcPr>
            <w:tcW w:type="dxa" w:w="6690"/>
            <w:vAlign w:val="center"/>
            <w:shd w:fill="EAF2F8"/>
          </w:tcPr>
          <w:p>
            <w:pPr>
              <w:spacing w:after="20" w:line="240" w:lineRule="auto"/>
            </w:pPr>
            <w:r>
              <w:rPr>
                <w:rFonts w:ascii="Microsoft YaHei" w:hAnsi="Microsoft YaHei"/>
                <w:sz w:val="16"/>
              </w:rPr>
              <w:t>清理主数据和长期未决差异</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3</w:t>
            </w:r>
          </w:p>
        </w:tc>
        <w:tc>
          <w:tcPr>
            <w:tcW w:type="dxa" w:w="6690"/>
            <w:vAlign w:val="center"/>
          </w:tcPr>
          <w:p>
            <w:pPr>
              <w:spacing w:after="20" w:line="240" w:lineRule="auto"/>
            </w:pPr>
            <w:r>
              <w:rPr>
                <w:rFonts w:ascii="Microsoft YaHei" w:hAnsi="Microsoft YaHei"/>
                <w:sz w:val="16"/>
              </w:rPr>
              <w:t>冻结或单独记录盘点期间调拨处置</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4</w:t>
            </w:r>
          </w:p>
        </w:tc>
        <w:tc>
          <w:tcPr>
            <w:tcW w:type="dxa" w:w="6690"/>
            <w:vAlign w:val="center"/>
            <w:shd w:fill="EAF2F8"/>
          </w:tcPr>
          <w:p>
            <w:pPr>
              <w:spacing w:after="20" w:line="240" w:lineRule="auto"/>
            </w:pPr>
            <w:r>
              <w:rPr>
                <w:rFonts w:ascii="Microsoft YaHei" w:hAnsi="Microsoft YaHei"/>
                <w:sz w:val="16"/>
              </w:rPr>
              <w:t>按地点/部门生成盲盘或半盲盘表</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5</w:t>
            </w:r>
          </w:p>
        </w:tc>
        <w:tc>
          <w:tcPr>
            <w:tcW w:type="dxa" w:w="6690"/>
            <w:vAlign w:val="center"/>
          </w:tcPr>
          <w:p>
            <w:pPr>
              <w:spacing w:after="20" w:line="240" w:lineRule="auto"/>
            </w:pPr>
            <w:r>
              <w:rPr>
                <w:rFonts w:ascii="Microsoft YaHei" w:hAnsi="Microsoft YaHei"/>
                <w:sz w:val="16"/>
              </w:rPr>
              <w:t>培训盘点组并分配路线</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6</w:t>
            </w:r>
          </w:p>
        </w:tc>
        <w:tc>
          <w:tcPr>
            <w:tcW w:type="dxa" w:w="6690"/>
            <w:vAlign w:val="center"/>
            <w:shd w:fill="EAF2F8"/>
          </w:tcPr>
          <w:p>
            <w:pPr>
              <w:spacing w:after="20" w:line="240" w:lineRule="auto"/>
            </w:pPr>
            <w:r>
              <w:rPr>
                <w:rFonts w:ascii="Microsoft YaHei" w:hAnsi="Microsoft YaHei"/>
                <w:sz w:val="16"/>
              </w:rPr>
              <w:t>现场扫码、序列号和状态核查</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7</w:t>
            </w:r>
          </w:p>
        </w:tc>
        <w:tc>
          <w:tcPr>
            <w:tcW w:type="dxa" w:w="6690"/>
            <w:vAlign w:val="center"/>
          </w:tcPr>
          <w:p>
            <w:pPr>
              <w:spacing w:after="20" w:line="240" w:lineRule="auto"/>
            </w:pPr>
            <w:r>
              <w:rPr>
                <w:rFonts w:ascii="Microsoft YaHei" w:hAnsi="Microsoft YaHei"/>
                <w:sz w:val="16"/>
              </w:rPr>
              <w:t>执行卡到物、物到卡双向测试</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8</w:t>
            </w:r>
          </w:p>
        </w:tc>
        <w:tc>
          <w:tcPr>
            <w:tcW w:type="dxa" w:w="6690"/>
            <w:vAlign w:val="center"/>
            <w:shd w:fill="EAF2F8"/>
          </w:tcPr>
          <w:p>
            <w:pPr>
              <w:spacing w:after="20" w:line="240" w:lineRule="auto"/>
            </w:pPr>
            <w:r>
              <w:rPr>
                <w:rFonts w:ascii="Microsoft YaHei" w:hAnsi="Microsoft YaHei"/>
                <w:sz w:val="16"/>
              </w:rPr>
              <w:t>异地、外借、维修资产替代验证</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9</w:t>
            </w:r>
          </w:p>
        </w:tc>
        <w:tc>
          <w:tcPr>
            <w:tcW w:type="dxa" w:w="6690"/>
            <w:vAlign w:val="center"/>
          </w:tcPr>
          <w:p>
            <w:pPr>
              <w:spacing w:after="20" w:line="240" w:lineRule="auto"/>
            </w:pPr>
            <w:r>
              <w:rPr>
                <w:rFonts w:ascii="Microsoft YaHei" w:hAnsi="Microsoft YaHei"/>
                <w:sz w:val="16"/>
              </w:rPr>
              <w:t>复盘和二次复核差异</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10</w:t>
            </w:r>
          </w:p>
        </w:tc>
        <w:tc>
          <w:tcPr>
            <w:tcW w:type="dxa" w:w="6690"/>
            <w:vAlign w:val="center"/>
            <w:shd w:fill="EAF2F8"/>
          </w:tcPr>
          <w:p>
            <w:pPr>
              <w:spacing w:after="20" w:line="240" w:lineRule="auto"/>
            </w:pPr>
            <w:r>
              <w:rPr>
                <w:rFonts w:ascii="Microsoft YaHei" w:hAnsi="Microsoft YaHei"/>
                <w:sz w:val="16"/>
              </w:rPr>
              <w:t>责任认定、账务处理和盘点报告</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11</w:t>
            </w:r>
          </w:p>
        </w:tc>
        <w:tc>
          <w:tcPr>
            <w:tcW w:type="dxa" w:w="6690"/>
            <w:vAlign w:val="center"/>
          </w:tcPr>
          <w:p>
            <w:pPr>
              <w:spacing w:after="20" w:line="240" w:lineRule="auto"/>
            </w:pPr>
            <w:r>
              <w:rPr>
                <w:rFonts w:ascii="Microsoft YaHei" w:hAnsi="Microsoft YaHei"/>
                <w:sz w:val="16"/>
              </w:rPr>
              <w:t>整改跟踪并验证关闭</w:t>
            </w:r>
          </w:p>
        </w:tc>
        <w:tc>
          <w:tcPr>
            <w:tcW w:type="dxa" w:w="2098"/>
            <w:vAlign w:val="center"/>
          </w:tcPr>
          <w:p>
            <w:pPr>
              <w:spacing w:after="20" w:line="240" w:lineRule="auto"/>
            </w:pPr>
            <w:r>
              <w:rPr>
                <w:rFonts w:ascii="Microsoft YaHei" w:hAnsi="Microsoft YaHei"/>
                <w:sz w:val="16"/>
              </w:rPr>
              <w:t>关闭并复盘</w:t>
            </w:r>
          </w:p>
        </w:tc>
      </w:tr>
    </w:tbl>
    <w:p>
      <w:pPr>
        <w:spacing w:after="40"/>
      </w:pPr>
    </w:p>
    <w:p>
      <w:pPr>
        <w:pStyle w:val="Heading2"/>
        <w:keepNext/>
      </w:pPr>
      <w:r>
        <w:t>6.2 人员怎么组合</w:t>
      </w:r>
    </w:p>
    <w:p>
      <w:pPr>
        <w:pStyle w:val="ListBullet"/>
        <w:spacing w:after="40"/>
      </w:pPr>
      <w:r>
        <w:t>资产管理人员熟悉实物但不能独自确认；使用部门负责说明状态。</w:t>
      </w:r>
    </w:p>
    <w:p>
      <w:pPr>
        <w:pStyle w:val="ListBullet"/>
        <w:spacing w:after="40"/>
      </w:pPr>
      <w:r>
        <w:t>财务负责监盘、抽查卡片、金额和账务影响，不宜由同一人盘自己保管的资产。</w:t>
      </w:r>
    </w:p>
    <w:p>
      <w:pPr>
        <w:pStyle w:val="ListBullet"/>
        <w:spacing w:after="40"/>
      </w:pPr>
      <w:r>
        <w:t>IT识别序列号、数据安全和远程设备；设备工程师判断大型设备及报废状态。</w:t>
      </w:r>
    </w:p>
    <w:p>
      <w:pPr>
        <w:pStyle w:val="ListBullet"/>
        <w:spacing w:after="40"/>
      </w:pPr>
      <w:r>
        <w:t>高风险部门可加入内审或跨部门观察者。</w:t>
      </w:r>
    </w:p>
    <w:p>
      <w:pPr>
        <w:pStyle w:val="Heading2"/>
        <w:keepNext/>
      </w:pPr>
      <w:r>
        <w:t>6.3 不同资产怎么盘</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1701"/>
            <w:shd w:fill="1F4E78"/>
          </w:tcPr>
          <w:p>
            <w:r>
              <w:rPr>
                <w:b/>
                <w:color w:val="FFFFFF"/>
                <w:sz w:val="16"/>
              </w:rPr>
              <w:t>资产</w:t>
            </w:r>
          </w:p>
        </w:tc>
        <w:tc>
          <w:tcPr>
            <w:tcW w:type="dxa" w:w="3402"/>
            <w:shd w:fill="1F4E78"/>
          </w:tcPr>
          <w:p>
            <w:r>
              <w:rPr>
                <w:b/>
                <w:color w:val="FFFFFF"/>
                <w:sz w:val="16"/>
              </w:rPr>
              <w:t>主要方法</w:t>
            </w:r>
          </w:p>
        </w:tc>
        <w:tc>
          <w:tcPr>
            <w:tcW w:type="dxa" w:w="3742"/>
            <w:shd w:fill="1F4E78"/>
          </w:tcPr>
          <w:p>
            <w:r>
              <w:rPr>
                <w:b/>
                <w:color w:val="FFFFFF"/>
                <w:sz w:val="16"/>
              </w:rPr>
              <w:t>补充证据</w:t>
            </w:r>
          </w:p>
        </w:tc>
      </w:tr>
      <w:tr>
        <w:tc>
          <w:tcPr>
            <w:tcW w:type="dxa" w:w="1701"/>
            <w:vAlign w:val="center"/>
          </w:tcPr>
          <w:p>
            <w:pPr>
              <w:spacing w:after="20" w:line="240" w:lineRule="auto"/>
            </w:pPr>
            <w:r>
              <w:rPr>
                <w:rFonts w:ascii="Microsoft YaHei" w:hAnsi="Microsoft YaHei"/>
                <w:sz w:val="16"/>
              </w:rPr>
              <w:t>电脑/手机</w:t>
            </w:r>
          </w:p>
        </w:tc>
        <w:tc>
          <w:tcPr>
            <w:tcW w:type="dxa" w:w="3402"/>
            <w:vAlign w:val="center"/>
          </w:tcPr>
          <w:p>
            <w:pPr>
              <w:spacing w:after="20" w:line="240" w:lineRule="auto"/>
            </w:pPr>
            <w:r>
              <w:rPr>
                <w:rFonts w:ascii="Microsoft YaHei" w:hAnsi="Microsoft YaHei"/>
                <w:sz w:val="16"/>
              </w:rPr>
              <w:t>逐台扫码、序列号、登录和责任人</w:t>
            </w:r>
          </w:p>
        </w:tc>
        <w:tc>
          <w:tcPr>
            <w:tcW w:type="dxa" w:w="3742"/>
            <w:vAlign w:val="center"/>
          </w:tcPr>
          <w:p>
            <w:pPr>
              <w:spacing w:after="20" w:line="240" w:lineRule="auto"/>
            </w:pPr>
            <w:r>
              <w:rPr>
                <w:rFonts w:ascii="Microsoft YaHei" w:hAnsi="Microsoft YaHei"/>
                <w:sz w:val="16"/>
              </w:rPr>
              <w:t>MDM、域控、HR在职状态、离职清单</w:t>
            </w:r>
          </w:p>
        </w:tc>
      </w:tr>
      <w:tr>
        <w:tc>
          <w:tcPr>
            <w:tcW w:type="dxa" w:w="1701"/>
            <w:vAlign w:val="center"/>
            <w:shd w:fill="EAF2F8"/>
          </w:tcPr>
          <w:p>
            <w:pPr>
              <w:spacing w:after="20" w:line="240" w:lineRule="auto"/>
            </w:pPr>
            <w:r>
              <w:rPr>
                <w:rFonts w:ascii="Microsoft YaHei" w:hAnsi="Microsoft YaHei"/>
                <w:sz w:val="16"/>
              </w:rPr>
              <w:t>办公家具</w:t>
            </w:r>
          </w:p>
        </w:tc>
        <w:tc>
          <w:tcPr>
            <w:tcW w:type="dxa" w:w="3402"/>
            <w:vAlign w:val="center"/>
            <w:shd w:fill="EAF2F8"/>
          </w:tcPr>
          <w:p>
            <w:pPr>
              <w:spacing w:after="20" w:line="240" w:lineRule="auto"/>
            </w:pPr>
            <w:r>
              <w:rPr>
                <w:rFonts w:ascii="Microsoft YaHei" w:hAnsi="Microsoft YaHei"/>
                <w:sz w:val="16"/>
              </w:rPr>
              <w:t>按区域和资产组计数，重大资产逐件</w:t>
            </w:r>
          </w:p>
        </w:tc>
        <w:tc>
          <w:tcPr>
            <w:tcW w:type="dxa" w:w="3742"/>
            <w:vAlign w:val="center"/>
            <w:shd w:fill="EAF2F8"/>
          </w:tcPr>
          <w:p>
            <w:pPr>
              <w:spacing w:after="20" w:line="240" w:lineRule="auto"/>
            </w:pPr>
            <w:r>
              <w:rPr>
                <w:rFonts w:ascii="Microsoft YaHei" w:hAnsi="Microsoft YaHei"/>
                <w:sz w:val="16"/>
              </w:rPr>
              <w:t>楼层图、照片、调拨记录</w:t>
            </w:r>
          </w:p>
        </w:tc>
      </w:tr>
      <w:tr>
        <w:tc>
          <w:tcPr>
            <w:tcW w:type="dxa" w:w="1701"/>
            <w:vAlign w:val="center"/>
          </w:tcPr>
          <w:p>
            <w:pPr>
              <w:spacing w:after="20" w:line="240" w:lineRule="auto"/>
            </w:pPr>
            <w:r>
              <w:rPr>
                <w:rFonts w:ascii="Microsoft YaHei" w:hAnsi="Microsoft YaHei"/>
                <w:sz w:val="16"/>
              </w:rPr>
              <w:t>生产设备</w:t>
            </w:r>
          </w:p>
        </w:tc>
        <w:tc>
          <w:tcPr>
            <w:tcW w:type="dxa" w:w="3402"/>
            <w:vAlign w:val="center"/>
          </w:tcPr>
          <w:p>
            <w:pPr>
              <w:spacing w:after="20" w:line="240" w:lineRule="auto"/>
            </w:pPr>
            <w:r>
              <w:rPr>
                <w:rFonts w:ascii="Microsoft YaHei" w:hAnsi="Microsoft YaHei"/>
                <w:sz w:val="16"/>
              </w:rPr>
              <w:t>铭牌、位置、运行状态和停机原因</w:t>
            </w:r>
          </w:p>
        </w:tc>
        <w:tc>
          <w:tcPr>
            <w:tcW w:type="dxa" w:w="3742"/>
            <w:vAlign w:val="center"/>
          </w:tcPr>
          <w:p>
            <w:pPr>
              <w:spacing w:after="20" w:line="240" w:lineRule="auto"/>
            </w:pPr>
            <w:r>
              <w:rPr>
                <w:rFonts w:ascii="Microsoft YaHei" w:hAnsi="Microsoft YaHei"/>
                <w:sz w:val="16"/>
              </w:rPr>
              <w:t>MES运行小时、电耗、维修工单</w:t>
            </w:r>
          </w:p>
        </w:tc>
      </w:tr>
      <w:tr>
        <w:tc>
          <w:tcPr>
            <w:tcW w:type="dxa" w:w="1701"/>
            <w:vAlign w:val="center"/>
            <w:shd w:fill="EAF2F8"/>
          </w:tcPr>
          <w:p>
            <w:pPr>
              <w:spacing w:after="20" w:line="240" w:lineRule="auto"/>
            </w:pPr>
            <w:r>
              <w:rPr>
                <w:rFonts w:ascii="Microsoft YaHei" w:hAnsi="Microsoft YaHei"/>
                <w:sz w:val="16"/>
              </w:rPr>
              <w:t>车辆</w:t>
            </w:r>
          </w:p>
        </w:tc>
        <w:tc>
          <w:tcPr>
            <w:tcW w:type="dxa" w:w="3402"/>
            <w:vAlign w:val="center"/>
            <w:shd w:fill="EAF2F8"/>
          </w:tcPr>
          <w:p>
            <w:pPr>
              <w:spacing w:after="20" w:line="240" w:lineRule="auto"/>
            </w:pPr>
            <w:r>
              <w:rPr>
                <w:rFonts w:ascii="Microsoft YaHei" w:hAnsi="Microsoft YaHei"/>
                <w:sz w:val="16"/>
              </w:rPr>
              <w:t>车架号、行驶证、里程和保管人</w:t>
            </w:r>
          </w:p>
        </w:tc>
        <w:tc>
          <w:tcPr>
            <w:tcW w:type="dxa" w:w="3742"/>
            <w:vAlign w:val="center"/>
            <w:shd w:fill="EAF2F8"/>
          </w:tcPr>
          <w:p>
            <w:pPr>
              <w:spacing w:after="20" w:line="240" w:lineRule="auto"/>
            </w:pPr>
            <w:r>
              <w:rPr>
                <w:rFonts w:ascii="Microsoft YaHei" w:hAnsi="Microsoft YaHei"/>
                <w:sz w:val="16"/>
              </w:rPr>
              <w:t>GPS、保险、加油和维修</w:t>
            </w:r>
          </w:p>
        </w:tc>
      </w:tr>
      <w:tr>
        <w:tc>
          <w:tcPr>
            <w:tcW w:type="dxa" w:w="1701"/>
            <w:vAlign w:val="center"/>
          </w:tcPr>
          <w:p>
            <w:pPr>
              <w:spacing w:after="20" w:line="240" w:lineRule="auto"/>
            </w:pPr>
            <w:r>
              <w:rPr>
                <w:rFonts w:ascii="Microsoft YaHei" w:hAnsi="Microsoft YaHei"/>
                <w:sz w:val="16"/>
              </w:rPr>
              <w:t>异地/居家</w:t>
            </w:r>
          </w:p>
        </w:tc>
        <w:tc>
          <w:tcPr>
            <w:tcW w:type="dxa" w:w="3402"/>
            <w:vAlign w:val="center"/>
          </w:tcPr>
          <w:p>
            <w:pPr>
              <w:spacing w:after="20" w:line="240" w:lineRule="auto"/>
            </w:pPr>
            <w:r>
              <w:rPr>
                <w:rFonts w:ascii="Microsoft YaHei" w:hAnsi="Microsoft YaHei"/>
                <w:sz w:val="16"/>
              </w:rPr>
              <w:t>远程视频或照片带时间定位并回函</w:t>
            </w:r>
          </w:p>
        </w:tc>
        <w:tc>
          <w:tcPr>
            <w:tcW w:type="dxa" w:w="3742"/>
            <w:vAlign w:val="center"/>
          </w:tcPr>
          <w:p>
            <w:pPr>
              <w:spacing w:after="20" w:line="240" w:lineRule="auto"/>
            </w:pPr>
            <w:r>
              <w:rPr>
                <w:rFonts w:ascii="Microsoft YaHei" w:hAnsi="Microsoft YaHei"/>
                <w:sz w:val="16"/>
              </w:rPr>
              <w:t>物流、VPN/MDM、直属主管确认</w:t>
            </w:r>
          </w:p>
        </w:tc>
      </w:tr>
      <w:tr>
        <w:tc>
          <w:tcPr>
            <w:tcW w:type="dxa" w:w="1701"/>
            <w:vAlign w:val="center"/>
            <w:shd w:fill="EAF2F8"/>
          </w:tcPr>
          <w:p>
            <w:pPr>
              <w:spacing w:after="20" w:line="240" w:lineRule="auto"/>
            </w:pPr>
            <w:r>
              <w:rPr>
                <w:rFonts w:ascii="Microsoft YaHei" w:hAnsi="Microsoft YaHei"/>
                <w:sz w:val="16"/>
              </w:rPr>
              <w:t>维修厂/客户现场</w:t>
            </w:r>
          </w:p>
        </w:tc>
        <w:tc>
          <w:tcPr>
            <w:tcW w:type="dxa" w:w="3402"/>
            <w:vAlign w:val="center"/>
            <w:shd w:fill="EAF2F8"/>
          </w:tcPr>
          <w:p>
            <w:pPr>
              <w:spacing w:after="20" w:line="240" w:lineRule="auto"/>
            </w:pPr>
            <w:r>
              <w:rPr>
                <w:rFonts w:ascii="Microsoft YaHei" w:hAnsi="Microsoft YaHei"/>
                <w:sz w:val="16"/>
              </w:rPr>
              <w:t>第三方保管证明和实物证据</w:t>
            </w:r>
          </w:p>
        </w:tc>
        <w:tc>
          <w:tcPr>
            <w:tcW w:type="dxa" w:w="3742"/>
            <w:vAlign w:val="center"/>
            <w:shd w:fill="EAF2F8"/>
          </w:tcPr>
          <w:p>
            <w:pPr>
              <w:spacing w:after="20" w:line="240" w:lineRule="auto"/>
            </w:pPr>
            <w:r>
              <w:rPr>
                <w:rFonts w:ascii="Microsoft YaHei" w:hAnsi="Microsoft YaHei"/>
                <w:sz w:val="16"/>
              </w:rPr>
              <w:t>合同、维修单、客户回函、保险</w:t>
            </w:r>
          </w:p>
        </w:tc>
      </w:tr>
    </w:tbl>
    <w:p>
      <w:pPr>
        <w:spacing w:after="40"/>
      </w:pPr>
    </w:p>
    <w:p>
      <w:pPr>
        <w:pStyle w:val="Heading2"/>
        <w:keepNext/>
      </w:pPr>
      <w:r>
        <w:t>6.4 找不到资产具体怎么查</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624"/>
            <w:shd w:fill="1F4E78"/>
          </w:tcPr>
          <w:p>
            <w:r>
              <w:rPr>
                <w:b/>
                <w:color w:val="FFFFFF"/>
                <w:sz w:val="16"/>
              </w:rPr>
              <w:t>节点</w:t>
            </w:r>
          </w:p>
        </w:tc>
        <w:tc>
          <w:tcPr>
            <w:tcW w:type="dxa" w:w="6690"/>
            <w:shd w:fill="1F4E78"/>
          </w:tcPr>
          <w:p>
            <w:r>
              <w:rPr>
                <w:b/>
                <w:color w:val="FFFFFF"/>
                <w:sz w:val="16"/>
              </w:rPr>
              <w:t>动作</w:t>
            </w:r>
          </w:p>
        </w:tc>
        <w:tc>
          <w:tcPr>
            <w:tcW w:type="dxa" w:w="2098"/>
            <w:shd w:fill="1F4E78"/>
          </w:tcPr>
          <w:p>
            <w:r>
              <w:rPr>
                <w:b/>
                <w:color w:val="FFFFFF"/>
                <w:sz w:val="16"/>
              </w:rPr>
              <w:t>形成结果</w:t>
            </w:r>
          </w:p>
        </w:tc>
      </w:tr>
      <w:tr>
        <w:tc>
          <w:tcPr>
            <w:tcW w:type="dxa" w:w="624"/>
            <w:vAlign w:val="center"/>
          </w:tcPr>
          <w:p>
            <w:pPr>
              <w:spacing w:after="20" w:line="240" w:lineRule="auto"/>
            </w:pPr>
            <w:r>
              <w:rPr>
                <w:rFonts w:ascii="Microsoft YaHei" w:hAnsi="Microsoft YaHei"/>
                <w:sz w:val="16"/>
              </w:rPr>
              <w:t>1</w:t>
            </w:r>
          </w:p>
        </w:tc>
        <w:tc>
          <w:tcPr>
            <w:tcW w:type="dxa" w:w="6690"/>
            <w:vAlign w:val="center"/>
          </w:tcPr>
          <w:p>
            <w:pPr>
              <w:spacing w:after="20" w:line="240" w:lineRule="auto"/>
            </w:pPr>
            <w:r>
              <w:rPr>
                <w:rFonts w:ascii="Microsoft YaHei" w:hAnsi="Microsoft YaHei"/>
                <w:sz w:val="16"/>
              </w:rPr>
              <w:t>核对编号、序列号和标签是否抄错</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2</w:t>
            </w:r>
          </w:p>
        </w:tc>
        <w:tc>
          <w:tcPr>
            <w:tcW w:type="dxa" w:w="6690"/>
            <w:vAlign w:val="center"/>
            <w:shd w:fill="EAF2F8"/>
          </w:tcPr>
          <w:p>
            <w:pPr>
              <w:spacing w:after="20" w:line="240" w:lineRule="auto"/>
            </w:pPr>
            <w:r>
              <w:rPr>
                <w:rFonts w:ascii="Microsoft YaHei" w:hAnsi="Microsoft YaHei"/>
                <w:sz w:val="16"/>
              </w:rPr>
              <w:t>查最近一次盘点和最后出现地点</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3</w:t>
            </w:r>
          </w:p>
        </w:tc>
        <w:tc>
          <w:tcPr>
            <w:tcW w:type="dxa" w:w="6690"/>
            <w:vAlign w:val="center"/>
          </w:tcPr>
          <w:p>
            <w:pPr>
              <w:spacing w:after="20" w:line="240" w:lineRule="auto"/>
            </w:pPr>
            <w:r>
              <w:rPr>
                <w:rFonts w:ascii="Microsoft YaHei" w:hAnsi="Microsoft YaHei"/>
                <w:sz w:val="16"/>
              </w:rPr>
              <w:t>查领用、调拨、借用、维修和外借单</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4</w:t>
            </w:r>
          </w:p>
        </w:tc>
        <w:tc>
          <w:tcPr>
            <w:tcW w:type="dxa" w:w="6690"/>
            <w:vAlign w:val="center"/>
            <w:shd w:fill="EAF2F8"/>
          </w:tcPr>
          <w:p>
            <w:pPr>
              <w:spacing w:after="20" w:line="240" w:lineRule="auto"/>
            </w:pPr>
            <w:r>
              <w:rPr>
                <w:rFonts w:ascii="Microsoft YaHei" w:hAnsi="Microsoft YaHei"/>
                <w:sz w:val="16"/>
              </w:rPr>
              <w:t>核对责任人是否转岗或离职</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5</w:t>
            </w:r>
          </w:p>
        </w:tc>
        <w:tc>
          <w:tcPr>
            <w:tcW w:type="dxa" w:w="6690"/>
            <w:vAlign w:val="center"/>
          </w:tcPr>
          <w:p>
            <w:pPr>
              <w:spacing w:after="20" w:line="240" w:lineRule="auto"/>
            </w:pPr>
            <w:r>
              <w:rPr>
                <w:rFonts w:ascii="Microsoft YaHei" w:hAnsi="Microsoft YaHei"/>
                <w:sz w:val="16"/>
              </w:rPr>
              <w:t>查门禁、出门、物流、MDM和网络登录</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6</w:t>
            </w:r>
          </w:p>
        </w:tc>
        <w:tc>
          <w:tcPr>
            <w:tcW w:type="dxa" w:w="6690"/>
            <w:vAlign w:val="center"/>
            <w:shd w:fill="EAF2F8"/>
          </w:tcPr>
          <w:p>
            <w:pPr>
              <w:spacing w:after="20" w:line="240" w:lineRule="auto"/>
            </w:pPr>
            <w:r>
              <w:rPr>
                <w:rFonts w:ascii="Microsoft YaHei" w:hAnsi="Microsoft YaHei"/>
                <w:sz w:val="16"/>
              </w:rPr>
              <w:t>询问部门主管并二次现场复盘</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7</w:t>
            </w:r>
          </w:p>
        </w:tc>
        <w:tc>
          <w:tcPr>
            <w:tcW w:type="dxa" w:w="6690"/>
            <w:vAlign w:val="center"/>
          </w:tcPr>
          <w:p>
            <w:pPr>
              <w:spacing w:after="20" w:line="240" w:lineRule="auto"/>
            </w:pPr>
            <w:r>
              <w:rPr>
                <w:rFonts w:ascii="Microsoft YaHei" w:hAnsi="Microsoft YaHei"/>
                <w:sz w:val="16"/>
              </w:rPr>
              <w:t>冻结该资产处置和相邻编号修改</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8</w:t>
            </w:r>
          </w:p>
        </w:tc>
        <w:tc>
          <w:tcPr>
            <w:tcW w:type="dxa" w:w="6690"/>
            <w:vAlign w:val="center"/>
            <w:shd w:fill="EAF2F8"/>
          </w:tcPr>
          <w:p>
            <w:pPr>
              <w:spacing w:after="20" w:line="240" w:lineRule="auto"/>
            </w:pPr>
            <w:r>
              <w:rPr>
                <w:rFonts w:ascii="Microsoft YaHei" w:hAnsi="Microsoft YaHei"/>
                <w:sz w:val="16"/>
              </w:rPr>
              <w:t>评估报案、保险、赔偿和损失证据</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9</w:t>
            </w:r>
          </w:p>
        </w:tc>
        <w:tc>
          <w:tcPr>
            <w:tcW w:type="dxa" w:w="6690"/>
            <w:vAlign w:val="center"/>
          </w:tcPr>
          <w:p>
            <w:pPr>
              <w:spacing w:after="20" w:line="240" w:lineRule="auto"/>
            </w:pPr>
            <w:r>
              <w:rPr>
                <w:rFonts w:ascii="Microsoft YaHei" w:hAnsi="Microsoft YaHei"/>
                <w:sz w:val="16"/>
              </w:rPr>
              <w:t>按授权确认账务和税务处理</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10</w:t>
            </w:r>
          </w:p>
        </w:tc>
        <w:tc>
          <w:tcPr>
            <w:tcW w:type="dxa" w:w="6690"/>
            <w:vAlign w:val="center"/>
            <w:shd w:fill="EAF2F8"/>
          </w:tcPr>
          <w:p>
            <w:pPr>
              <w:spacing w:after="20" w:line="240" w:lineRule="auto"/>
            </w:pPr>
            <w:r>
              <w:rPr>
                <w:rFonts w:ascii="Microsoft YaHei" w:hAnsi="Microsoft YaHei"/>
                <w:sz w:val="16"/>
              </w:rPr>
              <w:t>整改离职归还和移动审批</w:t>
            </w:r>
          </w:p>
        </w:tc>
        <w:tc>
          <w:tcPr>
            <w:tcW w:type="dxa" w:w="2098"/>
            <w:vAlign w:val="center"/>
            <w:shd w:fill="EAF2F8"/>
          </w:tcPr>
          <w:p>
            <w:pPr>
              <w:spacing w:after="20" w:line="240" w:lineRule="auto"/>
            </w:pPr>
            <w:r>
              <w:rPr>
                <w:rFonts w:ascii="Microsoft YaHei" w:hAnsi="Microsoft YaHei"/>
                <w:sz w:val="16"/>
              </w:rPr>
              <w:t>关闭并复盘</w:t>
            </w:r>
          </w:p>
        </w:tc>
      </w:tr>
    </w:tbl>
    <w:p>
      <w:pPr>
        <w:spacing w:after="40"/>
      </w:pPr>
    </w:p>
    <w:p>
      <w:pPr>
        <w:pStyle w:val="Heading1"/>
        <w:keepNext/>
      </w:pPr>
      <w:r>
        <w:t>第七章 调拨与跨法人转移</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1871"/>
            <w:shd w:fill="1F4E78"/>
          </w:tcPr>
          <w:p>
            <w:r>
              <w:rPr>
                <w:b/>
                <w:color w:val="FFFFFF"/>
                <w:sz w:val="17"/>
              </w:rPr>
              <w:t>场景</w:t>
            </w:r>
          </w:p>
        </w:tc>
        <w:tc>
          <w:tcPr>
            <w:tcW w:type="dxa" w:w="4025"/>
            <w:shd w:fill="1F4E78"/>
          </w:tcPr>
          <w:p>
            <w:r>
              <w:rPr>
                <w:b/>
                <w:color w:val="FFFFFF"/>
                <w:sz w:val="17"/>
              </w:rPr>
              <w:t>会计/税务</w:t>
            </w:r>
          </w:p>
        </w:tc>
        <w:tc>
          <w:tcPr>
            <w:tcW w:type="dxa" w:w="2948"/>
            <w:shd w:fill="1F4E78"/>
          </w:tcPr>
          <w:p>
            <w:r>
              <w:rPr>
                <w:b/>
                <w:color w:val="FFFFFF"/>
                <w:sz w:val="17"/>
              </w:rPr>
              <w:t>系统和资料</w:t>
            </w:r>
          </w:p>
        </w:tc>
      </w:tr>
      <w:tr>
        <w:tc>
          <w:tcPr>
            <w:tcW w:type="dxa" w:w="1871"/>
            <w:vAlign w:val="center"/>
          </w:tcPr>
          <w:p>
            <w:pPr>
              <w:spacing w:after="20" w:line="240" w:lineRule="auto"/>
            </w:pPr>
            <w:r>
              <w:rPr>
                <w:rFonts w:ascii="Microsoft YaHei" w:hAnsi="Microsoft YaHei"/>
                <w:sz w:val="17"/>
              </w:rPr>
              <w:t>同一法人部门间电脑调拨</w:t>
            </w:r>
          </w:p>
        </w:tc>
        <w:tc>
          <w:tcPr>
            <w:tcW w:type="dxa" w:w="4025"/>
            <w:vAlign w:val="center"/>
          </w:tcPr>
          <w:p>
            <w:pPr>
              <w:spacing w:after="20" w:line="240" w:lineRule="auto"/>
            </w:pPr>
            <w:r>
              <w:rPr>
                <w:rFonts w:ascii="Microsoft YaHei" w:hAnsi="Microsoft YaHei"/>
                <w:sz w:val="17"/>
              </w:rPr>
              <w:t>通常不产生资产处置损益；折旧费用转入新成本中心</w:t>
            </w:r>
          </w:p>
        </w:tc>
        <w:tc>
          <w:tcPr>
            <w:tcW w:type="dxa" w:w="2948"/>
            <w:vAlign w:val="center"/>
          </w:tcPr>
          <w:p>
            <w:pPr>
              <w:spacing w:after="20" w:line="240" w:lineRule="auto"/>
            </w:pPr>
            <w:r>
              <w:rPr>
                <w:rFonts w:ascii="Microsoft YaHei" w:hAnsi="Microsoft YaHei"/>
                <w:sz w:val="17"/>
              </w:rPr>
              <w:t>调拨单、交接、责任人、地点和成本中心更新</w:t>
            </w:r>
          </w:p>
        </w:tc>
      </w:tr>
      <w:tr>
        <w:tc>
          <w:tcPr>
            <w:tcW w:type="dxa" w:w="1871"/>
            <w:vAlign w:val="center"/>
            <w:shd w:fill="EAF2F8"/>
          </w:tcPr>
          <w:p>
            <w:pPr>
              <w:spacing w:after="20" w:line="240" w:lineRule="auto"/>
            </w:pPr>
            <w:r>
              <w:rPr>
                <w:rFonts w:ascii="Microsoft YaHei" w:hAnsi="Microsoft YaHei"/>
                <w:sz w:val="17"/>
              </w:rPr>
              <w:t>同一法人跨工厂</w:t>
            </w:r>
          </w:p>
        </w:tc>
        <w:tc>
          <w:tcPr>
            <w:tcW w:type="dxa" w:w="4025"/>
            <w:vAlign w:val="center"/>
            <w:shd w:fill="EAF2F8"/>
          </w:tcPr>
          <w:p>
            <w:pPr>
              <w:spacing w:after="20" w:line="240" w:lineRule="auto"/>
            </w:pPr>
            <w:r>
              <w:rPr>
                <w:rFonts w:ascii="Microsoft YaHei" w:hAnsi="Microsoft YaHei"/>
                <w:sz w:val="17"/>
              </w:rPr>
              <w:t>仍属内部调拨，但需考虑运输、保险和属地管理</w:t>
            </w:r>
          </w:p>
        </w:tc>
        <w:tc>
          <w:tcPr>
            <w:tcW w:type="dxa" w:w="2948"/>
            <w:vAlign w:val="center"/>
            <w:shd w:fill="EAF2F8"/>
          </w:tcPr>
          <w:p>
            <w:pPr>
              <w:spacing w:after="20" w:line="240" w:lineRule="auto"/>
            </w:pPr>
            <w:r>
              <w:rPr>
                <w:rFonts w:ascii="Microsoft YaHei" w:hAnsi="Microsoft YaHei"/>
                <w:sz w:val="17"/>
              </w:rPr>
              <w:t>双方交接、物流、标签和FA模块变更</w:t>
            </w:r>
          </w:p>
        </w:tc>
      </w:tr>
      <w:tr>
        <w:tc>
          <w:tcPr>
            <w:tcW w:type="dxa" w:w="1871"/>
            <w:vAlign w:val="center"/>
          </w:tcPr>
          <w:p>
            <w:pPr>
              <w:spacing w:after="20" w:line="240" w:lineRule="auto"/>
            </w:pPr>
            <w:r>
              <w:rPr>
                <w:rFonts w:ascii="Microsoft YaHei" w:hAnsi="Microsoft YaHei"/>
                <w:sz w:val="17"/>
              </w:rPr>
              <w:t>不同法人永久转移</w:t>
            </w:r>
          </w:p>
        </w:tc>
        <w:tc>
          <w:tcPr>
            <w:tcW w:type="dxa" w:w="4025"/>
            <w:vAlign w:val="center"/>
          </w:tcPr>
          <w:p>
            <w:pPr>
              <w:spacing w:after="20" w:line="240" w:lineRule="auto"/>
            </w:pPr>
            <w:r>
              <w:rPr>
                <w:rFonts w:ascii="Microsoft YaHei" w:hAnsi="Microsoft YaHei"/>
                <w:sz w:val="17"/>
              </w:rPr>
              <w:t>按销售、出资、资产划转等真实法律形式判断双方会计和税务</w:t>
            </w:r>
          </w:p>
        </w:tc>
        <w:tc>
          <w:tcPr>
            <w:tcW w:type="dxa" w:w="2948"/>
            <w:vAlign w:val="center"/>
          </w:tcPr>
          <w:p>
            <w:pPr>
              <w:spacing w:after="20" w:line="240" w:lineRule="auto"/>
            </w:pPr>
            <w:r>
              <w:rPr>
                <w:rFonts w:ascii="Microsoft YaHei" w:hAnsi="Microsoft YaHei"/>
                <w:sz w:val="17"/>
              </w:rPr>
              <w:t>协议、定价、审批、开票、收付款、原公司销卡、新公司建卡</w:t>
            </w:r>
          </w:p>
        </w:tc>
      </w:tr>
      <w:tr>
        <w:tc>
          <w:tcPr>
            <w:tcW w:type="dxa" w:w="1871"/>
            <w:vAlign w:val="center"/>
            <w:shd w:fill="EAF2F8"/>
          </w:tcPr>
          <w:p>
            <w:pPr>
              <w:spacing w:after="20" w:line="240" w:lineRule="auto"/>
            </w:pPr>
            <w:r>
              <w:rPr>
                <w:rFonts w:ascii="Microsoft YaHei" w:hAnsi="Microsoft YaHei"/>
                <w:sz w:val="17"/>
              </w:rPr>
              <w:t>不同法人短期使用</w:t>
            </w:r>
          </w:p>
        </w:tc>
        <w:tc>
          <w:tcPr>
            <w:tcW w:type="dxa" w:w="4025"/>
            <w:vAlign w:val="center"/>
            <w:shd w:fill="EAF2F8"/>
          </w:tcPr>
          <w:p>
            <w:pPr>
              <w:spacing w:after="20" w:line="240" w:lineRule="auto"/>
            </w:pPr>
            <w:r>
              <w:rPr>
                <w:rFonts w:ascii="Microsoft YaHei" w:hAnsi="Microsoft YaHei"/>
                <w:sz w:val="17"/>
              </w:rPr>
              <w:t>可能构成租赁、借用或服务安排</w:t>
            </w:r>
          </w:p>
        </w:tc>
        <w:tc>
          <w:tcPr>
            <w:tcW w:type="dxa" w:w="2948"/>
            <w:vAlign w:val="center"/>
            <w:shd w:fill="EAF2F8"/>
          </w:tcPr>
          <w:p>
            <w:pPr>
              <w:spacing w:after="20" w:line="240" w:lineRule="auto"/>
            </w:pPr>
            <w:r>
              <w:rPr>
                <w:rFonts w:ascii="Microsoft YaHei" w:hAnsi="Microsoft YaHei"/>
                <w:sz w:val="17"/>
              </w:rPr>
              <w:t>期限、租金、保管、折旧主体和税务资料</w:t>
            </w:r>
          </w:p>
        </w:tc>
      </w:tr>
    </w:tbl>
    <w:p>
      <w:pPr>
        <w:spacing w:after="40"/>
      </w:pPr>
    </w:p>
    <w:p>
      <w:pPr>
        <w:pStyle w:val="Heading1"/>
        <w:keepNext/>
      </w:pPr>
      <w:r>
        <w:t>第八章 维修、大修与技术改造</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1701"/>
            <w:shd w:fill="1F4E78"/>
          </w:tcPr>
          <w:p>
            <w:r>
              <w:rPr>
                <w:b/>
                <w:color w:val="FFFFFF"/>
                <w:sz w:val="16"/>
              </w:rPr>
              <w:t>类型</w:t>
            </w:r>
          </w:p>
        </w:tc>
        <w:tc>
          <w:tcPr>
            <w:tcW w:type="dxa" w:w="4252"/>
            <w:shd w:fill="1F4E78"/>
          </w:tcPr>
          <w:p>
            <w:r>
              <w:rPr>
                <w:b/>
                <w:color w:val="FFFFFF"/>
                <w:sz w:val="16"/>
              </w:rPr>
              <w:t>判断</w:t>
            </w:r>
          </w:p>
        </w:tc>
        <w:tc>
          <w:tcPr>
            <w:tcW w:type="dxa" w:w="2891"/>
            <w:shd w:fill="1F4E78"/>
          </w:tcPr>
          <w:p>
            <w:r>
              <w:rPr>
                <w:b/>
                <w:color w:val="FFFFFF"/>
                <w:sz w:val="16"/>
              </w:rPr>
              <w:t>典型处理</w:t>
            </w:r>
          </w:p>
        </w:tc>
      </w:tr>
      <w:tr>
        <w:tc>
          <w:tcPr>
            <w:tcW w:type="dxa" w:w="1701"/>
            <w:vAlign w:val="center"/>
          </w:tcPr>
          <w:p>
            <w:pPr>
              <w:spacing w:after="20" w:line="240" w:lineRule="auto"/>
            </w:pPr>
            <w:r>
              <w:rPr>
                <w:rFonts w:ascii="Microsoft YaHei" w:hAnsi="Microsoft YaHei"/>
                <w:sz w:val="16"/>
              </w:rPr>
              <w:t>日常维修</w:t>
            </w:r>
          </w:p>
        </w:tc>
        <w:tc>
          <w:tcPr>
            <w:tcW w:type="dxa" w:w="4252"/>
            <w:vAlign w:val="center"/>
          </w:tcPr>
          <w:p>
            <w:pPr>
              <w:spacing w:after="20" w:line="240" w:lineRule="auto"/>
            </w:pPr>
            <w:r>
              <w:rPr>
                <w:rFonts w:ascii="Microsoft YaHei" w:hAnsi="Microsoft YaHei"/>
                <w:sz w:val="16"/>
              </w:rPr>
              <w:t>维持原有状态和能力</w:t>
            </w:r>
          </w:p>
        </w:tc>
        <w:tc>
          <w:tcPr>
            <w:tcW w:type="dxa" w:w="2891"/>
            <w:vAlign w:val="center"/>
          </w:tcPr>
          <w:p>
            <w:pPr>
              <w:spacing w:after="20" w:line="240" w:lineRule="auto"/>
            </w:pPr>
            <w:r>
              <w:rPr>
                <w:rFonts w:ascii="Microsoft YaHei" w:hAnsi="Microsoft YaHei"/>
                <w:sz w:val="16"/>
              </w:rPr>
              <w:t>发生时计入相关成本费用</w:t>
            </w:r>
          </w:p>
        </w:tc>
      </w:tr>
      <w:tr>
        <w:tc>
          <w:tcPr>
            <w:tcW w:type="dxa" w:w="1701"/>
            <w:vAlign w:val="center"/>
            <w:shd w:fill="EAF2F8"/>
          </w:tcPr>
          <w:p>
            <w:pPr>
              <w:spacing w:after="20" w:line="240" w:lineRule="auto"/>
            </w:pPr>
            <w:r>
              <w:rPr>
                <w:rFonts w:ascii="Microsoft YaHei" w:hAnsi="Microsoft YaHei"/>
                <w:sz w:val="16"/>
              </w:rPr>
              <w:t>大额维修</w:t>
            </w:r>
          </w:p>
        </w:tc>
        <w:tc>
          <w:tcPr>
            <w:tcW w:type="dxa" w:w="4252"/>
            <w:vAlign w:val="center"/>
            <w:shd w:fill="EAF2F8"/>
          </w:tcPr>
          <w:p>
            <w:pPr>
              <w:spacing w:after="20" w:line="240" w:lineRule="auto"/>
            </w:pPr>
            <w:r>
              <w:rPr>
                <w:rFonts w:ascii="Microsoft YaHei" w:hAnsi="Microsoft YaHei"/>
                <w:sz w:val="16"/>
              </w:rPr>
              <w:t>金额大不当然资本化，先看是否增加未来经济利益</w:t>
            </w:r>
          </w:p>
        </w:tc>
        <w:tc>
          <w:tcPr>
            <w:tcW w:type="dxa" w:w="2891"/>
            <w:vAlign w:val="center"/>
            <w:shd w:fill="EAF2F8"/>
          </w:tcPr>
          <w:p>
            <w:pPr>
              <w:spacing w:after="20" w:line="240" w:lineRule="auto"/>
            </w:pPr>
            <w:r>
              <w:rPr>
                <w:rFonts w:ascii="Microsoft YaHei" w:hAnsi="Microsoft YaHei"/>
                <w:sz w:val="16"/>
              </w:rPr>
              <w:t>会计按实质；税法大修理另有条件和摊销规则</w:t>
            </w:r>
          </w:p>
        </w:tc>
      </w:tr>
      <w:tr>
        <w:tc>
          <w:tcPr>
            <w:tcW w:type="dxa" w:w="1701"/>
            <w:vAlign w:val="center"/>
          </w:tcPr>
          <w:p>
            <w:pPr>
              <w:spacing w:after="20" w:line="240" w:lineRule="auto"/>
            </w:pPr>
            <w:r>
              <w:rPr>
                <w:rFonts w:ascii="Microsoft YaHei" w:hAnsi="Microsoft YaHei"/>
                <w:sz w:val="16"/>
              </w:rPr>
              <w:t>改良/技改</w:t>
            </w:r>
          </w:p>
        </w:tc>
        <w:tc>
          <w:tcPr>
            <w:tcW w:type="dxa" w:w="4252"/>
            <w:vAlign w:val="center"/>
          </w:tcPr>
          <w:p>
            <w:pPr>
              <w:spacing w:after="20" w:line="240" w:lineRule="auto"/>
            </w:pPr>
            <w:r>
              <w:rPr>
                <w:rFonts w:ascii="Microsoft YaHei" w:hAnsi="Microsoft YaHei"/>
                <w:sz w:val="16"/>
              </w:rPr>
              <w:t>提高产能、效率、质量或延长寿命且可可靠计量</w:t>
            </w:r>
          </w:p>
        </w:tc>
        <w:tc>
          <w:tcPr>
            <w:tcW w:type="dxa" w:w="2891"/>
            <w:vAlign w:val="center"/>
          </w:tcPr>
          <w:p>
            <w:pPr>
              <w:spacing w:after="20" w:line="240" w:lineRule="auto"/>
            </w:pPr>
            <w:r>
              <w:rPr>
                <w:rFonts w:ascii="Microsoft YaHei" w:hAnsi="Microsoft YaHei"/>
                <w:sz w:val="16"/>
              </w:rPr>
              <w:t>资本化并复核寿命、残值和折旧</w:t>
            </w:r>
          </w:p>
        </w:tc>
      </w:tr>
      <w:tr>
        <w:tc>
          <w:tcPr>
            <w:tcW w:type="dxa" w:w="1701"/>
            <w:vAlign w:val="center"/>
            <w:shd w:fill="EAF2F8"/>
          </w:tcPr>
          <w:p>
            <w:pPr>
              <w:spacing w:after="20" w:line="240" w:lineRule="auto"/>
            </w:pPr>
            <w:r>
              <w:rPr>
                <w:rFonts w:ascii="Microsoft YaHei" w:hAnsi="Microsoft YaHei"/>
                <w:sz w:val="16"/>
              </w:rPr>
              <w:t>重要部件替换</w:t>
            </w:r>
          </w:p>
        </w:tc>
        <w:tc>
          <w:tcPr>
            <w:tcW w:type="dxa" w:w="4252"/>
            <w:vAlign w:val="center"/>
            <w:shd w:fill="EAF2F8"/>
          </w:tcPr>
          <w:p>
            <w:pPr>
              <w:spacing w:after="20" w:line="240" w:lineRule="auto"/>
            </w:pPr>
            <w:r>
              <w:rPr>
                <w:rFonts w:ascii="Microsoft YaHei" w:hAnsi="Microsoft YaHei"/>
                <w:sz w:val="16"/>
              </w:rPr>
              <w:t>新部件满足确认条件，旧部件不再带来利益</w:t>
            </w:r>
          </w:p>
        </w:tc>
        <w:tc>
          <w:tcPr>
            <w:tcW w:type="dxa" w:w="2891"/>
            <w:vAlign w:val="center"/>
            <w:shd w:fill="EAF2F8"/>
          </w:tcPr>
          <w:p>
            <w:pPr>
              <w:spacing w:after="20" w:line="240" w:lineRule="auto"/>
            </w:pPr>
            <w:r>
              <w:rPr>
                <w:rFonts w:ascii="Microsoft YaHei" w:hAnsi="Microsoft YaHei"/>
                <w:sz w:val="16"/>
              </w:rPr>
              <w:t>新部件资本化，终止确认旧部件账面价值</w:t>
            </w:r>
          </w:p>
        </w:tc>
      </w:tr>
    </w:tbl>
    <w:p>
      <w:pPr>
        <w:spacing w:after="40"/>
      </w:pPr>
    </w:p>
    <w:p>
      <w:pPr>
        <w:spacing w:after="80" w:line="293" w:lineRule="auto"/>
      </w:pPr>
      <w:r>
        <w:t>案例：原值500万元设备使用5年后投入100万元改造，效率提升30%。财务应取得改造方案、前后产能、验收、预算和旧部件资料。若新增经济利益且金额可靠，100万元可资本化；重新估计剩余寿命。被替换旧部件需终止确认，无法直接取得原始价值时可用合理方法估计并留证。</w:t>
      </w:r>
    </w:p>
    <w:p>
      <w:pPr>
        <w:pStyle w:val="Heading1"/>
        <w:keepNext/>
      </w:pPr>
      <w:r>
        <w:t>第九章 闲置资产与减值</w:t>
      </w:r>
    </w:p>
    <w:p>
      <w:pPr>
        <w:pStyle w:val="Heading2"/>
        <w:keepNext/>
      </w:pPr>
      <w:r>
        <w:t>9.1 财务如何主动发现闲置</w:t>
      </w:r>
    </w:p>
    <w:p>
      <w:pPr>
        <w:pStyle w:val="ListBullet"/>
        <w:spacing w:after="40"/>
      </w:pPr>
      <w:r>
        <w:t>MES/设备运行小时长期为零或显著下降。</w:t>
      </w:r>
    </w:p>
    <w:p>
      <w:pPr>
        <w:pStyle w:val="ListBullet"/>
        <w:spacing w:after="40"/>
      </w:pPr>
      <w:r>
        <w:t>有折旧但没有产量、电耗、维修、领料或操作人员。</w:t>
      </w:r>
    </w:p>
    <w:p>
      <w:pPr>
        <w:pStyle w:val="ListBullet"/>
        <w:spacing w:after="40"/>
      </w:pPr>
      <w:r>
        <w:t>维修记录长期停止，资产转入封存区或部门撤销。</w:t>
      </w:r>
    </w:p>
    <w:p>
      <w:pPr>
        <w:pStyle w:val="ListBullet"/>
        <w:spacing w:after="40"/>
      </w:pPr>
      <w:r>
        <w:t>预算新增同类设备但旧设备未调拨处置。</w:t>
      </w:r>
    </w:p>
    <w:p>
      <w:pPr>
        <w:pStyle w:val="ListBullet"/>
        <w:spacing w:after="40"/>
      </w:pPr>
      <w:r>
        <w:t>盘点状态、生产计划、销售预测和技术淘汰信息不一致。</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1701"/>
            <w:shd w:fill="1F4E78"/>
          </w:tcPr>
          <w:p>
            <w:r>
              <w:rPr>
                <w:b/>
                <w:color w:val="FFFFFF"/>
                <w:sz w:val="17"/>
              </w:rPr>
              <w:t>状态</w:t>
            </w:r>
          </w:p>
        </w:tc>
        <w:tc>
          <w:tcPr>
            <w:tcW w:type="dxa" w:w="2438"/>
            <w:shd w:fill="1F4E78"/>
          </w:tcPr>
          <w:p>
            <w:r>
              <w:rPr>
                <w:b/>
                <w:color w:val="FFFFFF"/>
                <w:sz w:val="17"/>
              </w:rPr>
              <w:t>预警建议（企业政策）</w:t>
            </w:r>
          </w:p>
        </w:tc>
        <w:tc>
          <w:tcPr>
            <w:tcW w:type="dxa" w:w="4706"/>
            <w:shd w:fill="1F4E78"/>
          </w:tcPr>
          <w:p>
            <w:r>
              <w:rPr>
                <w:b/>
                <w:color w:val="FFFFFF"/>
                <w:sz w:val="17"/>
              </w:rPr>
              <w:t>主管动作</w:t>
            </w:r>
          </w:p>
        </w:tc>
      </w:tr>
      <w:tr>
        <w:tc>
          <w:tcPr>
            <w:tcW w:type="dxa" w:w="1701"/>
            <w:vAlign w:val="center"/>
          </w:tcPr>
          <w:p>
            <w:pPr>
              <w:spacing w:after="20" w:line="240" w:lineRule="auto"/>
            </w:pPr>
            <w:r>
              <w:rPr>
                <w:rFonts w:ascii="Microsoft YaHei" w:hAnsi="Microsoft YaHei"/>
                <w:sz w:val="17"/>
              </w:rPr>
              <w:t>连续30天无运行</w:t>
            </w:r>
          </w:p>
        </w:tc>
        <w:tc>
          <w:tcPr>
            <w:tcW w:type="dxa" w:w="2438"/>
            <w:vAlign w:val="center"/>
          </w:tcPr>
          <w:p>
            <w:pPr>
              <w:spacing w:after="20" w:line="240" w:lineRule="auto"/>
            </w:pPr>
            <w:r>
              <w:rPr>
                <w:rFonts w:ascii="Microsoft YaHei" w:hAnsi="Microsoft YaHei"/>
                <w:sz w:val="17"/>
              </w:rPr>
              <w:t>提示关注</w:t>
            </w:r>
          </w:p>
        </w:tc>
        <w:tc>
          <w:tcPr>
            <w:tcW w:type="dxa" w:w="4706"/>
            <w:vAlign w:val="center"/>
          </w:tcPr>
          <w:p>
            <w:pPr>
              <w:spacing w:after="20" w:line="240" w:lineRule="auto"/>
            </w:pPr>
            <w:r>
              <w:rPr>
                <w:rFonts w:ascii="Microsoft YaHei" w:hAnsi="Microsoft YaHei"/>
                <w:sz w:val="17"/>
              </w:rPr>
              <w:t>确认计划停机或季节性</w:t>
            </w:r>
          </w:p>
        </w:tc>
      </w:tr>
      <w:tr>
        <w:tc>
          <w:tcPr>
            <w:tcW w:type="dxa" w:w="1701"/>
            <w:vAlign w:val="center"/>
            <w:shd w:fill="EAF2F8"/>
          </w:tcPr>
          <w:p>
            <w:pPr>
              <w:spacing w:after="20" w:line="240" w:lineRule="auto"/>
            </w:pPr>
            <w:r>
              <w:rPr>
                <w:rFonts w:ascii="Microsoft YaHei" w:hAnsi="Microsoft YaHei"/>
                <w:sz w:val="17"/>
              </w:rPr>
              <w:t>连续90天无运行</w:t>
            </w:r>
          </w:p>
        </w:tc>
        <w:tc>
          <w:tcPr>
            <w:tcW w:type="dxa" w:w="2438"/>
            <w:vAlign w:val="center"/>
            <w:shd w:fill="EAF2F8"/>
          </w:tcPr>
          <w:p>
            <w:pPr>
              <w:spacing w:after="20" w:line="240" w:lineRule="auto"/>
            </w:pPr>
            <w:r>
              <w:rPr>
                <w:rFonts w:ascii="Microsoft YaHei" w:hAnsi="Microsoft YaHei"/>
                <w:sz w:val="17"/>
              </w:rPr>
              <w:t>黄色预警</w:t>
            </w:r>
          </w:p>
        </w:tc>
        <w:tc>
          <w:tcPr>
            <w:tcW w:type="dxa" w:w="4706"/>
            <w:vAlign w:val="center"/>
            <w:shd w:fill="EAF2F8"/>
          </w:tcPr>
          <w:p>
            <w:pPr>
              <w:spacing w:after="20" w:line="240" w:lineRule="auto"/>
            </w:pPr>
            <w:r>
              <w:rPr>
                <w:rFonts w:ascii="Microsoft YaHei" w:hAnsi="Microsoft YaHei"/>
                <w:sz w:val="17"/>
              </w:rPr>
              <w:t>形成原因、责任人和恢复日期</w:t>
            </w:r>
          </w:p>
        </w:tc>
      </w:tr>
      <w:tr>
        <w:tc>
          <w:tcPr>
            <w:tcW w:type="dxa" w:w="1701"/>
            <w:vAlign w:val="center"/>
          </w:tcPr>
          <w:p>
            <w:pPr>
              <w:spacing w:after="20" w:line="240" w:lineRule="auto"/>
            </w:pPr>
            <w:r>
              <w:rPr>
                <w:rFonts w:ascii="Microsoft YaHei" w:hAnsi="Microsoft YaHei"/>
                <w:sz w:val="17"/>
              </w:rPr>
              <w:t>连续180天无明确计划</w:t>
            </w:r>
          </w:p>
        </w:tc>
        <w:tc>
          <w:tcPr>
            <w:tcW w:type="dxa" w:w="2438"/>
            <w:vAlign w:val="center"/>
          </w:tcPr>
          <w:p>
            <w:pPr>
              <w:spacing w:after="20" w:line="240" w:lineRule="auto"/>
            </w:pPr>
            <w:r>
              <w:rPr>
                <w:rFonts w:ascii="Microsoft YaHei" w:hAnsi="Microsoft YaHei"/>
                <w:sz w:val="17"/>
              </w:rPr>
              <w:t>橙色预警</w:t>
            </w:r>
          </w:p>
        </w:tc>
        <w:tc>
          <w:tcPr>
            <w:tcW w:type="dxa" w:w="4706"/>
            <w:vAlign w:val="center"/>
          </w:tcPr>
          <w:p>
            <w:pPr>
              <w:spacing w:after="20" w:line="240" w:lineRule="auto"/>
            </w:pPr>
            <w:r>
              <w:rPr>
                <w:rFonts w:ascii="Microsoft YaHei" w:hAnsi="Microsoft YaHei"/>
                <w:sz w:val="17"/>
              </w:rPr>
              <w:t>评估调拨、出租、出售和减值迹象</w:t>
            </w:r>
          </w:p>
        </w:tc>
      </w:tr>
      <w:tr>
        <w:tc>
          <w:tcPr>
            <w:tcW w:type="dxa" w:w="1701"/>
            <w:vAlign w:val="center"/>
            <w:shd w:fill="EAF2F8"/>
          </w:tcPr>
          <w:p>
            <w:pPr>
              <w:spacing w:after="20" w:line="240" w:lineRule="auto"/>
            </w:pPr>
            <w:r>
              <w:rPr>
                <w:rFonts w:ascii="Microsoft YaHei" w:hAnsi="Microsoft YaHei"/>
                <w:sz w:val="17"/>
              </w:rPr>
              <w:t>超过一年或产品停产</w:t>
            </w:r>
          </w:p>
        </w:tc>
        <w:tc>
          <w:tcPr>
            <w:tcW w:type="dxa" w:w="2438"/>
            <w:vAlign w:val="center"/>
            <w:shd w:fill="EAF2F8"/>
          </w:tcPr>
          <w:p>
            <w:pPr>
              <w:spacing w:after="20" w:line="240" w:lineRule="auto"/>
            </w:pPr>
            <w:r>
              <w:rPr>
                <w:rFonts w:ascii="Microsoft YaHei" w:hAnsi="Microsoft YaHei"/>
                <w:sz w:val="17"/>
              </w:rPr>
              <w:t>重大评估</w:t>
            </w:r>
          </w:p>
        </w:tc>
        <w:tc>
          <w:tcPr>
            <w:tcW w:type="dxa" w:w="4706"/>
            <w:vAlign w:val="center"/>
            <w:shd w:fill="EAF2F8"/>
          </w:tcPr>
          <w:p>
            <w:pPr>
              <w:spacing w:after="20" w:line="240" w:lineRule="auto"/>
            </w:pPr>
            <w:r>
              <w:rPr>
                <w:rFonts w:ascii="Microsoft YaHei" w:hAnsi="Microsoft YaHei"/>
                <w:sz w:val="17"/>
              </w:rPr>
              <w:t>进行可收回金额测试并报管理层</w:t>
            </w:r>
          </w:p>
        </w:tc>
      </w:tr>
    </w:tbl>
    <w:p>
      <w:pPr>
        <w:spacing w:after="40"/>
      </w:pPr>
    </w:p>
    <w:p>
      <w:pPr>
        <w:spacing w:after="80" w:line="293" w:lineRule="auto"/>
      </w:pPr>
      <w:r>
        <w:t>闲置一般不意味着会计上自动停止折旧。企业应继续按准则和既定政策判断，同时在资产负债表日检查减值迹象。税务对未投入使用或停止使用资产的扣除口径与会计可能不同，应建立税会差异台账。</w:t>
      </w:r>
    </w:p>
    <w:p>
      <w:pPr>
        <w:pStyle w:val="Heading2"/>
        <w:keepNext/>
      </w:pPr>
      <w:r>
        <w:t>9.2 减值测试实务</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624"/>
            <w:shd w:fill="1F4E78"/>
          </w:tcPr>
          <w:p>
            <w:r>
              <w:rPr>
                <w:b/>
                <w:color w:val="FFFFFF"/>
                <w:sz w:val="16"/>
              </w:rPr>
              <w:t>节点</w:t>
            </w:r>
          </w:p>
        </w:tc>
        <w:tc>
          <w:tcPr>
            <w:tcW w:type="dxa" w:w="6690"/>
            <w:shd w:fill="1F4E78"/>
          </w:tcPr>
          <w:p>
            <w:r>
              <w:rPr>
                <w:b/>
                <w:color w:val="FFFFFF"/>
                <w:sz w:val="16"/>
              </w:rPr>
              <w:t>动作</w:t>
            </w:r>
          </w:p>
        </w:tc>
        <w:tc>
          <w:tcPr>
            <w:tcW w:type="dxa" w:w="2098"/>
            <w:shd w:fill="1F4E78"/>
          </w:tcPr>
          <w:p>
            <w:r>
              <w:rPr>
                <w:b/>
                <w:color w:val="FFFFFF"/>
                <w:sz w:val="16"/>
              </w:rPr>
              <w:t>形成结果</w:t>
            </w:r>
          </w:p>
        </w:tc>
      </w:tr>
      <w:tr>
        <w:tc>
          <w:tcPr>
            <w:tcW w:type="dxa" w:w="624"/>
            <w:vAlign w:val="center"/>
          </w:tcPr>
          <w:p>
            <w:pPr>
              <w:spacing w:after="20" w:line="240" w:lineRule="auto"/>
            </w:pPr>
            <w:r>
              <w:rPr>
                <w:rFonts w:ascii="Microsoft YaHei" w:hAnsi="Microsoft YaHei"/>
                <w:sz w:val="16"/>
              </w:rPr>
              <w:t>1</w:t>
            </w:r>
          </w:p>
        </w:tc>
        <w:tc>
          <w:tcPr>
            <w:tcW w:type="dxa" w:w="6690"/>
            <w:vAlign w:val="center"/>
          </w:tcPr>
          <w:p>
            <w:pPr>
              <w:spacing w:after="20" w:line="240" w:lineRule="auto"/>
            </w:pPr>
            <w:r>
              <w:rPr>
                <w:rFonts w:ascii="Microsoft YaHei" w:hAnsi="Microsoft YaHei"/>
                <w:sz w:val="16"/>
              </w:rPr>
              <w:t>识别停产、淘汰、损坏、利用率下降等迹象</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2</w:t>
            </w:r>
          </w:p>
        </w:tc>
        <w:tc>
          <w:tcPr>
            <w:tcW w:type="dxa" w:w="6690"/>
            <w:vAlign w:val="center"/>
            <w:shd w:fill="EAF2F8"/>
          </w:tcPr>
          <w:p>
            <w:pPr>
              <w:spacing w:after="20" w:line="240" w:lineRule="auto"/>
            </w:pPr>
            <w:r>
              <w:rPr>
                <w:rFonts w:ascii="Microsoft YaHei" w:hAnsi="Microsoft YaHei"/>
                <w:sz w:val="16"/>
              </w:rPr>
              <w:t>确定单项资产还是资产组</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3</w:t>
            </w:r>
          </w:p>
        </w:tc>
        <w:tc>
          <w:tcPr>
            <w:tcW w:type="dxa" w:w="6690"/>
            <w:vAlign w:val="center"/>
          </w:tcPr>
          <w:p>
            <w:pPr>
              <w:spacing w:after="20" w:line="240" w:lineRule="auto"/>
            </w:pPr>
            <w:r>
              <w:rPr>
                <w:rFonts w:ascii="Microsoft YaHei" w:hAnsi="Microsoft YaHei"/>
                <w:sz w:val="16"/>
              </w:rPr>
              <w:t>取得产量、售价、毛利、订单、维护和处置报价</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4</w:t>
            </w:r>
          </w:p>
        </w:tc>
        <w:tc>
          <w:tcPr>
            <w:tcW w:type="dxa" w:w="6690"/>
            <w:vAlign w:val="center"/>
            <w:shd w:fill="EAF2F8"/>
          </w:tcPr>
          <w:p>
            <w:pPr>
              <w:spacing w:after="20" w:line="240" w:lineRule="auto"/>
            </w:pPr>
            <w:r>
              <w:rPr>
                <w:rFonts w:ascii="Microsoft YaHei" w:hAnsi="Microsoft YaHei"/>
                <w:sz w:val="16"/>
              </w:rPr>
              <w:t>财务建立现金流和折现假设</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5</w:t>
            </w:r>
          </w:p>
        </w:tc>
        <w:tc>
          <w:tcPr>
            <w:tcW w:type="dxa" w:w="6690"/>
            <w:vAlign w:val="center"/>
          </w:tcPr>
          <w:p>
            <w:pPr>
              <w:spacing w:after="20" w:line="240" w:lineRule="auto"/>
            </w:pPr>
            <w:r>
              <w:rPr>
                <w:rFonts w:ascii="Microsoft YaHei" w:hAnsi="Microsoft YaHei"/>
                <w:sz w:val="16"/>
              </w:rPr>
              <w:t>业务负责人确认经营假设</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6</w:t>
            </w:r>
          </w:p>
        </w:tc>
        <w:tc>
          <w:tcPr>
            <w:tcW w:type="dxa" w:w="6690"/>
            <w:vAlign w:val="center"/>
            <w:shd w:fill="EAF2F8"/>
          </w:tcPr>
          <w:p>
            <w:pPr>
              <w:spacing w:after="20" w:line="240" w:lineRule="auto"/>
            </w:pPr>
            <w:r>
              <w:rPr>
                <w:rFonts w:ascii="Microsoft YaHei" w:hAnsi="Microsoft YaHei"/>
                <w:sz w:val="16"/>
              </w:rPr>
              <w:t>必要时评估机构支持专业估值</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7</w:t>
            </w:r>
          </w:p>
        </w:tc>
        <w:tc>
          <w:tcPr>
            <w:tcW w:type="dxa" w:w="6690"/>
            <w:vAlign w:val="center"/>
          </w:tcPr>
          <w:p>
            <w:pPr>
              <w:spacing w:after="20" w:line="240" w:lineRule="auto"/>
            </w:pPr>
            <w:r>
              <w:rPr>
                <w:rFonts w:ascii="Microsoft YaHei" w:hAnsi="Microsoft YaHei"/>
                <w:sz w:val="16"/>
              </w:rPr>
              <w:t>财务经理挑战敏感性和一致性</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8</w:t>
            </w:r>
          </w:p>
        </w:tc>
        <w:tc>
          <w:tcPr>
            <w:tcW w:type="dxa" w:w="6690"/>
            <w:vAlign w:val="center"/>
            <w:shd w:fill="EAF2F8"/>
          </w:tcPr>
          <w:p>
            <w:pPr>
              <w:spacing w:after="20" w:line="240" w:lineRule="auto"/>
            </w:pPr>
            <w:r>
              <w:rPr>
                <w:rFonts w:ascii="Microsoft YaHei" w:hAnsi="Microsoft YaHei"/>
                <w:sz w:val="16"/>
              </w:rPr>
              <w:t>确认减值、披露并更新后续折旧</w:t>
            </w:r>
          </w:p>
        </w:tc>
        <w:tc>
          <w:tcPr>
            <w:tcW w:type="dxa" w:w="2098"/>
            <w:vAlign w:val="center"/>
            <w:shd w:fill="EAF2F8"/>
          </w:tcPr>
          <w:p>
            <w:pPr>
              <w:spacing w:after="20" w:line="240" w:lineRule="auto"/>
            </w:pPr>
            <w:r>
              <w:rPr>
                <w:rFonts w:ascii="Microsoft YaHei" w:hAnsi="Microsoft YaHei"/>
                <w:sz w:val="16"/>
              </w:rPr>
              <w:t>关闭并复盘</w:t>
            </w:r>
          </w:p>
        </w:tc>
      </w:tr>
    </w:tbl>
    <w:p>
      <w:pPr>
        <w:spacing w:after="40"/>
      </w:pPr>
    </w:p>
    <w:tbl>
      <w:tblPr>
        <w:tblW w:type="auto" w:w="0"/>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10199"/>
      </w:tblGrid>
      <w:tr>
        <w:tc>
          <w:tcPr>
            <w:tcW w:type="dxa" w:w="10199"/>
            <w:shd w:fill="FFF2CC"/>
          </w:tcPr>
          <w:p>
            <w:r>
              <w:rPr>
                <w:b/>
              </w:rPr>
              <w:t>【判断边界】</w:t>
            </w:r>
            <w:r>
              <w:t>评估机构可以提供估值支持，但管理层仍对资产组划分、经营预测、折现率和会计结论负责。</w:t>
            </w:r>
          </w:p>
        </w:tc>
      </w:tr>
    </w:tbl>
    <w:p>
      <w:pPr>
        <w:spacing w:after="40"/>
      </w:pPr>
    </w:p>
    <w:p>
      <w:pPr>
        <w:pStyle w:val="Heading1"/>
        <w:keepNext/>
      </w:pPr>
      <w:r>
        <w:t>第十章 报废、出售与退出</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624"/>
            <w:shd w:fill="1F4E78"/>
          </w:tcPr>
          <w:p>
            <w:r>
              <w:rPr>
                <w:b/>
                <w:color w:val="FFFFFF"/>
                <w:sz w:val="16"/>
              </w:rPr>
              <w:t>节点</w:t>
            </w:r>
          </w:p>
        </w:tc>
        <w:tc>
          <w:tcPr>
            <w:tcW w:type="dxa" w:w="6690"/>
            <w:shd w:fill="1F4E78"/>
          </w:tcPr>
          <w:p>
            <w:r>
              <w:rPr>
                <w:b/>
                <w:color w:val="FFFFFF"/>
                <w:sz w:val="16"/>
              </w:rPr>
              <w:t>动作</w:t>
            </w:r>
          </w:p>
        </w:tc>
        <w:tc>
          <w:tcPr>
            <w:tcW w:type="dxa" w:w="2098"/>
            <w:shd w:fill="1F4E78"/>
          </w:tcPr>
          <w:p>
            <w:r>
              <w:rPr>
                <w:b/>
                <w:color w:val="FFFFFF"/>
                <w:sz w:val="16"/>
              </w:rPr>
              <w:t>形成结果</w:t>
            </w:r>
          </w:p>
        </w:tc>
      </w:tr>
      <w:tr>
        <w:tc>
          <w:tcPr>
            <w:tcW w:type="dxa" w:w="624"/>
            <w:vAlign w:val="center"/>
          </w:tcPr>
          <w:p>
            <w:pPr>
              <w:spacing w:after="20" w:line="240" w:lineRule="auto"/>
            </w:pPr>
            <w:r>
              <w:rPr>
                <w:rFonts w:ascii="Microsoft YaHei" w:hAnsi="Microsoft YaHei"/>
                <w:sz w:val="16"/>
              </w:rPr>
              <w:t>1</w:t>
            </w:r>
          </w:p>
        </w:tc>
        <w:tc>
          <w:tcPr>
            <w:tcW w:type="dxa" w:w="6690"/>
            <w:vAlign w:val="center"/>
          </w:tcPr>
          <w:p>
            <w:pPr>
              <w:spacing w:after="20" w:line="240" w:lineRule="auto"/>
            </w:pPr>
            <w:r>
              <w:rPr>
                <w:rFonts w:ascii="Microsoft YaHei" w:hAnsi="Microsoft YaHei"/>
                <w:sz w:val="16"/>
              </w:rPr>
              <w:t>使用部门提出申请</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2</w:t>
            </w:r>
          </w:p>
        </w:tc>
        <w:tc>
          <w:tcPr>
            <w:tcW w:type="dxa" w:w="6690"/>
            <w:vAlign w:val="center"/>
            <w:shd w:fill="EAF2F8"/>
          </w:tcPr>
          <w:p>
            <w:pPr>
              <w:spacing w:after="20" w:line="240" w:lineRule="auto"/>
            </w:pPr>
            <w:r>
              <w:rPr>
                <w:rFonts w:ascii="Microsoft YaHei" w:hAnsi="Microsoft YaHei"/>
                <w:sz w:val="16"/>
              </w:rPr>
              <w:t>技术部门鉴定状态和可修复性</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3</w:t>
            </w:r>
          </w:p>
        </w:tc>
        <w:tc>
          <w:tcPr>
            <w:tcW w:type="dxa" w:w="6690"/>
            <w:vAlign w:val="center"/>
          </w:tcPr>
          <w:p>
            <w:pPr>
              <w:spacing w:after="20" w:line="240" w:lineRule="auto"/>
            </w:pPr>
            <w:r>
              <w:rPr>
                <w:rFonts w:ascii="Microsoft YaHei" w:hAnsi="Microsoft YaHei"/>
                <w:sz w:val="16"/>
              </w:rPr>
              <w:t>资产部门核对实物和卡片</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4</w:t>
            </w:r>
          </w:p>
        </w:tc>
        <w:tc>
          <w:tcPr>
            <w:tcW w:type="dxa" w:w="6690"/>
            <w:vAlign w:val="center"/>
            <w:shd w:fill="EAF2F8"/>
          </w:tcPr>
          <w:p>
            <w:pPr>
              <w:spacing w:after="20" w:line="240" w:lineRule="auto"/>
            </w:pPr>
            <w:r>
              <w:rPr>
                <w:rFonts w:ascii="Microsoft YaHei" w:hAnsi="Microsoft YaHei"/>
                <w:sz w:val="16"/>
              </w:rPr>
              <w:t>按权限审批报废/出售</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5</w:t>
            </w:r>
          </w:p>
        </w:tc>
        <w:tc>
          <w:tcPr>
            <w:tcW w:type="dxa" w:w="6690"/>
            <w:vAlign w:val="center"/>
          </w:tcPr>
          <w:p>
            <w:pPr>
              <w:spacing w:after="20" w:line="240" w:lineRule="auto"/>
            </w:pPr>
            <w:r>
              <w:rPr>
                <w:rFonts w:ascii="Microsoft YaHei" w:hAnsi="Microsoft YaHei"/>
                <w:sz w:val="16"/>
              </w:rPr>
              <w:t>询价、竞价或合规选择买方</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6</w:t>
            </w:r>
          </w:p>
        </w:tc>
        <w:tc>
          <w:tcPr>
            <w:tcW w:type="dxa" w:w="6690"/>
            <w:vAlign w:val="center"/>
            <w:shd w:fill="EAF2F8"/>
          </w:tcPr>
          <w:p>
            <w:pPr>
              <w:spacing w:after="20" w:line="240" w:lineRule="auto"/>
            </w:pPr>
            <w:r>
              <w:rPr>
                <w:rFonts w:ascii="Microsoft YaHei" w:hAnsi="Microsoft YaHei"/>
                <w:sz w:val="16"/>
              </w:rPr>
              <w:t>数据清除、拆除、称重和出门控制</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7</w:t>
            </w:r>
          </w:p>
        </w:tc>
        <w:tc>
          <w:tcPr>
            <w:tcW w:type="dxa" w:w="6690"/>
            <w:vAlign w:val="center"/>
          </w:tcPr>
          <w:p>
            <w:pPr>
              <w:spacing w:after="20" w:line="240" w:lineRule="auto"/>
            </w:pPr>
            <w:r>
              <w:rPr>
                <w:rFonts w:ascii="Microsoft YaHei" w:hAnsi="Microsoft YaHei"/>
                <w:sz w:val="16"/>
              </w:rPr>
              <w:t>开票、收款和交付</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8</w:t>
            </w:r>
          </w:p>
        </w:tc>
        <w:tc>
          <w:tcPr>
            <w:tcW w:type="dxa" w:w="6690"/>
            <w:vAlign w:val="center"/>
            <w:shd w:fill="EAF2F8"/>
          </w:tcPr>
          <w:p>
            <w:pPr>
              <w:spacing w:after="20" w:line="240" w:lineRule="auto"/>
            </w:pPr>
            <w:r>
              <w:rPr>
                <w:rFonts w:ascii="Microsoft YaHei" w:hAnsi="Microsoft YaHei"/>
                <w:sz w:val="16"/>
              </w:rPr>
              <w:t>资产模块销卡和会计终止确认</w:t>
            </w:r>
          </w:p>
        </w:tc>
        <w:tc>
          <w:tcPr>
            <w:tcW w:type="dxa" w:w="2098"/>
            <w:vAlign w:val="center"/>
            <w:shd w:fill="EAF2F8"/>
          </w:tcPr>
          <w:p>
            <w:pPr>
              <w:spacing w:after="20" w:line="240" w:lineRule="auto"/>
            </w:pPr>
            <w:r>
              <w:rPr>
                <w:rFonts w:ascii="Microsoft YaHei" w:hAnsi="Microsoft YaHei"/>
                <w:sz w:val="16"/>
              </w:rPr>
              <w:t>进入下一节点</w:t>
            </w:r>
          </w:p>
        </w:tc>
      </w:tr>
      <w:tr>
        <w:tc>
          <w:tcPr>
            <w:tcW w:type="dxa" w:w="624"/>
            <w:vAlign w:val="center"/>
          </w:tcPr>
          <w:p>
            <w:pPr>
              <w:spacing w:after="20" w:line="240" w:lineRule="auto"/>
            </w:pPr>
            <w:r>
              <w:rPr>
                <w:rFonts w:ascii="Microsoft YaHei" w:hAnsi="Microsoft YaHei"/>
                <w:sz w:val="16"/>
              </w:rPr>
              <w:t>9</w:t>
            </w:r>
          </w:p>
        </w:tc>
        <w:tc>
          <w:tcPr>
            <w:tcW w:type="dxa" w:w="6690"/>
            <w:vAlign w:val="center"/>
          </w:tcPr>
          <w:p>
            <w:pPr>
              <w:spacing w:after="20" w:line="240" w:lineRule="auto"/>
            </w:pPr>
            <w:r>
              <w:rPr>
                <w:rFonts w:ascii="Microsoft YaHei" w:hAnsi="Microsoft YaHei"/>
                <w:sz w:val="16"/>
              </w:rPr>
              <w:t>增值税、所得税及损失资料处理</w:t>
            </w:r>
          </w:p>
        </w:tc>
        <w:tc>
          <w:tcPr>
            <w:tcW w:type="dxa" w:w="2098"/>
            <w:vAlign w:val="center"/>
          </w:tcPr>
          <w:p>
            <w:pPr>
              <w:spacing w:after="20" w:line="240" w:lineRule="auto"/>
            </w:pPr>
            <w:r>
              <w:rPr>
                <w:rFonts w:ascii="Microsoft YaHei" w:hAnsi="Microsoft YaHei"/>
                <w:sz w:val="16"/>
              </w:rPr>
              <w:t>进入下一节点</w:t>
            </w:r>
          </w:p>
        </w:tc>
      </w:tr>
      <w:tr>
        <w:tc>
          <w:tcPr>
            <w:tcW w:type="dxa" w:w="624"/>
            <w:vAlign w:val="center"/>
            <w:shd w:fill="EAF2F8"/>
          </w:tcPr>
          <w:p>
            <w:pPr>
              <w:spacing w:after="20" w:line="240" w:lineRule="auto"/>
            </w:pPr>
            <w:r>
              <w:rPr>
                <w:rFonts w:ascii="Microsoft YaHei" w:hAnsi="Microsoft YaHei"/>
                <w:sz w:val="16"/>
              </w:rPr>
              <w:t>10</w:t>
            </w:r>
          </w:p>
        </w:tc>
        <w:tc>
          <w:tcPr>
            <w:tcW w:type="dxa" w:w="6690"/>
            <w:vAlign w:val="center"/>
            <w:shd w:fill="EAF2F8"/>
          </w:tcPr>
          <w:p>
            <w:pPr>
              <w:spacing w:after="20" w:line="240" w:lineRule="auto"/>
            </w:pPr>
            <w:r>
              <w:rPr>
                <w:rFonts w:ascii="Microsoft YaHei" w:hAnsi="Microsoft YaHei"/>
                <w:sz w:val="16"/>
              </w:rPr>
              <w:t>复盘责任和更新台账</w:t>
            </w:r>
          </w:p>
        </w:tc>
        <w:tc>
          <w:tcPr>
            <w:tcW w:type="dxa" w:w="2098"/>
            <w:vAlign w:val="center"/>
            <w:shd w:fill="EAF2F8"/>
          </w:tcPr>
          <w:p>
            <w:pPr>
              <w:spacing w:after="20" w:line="240" w:lineRule="auto"/>
            </w:pPr>
            <w:r>
              <w:rPr>
                <w:rFonts w:ascii="Microsoft YaHei" w:hAnsi="Microsoft YaHei"/>
                <w:sz w:val="16"/>
              </w:rPr>
              <w:t>关闭并复盘</w:t>
            </w:r>
          </w:p>
        </w:tc>
      </w:tr>
    </w:tbl>
    <w:p>
      <w:pPr>
        <w:spacing w:after="40"/>
      </w:pP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2494"/>
            <w:shd w:fill="1F4E78"/>
          </w:tcPr>
          <w:p>
            <w:r>
              <w:rPr>
                <w:b/>
                <w:color w:val="FFFFFF"/>
                <w:sz w:val="17"/>
              </w:rPr>
              <w:t>问题</w:t>
            </w:r>
          </w:p>
        </w:tc>
        <w:tc>
          <w:tcPr>
            <w:tcW w:type="dxa" w:w="6520"/>
            <w:shd w:fill="1F4E78"/>
          </w:tcPr>
          <w:p>
            <w:r>
              <w:rPr>
                <w:b/>
                <w:color w:val="FFFFFF"/>
                <w:sz w:val="17"/>
              </w:rPr>
              <w:t>处理要点</w:t>
            </w:r>
          </w:p>
        </w:tc>
      </w:tr>
      <w:tr>
        <w:tc>
          <w:tcPr>
            <w:tcW w:type="dxa" w:w="2494"/>
            <w:vAlign w:val="center"/>
          </w:tcPr>
          <w:p>
            <w:pPr>
              <w:spacing w:after="20" w:line="240" w:lineRule="auto"/>
            </w:pPr>
            <w:r>
              <w:rPr>
                <w:rFonts w:ascii="Microsoft YaHei" w:hAnsi="Microsoft YaHei"/>
                <w:sz w:val="17"/>
              </w:rPr>
              <w:t>资产坏了能否直接报废</w:t>
            </w:r>
          </w:p>
        </w:tc>
        <w:tc>
          <w:tcPr>
            <w:tcW w:type="dxa" w:w="6520"/>
            <w:vAlign w:val="center"/>
          </w:tcPr>
          <w:p>
            <w:pPr>
              <w:spacing w:after="20" w:line="240" w:lineRule="auto"/>
            </w:pPr>
            <w:r>
              <w:rPr>
                <w:rFonts w:ascii="Microsoft YaHei" w:hAnsi="Microsoft YaHei"/>
                <w:sz w:val="17"/>
              </w:rPr>
              <w:t>不能。需鉴定经济修复性、审批和实物处置证据。</w:t>
            </w:r>
          </w:p>
        </w:tc>
      </w:tr>
      <w:tr>
        <w:tc>
          <w:tcPr>
            <w:tcW w:type="dxa" w:w="2494"/>
            <w:vAlign w:val="center"/>
            <w:shd w:fill="EAF2F8"/>
          </w:tcPr>
          <w:p>
            <w:pPr>
              <w:spacing w:after="20" w:line="240" w:lineRule="auto"/>
            </w:pPr>
            <w:r>
              <w:rPr>
                <w:rFonts w:ascii="Microsoft YaHei" w:hAnsi="Microsoft YaHei"/>
                <w:sz w:val="17"/>
              </w:rPr>
              <w:t>折旧完是否必须报废</w:t>
            </w:r>
          </w:p>
        </w:tc>
        <w:tc>
          <w:tcPr>
            <w:tcW w:type="dxa" w:w="6520"/>
            <w:vAlign w:val="center"/>
            <w:shd w:fill="EAF2F8"/>
          </w:tcPr>
          <w:p>
            <w:pPr>
              <w:spacing w:after="20" w:line="240" w:lineRule="auto"/>
            </w:pPr>
            <w:r>
              <w:rPr>
                <w:rFonts w:ascii="Microsoft YaHei" w:hAnsi="Microsoft YaHei"/>
                <w:sz w:val="17"/>
              </w:rPr>
              <w:t>不需要；仍可使用则保留卡片和实物控制。</w:t>
            </w:r>
          </w:p>
        </w:tc>
      </w:tr>
      <w:tr>
        <w:tc>
          <w:tcPr>
            <w:tcW w:type="dxa" w:w="2494"/>
            <w:vAlign w:val="center"/>
          </w:tcPr>
          <w:p>
            <w:pPr>
              <w:spacing w:after="20" w:line="240" w:lineRule="auto"/>
            </w:pPr>
            <w:r>
              <w:rPr>
                <w:rFonts w:ascii="Microsoft YaHei" w:hAnsi="Microsoft YaHei"/>
                <w:sz w:val="17"/>
              </w:rPr>
              <w:t>卖废铁</w:t>
            </w:r>
          </w:p>
        </w:tc>
        <w:tc>
          <w:tcPr>
            <w:tcW w:type="dxa" w:w="6520"/>
            <w:vAlign w:val="center"/>
          </w:tcPr>
          <w:p>
            <w:pPr>
              <w:spacing w:after="20" w:line="240" w:lineRule="auto"/>
            </w:pPr>
            <w:r>
              <w:rPr>
                <w:rFonts w:ascii="Microsoft YaHei" w:hAnsi="Microsoft YaHei"/>
                <w:sz w:val="17"/>
              </w:rPr>
              <w:t>称重、询价/竞价、合同、出门、开票、公司收款和销卡完整连接。</w:t>
            </w:r>
          </w:p>
        </w:tc>
      </w:tr>
      <w:tr>
        <w:tc>
          <w:tcPr>
            <w:tcW w:type="dxa" w:w="2494"/>
            <w:vAlign w:val="center"/>
            <w:shd w:fill="EAF2F8"/>
          </w:tcPr>
          <w:p>
            <w:pPr>
              <w:spacing w:after="20" w:line="240" w:lineRule="auto"/>
            </w:pPr>
            <w:r>
              <w:rPr>
                <w:rFonts w:ascii="Microsoft YaHei" w:hAnsi="Microsoft YaHei"/>
                <w:sz w:val="17"/>
              </w:rPr>
              <w:t>员工低价购买旧电脑</w:t>
            </w:r>
          </w:p>
        </w:tc>
        <w:tc>
          <w:tcPr>
            <w:tcW w:type="dxa" w:w="6520"/>
            <w:vAlign w:val="center"/>
            <w:shd w:fill="EAF2F8"/>
          </w:tcPr>
          <w:p>
            <w:pPr>
              <w:spacing w:after="20" w:line="240" w:lineRule="auto"/>
            </w:pPr>
            <w:r>
              <w:rPr>
                <w:rFonts w:ascii="Microsoft YaHei" w:hAnsi="Microsoft YaHei"/>
                <w:sz w:val="17"/>
              </w:rPr>
              <w:t>先清数据、评估价格和审批；明显低价可能涉及利益输送或员工福利税务。</w:t>
            </w:r>
          </w:p>
        </w:tc>
      </w:tr>
      <w:tr>
        <w:tc>
          <w:tcPr>
            <w:tcW w:type="dxa" w:w="2494"/>
            <w:vAlign w:val="center"/>
          </w:tcPr>
          <w:p>
            <w:pPr>
              <w:spacing w:after="20" w:line="240" w:lineRule="auto"/>
            </w:pPr>
            <w:r>
              <w:rPr>
                <w:rFonts w:ascii="Microsoft YaHei" w:hAnsi="Microsoft YaHei"/>
                <w:sz w:val="17"/>
              </w:rPr>
              <w:t>没有实物要求直接报废</w:t>
            </w:r>
          </w:p>
        </w:tc>
        <w:tc>
          <w:tcPr>
            <w:tcW w:type="dxa" w:w="6520"/>
            <w:vAlign w:val="center"/>
          </w:tcPr>
          <w:p>
            <w:pPr>
              <w:spacing w:after="20" w:line="240" w:lineRule="auto"/>
            </w:pPr>
            <w:r>
              <w:rPr>
                <w:rFonts w:ascii="Microsoft YaHei" w:hAnsi="Microsoft YaHei"/>
                <w:sz w:val="17"/>
              </w:rPr>
              <w:t>先按盘亏/丢失调查，不能用报废流程掩盖丢失。</w:t>
            </w:r>
          </w:p>
        </w:tc>
      </w:tr>
      <w:tr>
        <w:tc>
          <w:tcPr>
            <w:tcW w:type="dxa" w:w="2494"/>
            <w:vAlign w:val="center"/>
            <w:shd w:fill="EAF2F8"/>
          </w:tcPr>
          <w:p>
            <w:pPr>
              <w:spacing w:after="20" w:line="240" w:lineRule="auto"/>
            </w:pPr>
            <w:r>
              <w:rPr>
                <w:rFonts w:ascii="Microsoft YaHei" w:hAnsi="Microsoft YaHei"/>
                <w:sz w:val="17"/>
              </w:rPr>
              <w:t>税务资料</w:t>
            </w:r>
          </w:p>
        </w:tc>
        <w:tc>
          <w:tcPr>
            <w:tcW w:type="dxa" w:w="6520"/>
            <w:vAlign w:val="center"/>
            <w:shd w:fill="EAF2F8"/>
          </w:tcPr>
          <w:p>
            <w:pPr>
              <w:spacing w:after="20" w:line="240" w:lineRule="auto"/>
            </w:pPr>
            <w:r>
              <w:rPr>
                <w:rFonts w:ascii="Microsoft YaHei" w:hAnsi="Microsoft YaHei"/>
                <w:sz w:val="17"/>
              </w:rPr>
              <w:t>保留计税基础、鉴定、内部核销、残值、赔偿、保险及申报资料。</w:t>
            </w:r>
          </w:p>
        </w:tc>
      </w:tr>
    </w:tbl>
    <w:p>
      <w:pPr>
        <w:spacing w:after="40"/>
      </w:pPr>
    </w:p>
    <w:p>
      <w:pPr>
        <w:pStyle w:val="Heading1"/>
        <w:keepNext/>
      </w:pPr>
      <w:r>
        <w:t>第十一章 折旧管理</w:t>
      </w:r>
    </w:p>
    <w:p>
      <w:pPr>
        <w:pStyle w:val="ListBullet"/>
        <w:spacing w:after="40"/>
      </w:pPr>
      <w:r>
        <w:t>折旧年限和残值根据资产预期消耗、维护、技术淘汰和法律限制制定；同类同用途资产应保持一致，差异需有证据。</w:t>
      </w:r>
    </w:p>
    <w:p>
      <w:pPr>
        <w:pStyle w:val="ListBullet"/>
        <w:spacing w:after="40"/>
      </w:pPr>
      <w:r>
        <w:t>会计折旧从达到预定可使用状态的次月等依适用准则和企业政策准确执行；税务折旧最低年限和投入使用时点另行比较。</w:t>
      </w:r>
    </w:p>
    <w:p>
      <w:pPr>
        <w:pStyle w:val="ListBullet"/>
        <w:spacing w:after="40"/>
      </w:pPr>
      <w:r>
        <w:t>成本中心错误会把生产成本转为管理/销售/研发费用，影响产品毛利、部门绩效、研发台账和预算。</w:t>
      </w:r>
    </w:p>
    <w:p>
      <w:pPr>
        <w:pStyle w:val="ListBullet"/>
        <w:spacing w:after="40"/>
      </w:pPr>
      <w:r>
        <w:t>每年复核寿命、残值和方法是否仍符合实际；估计变更按准则处理，不追溯篡改历史。</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2835"/>
            <w:shd w:fill="1F4E78"/>
          </w:tcPr>
          <w:p>
            <w:r>
              <w:rPr>
                <w:b/>
                <w:color w:val="FFFFFF"/>
                <w:sz w:val="17"/>
              </w:rPr>
              <w:t>月末检查</w:t>
            </w:r>
          </w:p>
        </w:tc>
        <w:tc>
          <w:tcPr>
            <w:tcW w:type="dxa" w:w="6180"/>
            <w:shd w:fill="1F4E78"/>
          </w:tcPr>
          <w:p>
            <w:r>
              <w:rPr>
                <w:b/>
                <w:color w:val="FFFFFF"/>
                <w:sz w:val="17"/>
              </w:rPr>
              <w:t>异常信号</w:t>
            </w:r>
          </w:p>
        </w:tc>
      </w:tr>
      <w:tr>
        <w:tc>
          <w:tcPr>
            <w:tcW w:type="dxa" w:w="2835"/>
            <w:vAlign w:val="center"/>
          </w:tcPr>
          <w:p>
            <w:pPr>
              <w:spacing w:after="20" w:line="240" w:lineRule="auto"/>
            </w:pPr>
            <w:r>
              <w:rPr>
                <w:rFonts w:ascii="Microsoft YaHei" w:hAnsi="Microsoft YaHei"/>
                <w:sz w:val="17"/>
              </w:rPr>
              <w:t>新增资产折旧开始日</w:t>
            </w:r>
          </w:p>
        </w:tc>
        <w:tc>
          <w:tcPr>
            <w:tcW w:type="dxa" w:w="6180"/>
            <w:vAlign w:val="center"/>
          </w:tcPr>
          <w:p>
            <w:pPr>
              <w:spacing w:after="20" w:line="240" w:lineRule="auto"/>
            </w:pPr>
            <w:r>
              <w:rPr>
                <w:rFonts w:ascii="Microsoft YaHei" w:hAnsi="Microsoft YaHei"/>
                <w:sz w:val="17"/>
              </w:rPr>
              <w:t>早于可使用日或长期晚于投产日</w:t>
            </w:r>
          </w:p>
        </w:tc>
      </w:tr>
      <w:tr>
        <w:tc>
          <w:tcPr>
            <w:tcW w:type="dxa" w:w="2835"/>
            <w:vAlign w:val="center"/>
            <w:shd w:fill="EAF2F8"/>
          </w:tcPr>
          <w:p>
            <w:pPr>
              <w:spacing w:after="20" w:line="240" w:lineRule="auto"/>
            </w:pPr>
            <w:r>
              <w:rPr>
                <w:rFonts w:ascii="Microsoft YaHei" w:hAnsi="Microsoft YaHei"/>
                <w:sz w:val="17"/>
              </w:rPr>
              <w:t>本月折旧变动桥</w:t>
            </w:r>
          </w:p>
        </w:tc>
        <w:tc>
          <w:tcPr>
            <w:tcW w:type="dxa" w:w="6180"/>
            <w:vAlign w:val="center"/>
            <w:shd w:fill="EAF2F8"/>
          </w:tcPr>
          <w:p>
            <w:pPr>
              <w:spacing w:after="20" w:line="240" w:lineRule="auto"/>
            </w:pPr>
            <w:r>
              <w:rPr>
                <w:rFonts w:ascii="Microsoft YaHei" w:hAnsi="Microsoft YaHei"/>
                <w:sz w:val="17"/>
              </w:rPr>
              <w:t>无新增处置却波动巨大</w:t>
            </w:r>
          </w:p>
        </w:tc>
      </w:tr>
      <w:tr>
        <w:tc>
          <w:tcPr>
            <w:tcW w:type="dxa" w:w="2835"/>
            <w:vAlign w:val="center"/>
          </w:tcPr>
          <w:p>
            <w:pPr>
              <w:spacing w:after="20" w:line="240" w:lineRule="auto"/>
            </w:pPr>
            <w:r>
              <w:rPr>
                <w:rFonts w:ascii="Microsoft YaHei" w:hAnsi="Microsoft YaHei"/>
                <w:sz w:val="17"/>
              </w:rPr>
              <w:t>零折旧资产</w:t>
            </w:r>
          </w:p>
        </w:tc>
        <w:tc>
          <w:tcPr>
            <w:tcW w:type="dxa" w:w="6180"/>
            <w:vAlign w:val="center"/>
          </w:tcPr>
          <w:p>
            <w:pPr>
              <w:spacing w:after="20" w:line="240" w:lineRule="auto"/>
            </w:pPr>
            <w:r>
              <w:rPr>
                <w:rFonts w:ascii="Microsoft YaHei" w:hAnsi="Microsoft YaHei"/>
                <w:sz w:val="17"/>
              </w:rPr>
              <w:t>在建工程误建卡、提足折旧或系统参数错误</w:t>
            </w:r>
          </w:p>
        </w:tc>
      </w:tr>
      <w:tr>
        <w:tc>
          <w:tcPr>
            <w:tcW w:type="dxa" w:w="2835"/>
            <w:vAlign w:val="center"/>
            <w:shd w:fill="EAF2F8"/>
          </w:tcPr>
          <w:p>
            <w:pPr>
              <w:spacing w:after="20" w:line="240" w:lineRule="auto"/>
            </w:pPr>
            <w:r>
              <w:rPr>
                <w:rFonts w:ascii="Microsoft YaHei" w:hAnsi="Microsoft YaHei"/>
                <w:sz w:val="17"/>
              </w:rPr>
              <w:t>负净值/超额折旧</w:t>
            </w:r>
          </w:p>
        </w:tc>
        <w:tc>
          <w:tcPr>
            <w:tcW w:type="dxa" w:w="6180"/>
            <w:vAlign w:val="center"/>
            <w:shd w:fill="EAF2F8"/>
          </w:tcPr>
          <w:p>
            <w:pPr>
              <w:spacing w:after="20" w:line="240" w:lineRule="auto"/>
            </w:pPr>
            <w:r>
              <w:rPr>
                <w:rFonts w:ascii="Microsoft YaHei" w:hAnsi="Microsoft YaHei"/>
                <w:sz w:val="17"/>
              </w:rPr>
              <w:t>折旧截止和残值设置错误</w:t>
            </w:r>
          </w:p>
        </w:tc>
      </w:tr>
      <w:tr>
        <w:tc>
          <w:tcPr>
            <w:tcW w:type="dxa" w:w="2835"/>
            <w:vAlign w:val="center"/>
          </w:tcPr>
          <w:p>
            <w:pPr>
              <w:spacing w:after="20" w:line="240" w:lineRule="auto"/>
            </w:pPr>
            <w:r>
              <w:rPr>
                <w:rFonts w:ascii="Microsoft YaHei" w:hAnsi="Microsoft YaHei"/>
                <w:sz w:val="17"/>
              </w:rPr>
              <w:t>成本中心分布</w:t>
            </w:r>
          </w:p>
        </w:tc>
        <w:tc>
          <w:tcPr>
            <w:tcW w:type="dxa" w:w="6180"/>
            <w:vAlign w:val="center"/>
          </w:tcPr>
          <w:p>
            <w:pPr>
              <w:spacing w:after="20" w:line="240" w:lineRule="auto"/>
            </w:pPr>
            <w:r>
              <w:rPr>
                <w:rFonts w:ascii="Microsoft YaHei" w:hAnsi="Microsoft YaHei"/>
                <w:sz w:val="17"/>
              </w:rPr>
              <w:t>生产设备进入管理费用、研发设备归集错误</w:t>
            </w:r>
          </w:p>
        </w:tc>
      </w:tr>
      <w:tr>
        <w:tc>
          <w:tcPr>
            <w:tcW w:type="dxa" w:w="2835"/>
            <w:vAlign w:val="center"/>
            <w:shd w:fill="EAF2F8"/>
          </w:tcPr>
          <w:p>
            <w:pPr>
              <w:spacing w:after="20" w:line="240" w:lineRule="auto"/>
            </w:pPr>
            <w:r>
              <w:rPr>
                <w:rFonts w:ascii="Microsoft YaHei" w:hAnsi="Microsoft YaHei"/>
                <w:sz w:val="17"/>
              </w:rPr>
              <w:t>停用闲置资产</w:t>
            </w:r>
          </w:p>
        </w:tc>
        <w:tc>
          <w:tcPr>
            <w:tcW w:type="dxa" w:w="6180"/>
            <w:vAlign w:val="center"/>
            <w:shd w:fill="EAF2F8"/>
          </w:tcPr>
          <w:p>
            <w:pPr>
              <w:spacing w:after="20" w:line="240" w:lineRule="auto"/>
            </w:pPr>
            <w:r>
              <w:rPr>
                <w:rFonts w:ascii="Microsoft YaHei" w:hAnsi="Microsoft YaHei"/>
                <w:sz w:val="17"/>
              </w:rPr>
              <w:t>会计折旧和税务扣除未区分</w:t>
            </w:r>
          </w:p>
        </w:tc>
      </w:tr>
      <w:tr>
        <w:tc>
          <w:tcPr>
            <w:tcW w:type="dxa" w:w="2835"/>
            <w:vAlign w:val="center"/>
          </w:tcPr>
          <w:p>
            <w:pPr>
              <w:spacing w:after="20" w:line="240" w:lineRule="auto"/>
            </w:pPr>
            <w:r>
              <w:rPr>
                <w:rFonts w:ascii="Microsoft YaHei" w:hAnsi="Microsoft YaHei"/>
                <w:sz w:val="17"/>
              </w:rPr>
              <w:t>税会差异</w:t>
            </w:r>
          </w:p>
        </w:tc>
        <w:tc>
          <w:tcPr>
            <w:tcW w:type="dxa" w:w="6180"/>
            <w:vAlign w:val="center"/>
          </w:tcPr>
          <w:p>
            <w:pPr>
              <w:spacing w:after="20" w:line="240" w:lineRule="auto"/>
            </w:pPr>
            <w:r>
              <w:rPr>
                <w:rFonts w:ascii="Microsoft YaHei" w:hAnsi="Microsoft YaHei"/>
                <w:sz w:val="17"/>
              </w:rPr>
              <w:t>一次性扣除、加速折旧或最低年限差异未跟踪</w:t>
            </w:r>
          </w:p>
        </w:tc>
      </w:tr>
    </w:tbl>
    <w:p>
      <w:pPr>
        <w:spacing w:after="40"/>
      </w:pPr>
    </w:p>
    <w:p>
      <w:pPr>
        <w:pStyle w:val="Heading1"/>
        <w:keepNext/>
      </w:pPr>
      <w:r>
        <w:t>第十二章 在建工程转固定资产</w:t>
      </w:r>
    </w:p>
    <w:p>
      <w:pPr>
        <w:spacing w:after="80" w:line="293" w:lineRule="auto"/>
      </w:pPr>
      <w:r>
        <w:t>工程最终结算、发票齐全和达到预定可使用状态并非同一时间。项目已经具备预定功能并开始稳定生产时，通常不能因决算或验收文件滞后继续挂在在建工程。</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814"/>
            <w:shd w:fill="1F4E78"/>
          </w:tcPr>
          <w:p>
            <w:r>
              <w:rPr>
                <w:b/>
                <w:color w:val="FFFFFF"/>
                <w:sz w:val="17"/>
              </w:rPr>
              <w:t>延迟转固影响</w:t>
            </w:r>
          </w:p>
        </w:tc>
        <w:tc>
          <w:tcPr>
            <w:tcW w:type="dxa" w:w="7143"/>
            <w:shd w:fill="1F4E78"/>
          </w:tcPr>
          <w:p>
            <w:r>
              <w:rPr>
                <w:b/>
                <w:color w:val="FFFFFF"/>
                <w:sz w:val="17"/>
              </w:rPr>
              <w:t>表现</w:t>
            </w:r>
          </w:p>
        </w:tc>
      </w:tr>
      <w:tr>
        <w:tc>
          <w:tcPr>
            <w:tcW w:type="dxa" w:w="1814"/>
            <w:vAlign w:val="center"/>
          </w:tcPr>
          <w:p>
            <w:pPr>
              <w:spacing w:after="20" w:line="240" w:lineRule="auto"/>
            </w:pPr>
            <w:r>
              <w:rPr>
                <w:rFonts w:ascii="Microsoft YaHei" w:hAnsi="Microsoft YaHei"/>
                <w:sz w:val="17"/>
              </w:rPr>
              <w:t>利润</w:t>
            </w:r>
          </w:p>
        </w:tc>
        <w:tc>
          <w:tcPr>
            <w:tcW w:type="dxa" w:w="7143"/>
            <w:vAlign w:val="center"/>
          </w:tcPr>
          <w:p>
            <w:pPr>
              <w:spacing w:after="20" w:line="240" w:lineRule="auto"/>
            </w:pPr>
            <w:r>
              <w:rPr>
                <w:rFonts w:ascii="Microsoft YaHei" w:hAnsi="Microsoft YaHei"/>
                <w:sz w:val="17"/>
              </w:rPr>
              <w:t>少计折旧，利润可能虚高</w:t>
            </w:r>
          </w:p>
        </w:tc>
      </w:tr>
      <w:tr>
        <w:tc>
          <w:tcPr>
            <w:tcW w:type="dxa" w:w="1814"/>
            <w:vAlign w:val="center"/>
            <w:shd w:fill="EAF2F8"/>
          </w:tcPr>
          <w:p>
            <w:pPr>
              <w:spacing w:after="20" w:line="240" w:lineRule="auto"/>
            </w:pPr>
            <w:r>
              <w:rPr>
                <w:rFonts w:ascii="Microsoft YaHei" w:hAnsi="Microsoft YaHei"/>
                <w:sz w:val="17"/>
              </w:rPr>
              <w:t>资产结构</w:t>
            </w:r>
          </w:p>
        </w:tc>
        <w:tc>
          <w:tcPr>
            <w:tcW w:type="dxa" w:w="7143"/>
            <w:vAlign w:val="center"/>
            <w:shd w:fill="EAF2F8"/>
          </w:tcPr>
          <w:p>
            <w:pPr>
              <w:spacing w:after="20" w:line="240" w:lineRule="auto"/>
            </w:pPr>
            <w:r>
              <w:rPr>
                <w:rFonts w:ascii="Microsoft YaHei" w:hAnsi="Microsoft YaHei"/>
                <w:sz w:val="17"/>
              </w:rPr>
              <w:t>在建工程虚高、固定资产虚低</w:t>
            </w:r>
          </w:p>
        </w:tc>
      </w:tr>
      <w:tr>
        <w:tc>
          <w:tcPr>
            <w:tcW w:type="dxa" w:w="1814"/>
            <w:vAlign w:val="center"/>
          </w:tcPr>
          <w:p>
            <w:pPr>
              <w:spacing w:after="20" w:line="240" w:lineRule="auto"/>
            </w:pPr>
            <w:r>
              <w:rPr>
                <w:rFonts w:ascii="Microsoft YaHei" w:hAnsi="Microsoft YaHei"/>
                <w:sz w:val="17"/>
              </w:rPr>
              <w:t>所得税</w:t>
            </w:r>
          </w:p>
        </w:tc>
        <w:tc>
          <w:tcPr>
            <w:tcW w:type="dxa" w:w="7143"/>
            <w:vAlign w:val="center"/>
          </w:tcPr>
          <w:p>
            <w:pPr>
              <w:spacing w:after="20" w:line="240" w:lineRule="auto"/>
            </w:pPr>
            <w:r>
              <w:rPr>
                <w:rFonts w:ascii="Microsoft YaHei" w:hAnsi="Microsoft YaHei"/>
                <w:sz w:val="17"/>
              </w:rPr>
              <w:t>会计折旧与税务折旧时点差异，可能产生纳税调整和风险</w:t>
            </w:r>
          </w:p>
        </w:tc>
      </w:tr>
      <w:tr>
        <w:tc>
          <w:tcPr>
            <w:tcW w:type="dxa" w:w="1814"/>
            <w:vAlign w:val="center"/>
            <w:shd w:fill="EAF2F8"/>
          </w:tcPr>
          <w:p>
            <w:pPr>
              <w:spacing w:after="20" w:line="240" w:lineRule="auto"/>
            </w:pPr>
            <w:r>
              <w:rPr>
                <w:rFonts w:ascii="Microsoft YaHei" w:hAnsi="Microsoft YaHei"/>
                <w:sz w:val="17"/>
              </w:rPr>
              <w:t>管理</w:t>
            </w:r>
          </w:p>
        </w:tc>
        <w:tc>
          <w:tcPr>
            <w:tcW w:type="dxa" w:w="7143"/>
            <w:vAlign w:val="center"/>
            <w:shd w:fill="EAF2F8"/>
          </w:tcPr>
          <w:p>
            <w:pPr>
              <w:spacing w:after="20" w:line="240" w:lineRule="auto"/>
            </w:pPr>
            <w:r>
              <w:rPr>
                <w:rFonts w:ascii="Microsoft YaHei" w:hAnsi="Microsoft YaHei"/>
                <w:sz w:val="17"/>
              </w:rPr>
              <w:t>资产没有正式责任人、标签、保险和维护计划</w:t>
            </w:r>
          </w:p>
        </w:tc>
      </w:tr>
      <w:tr>
        <w:tc>
          <w:tcPr>
            <w:tcW w:type="dxa" w:w="1814"/>
            <w:vAlign w:val="center"/>
          </w:tcPr>
          <w:p>
            <w:pPr>
              <w:spacing w:after="20" w:line="240" w:lineRule="auto"/>
            </w:pPr>
            <w:r>
              <w:rPr>
                <w:rFonts w:ascii="Microsoft YaHei" w:hAnsi="Microsoft YaHei"/>
                <w:sz w:val="17"/>
              </w:rPr>
              <w:t>内控/审计</w:t>
            </w:r>
          </w:p>
        </w:tc>
        <w:tc>
          <w:tcPr>
            <w:tcW w:type="dxa" w:w="7143"/>
            <w:vAlign w:val="center"/>
          </w:tcPr>
          <w:p>
            <w:pPr>
              <w:spacing w:after="20" w:line="240" w:lineRule="auto"/>
            </w:pPr>
            <w:r>
              <w:rPr>
                <w:rFonts w:ascii="Microsoft YaHei" w:hAnsi="Microsoft YaHei"/>
                <w:sz w:val="17"/>
              </w:rPr>
              <w:t>投产证据与财务状态矛盾，可能被视为管理层偏差</w:t>
            </w:r>
          </w:p>
        </w:tc>
      </w:tr>
    </w:tbl>
    <w:p>
      <w:pPr>
        <w:spacing w:after="40"/>
      </w:pPr>
    </w:p>
    <w:p>
      <w:pPr>
        <w:spacing w:after="80" w:line="293" w:lineRule="auto"/>
      </w:pPr>
      <w:r>
        <w:t>案例：装配线已投产6个月，没有最终验收报告。财务主管应获取首件合格、运行记录、产量、电耗、操作移交、缺陷清单和试运行资料，组织生产、工程、设备书面确认实际可使用日期；按可靠估计成本暂估转固并补提折旧，后续结算调整。若以前期间重大，应评估前期差错。</w:t>
      </w:r>
    </w:p>
    <w:p>
      <w:pPr>
        <w:pStyle w:val="Heading1"/>
        <w:keepNext/>
      </w:pPr>
      <w:r>
        <w:t>第十三章 固定资产与低值易耗品边界</w:t>
      </w:r>
    </w:p>
    <w:p>
      <w:pPr>
        <w:spacing w:after="80" w:line="293" w:lineRule="auto"/>
      </w:pPr>
      <w:r>
        <w:t>现行固定资产定义强调经营用途和使用寿命，准则没有给所有企业统一金额门槛。企业可以为管理效率制定资本化金额标准，但不能仅靠门槛否认重大或成组资产的经济实质。会计政策与税务一次性扣除是两个口径。</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1814"/>
            <w:shd w:fill="1F4E78"/>
          </w:tcPr>
          <w:p>
            <w:r>
              <w:rPr>
                <w:b/>
                <w:color w:val="FFFFFF"/>
                <w:sz w:val="16"/>
              </w:rPr>
              <w:t>物品</w:t>
            </w:r>
          </w:p>
        </w:tc>
        <w:tc>
          <w:tcPr>
            <w:tcW w:type="dxa" w:w="4422"/>
            <w:shd w:fill="1F4E78"/>
          </w:tcPr>
          <w:p>
            <w:r>
              <w:rPr>
                <w:b/>
                <w:color w:val="FFFFFF"/>
                <w:sz w:val="16"/>
              </w:rPr>
              <w:t>可能政策</w:t>
            </w:r>
          </w:p>
        </w:tc>
        <w:tc>
          <w:tcPr>
            <w:tcW w:type="dxa" w:w="2835"/>
            <w:shd w:fill="1F4E78"/>
          </w:tcPr>
          <w:p>
            <w:r>
              <w:rPr>
                <w:b/>
                <w:color w:val="FFFFFF"/>
                <w:sz w:val="16"/>
              </w:rPr>
              <w:t>管理要求</w:t>
            </w:r>
          </w:p>
        </w:tc>
      </w:tr>
      <w:tr>
        <w:tc>
          <w:tcPr>
            <w:tcW w:type="dxa" w:w="1814"/>
            <w:vAlign w:val="center"/>
          </w:tcPr>
          <w:p>
            <w:pPr>
              <w:spacing w:after="20" w:line="240" w:lineRule="auto"/>
            </w:pPr>
            <w:r>
              <w:rPr>
                <w:rFonts w:ascii="Microsoft YaHei" w:hAnsi="Microsoft YaHei"/>
                <w:sz w:val="16"/>
              </w:rPr>
              <w:t>3,000元电脑</w:t>
            </w:r>
          </w:p>
        </w:tc>
        <w:tc>
          <w:tcPr>
            <w:tcW w:type="dxa" w:w="4422"/>
            <w:vAlign w:val="center"/>
          </w:tcPr>
          <w:p>
            <w:pPr>
              <w:spacing w:after="20" w:line="240" w:lineRule="auto"/>
            </w:pPr>
            <w:r>
              <w:rPr>
                <w:rFonts w:ascii="Microsoft YaHei" w:hAnsi="Microsoft YaHei"/>
                <w:sz w:val="16"/>
              </w:rPr>
              <w:t>小企业可能费用化或低值管理；高移动风险企业仍纳入实物台账</w:t>
            </w:r>
          </w:p>
        </w:tc>
        <w:tc>
          <w:tcPr>
            <w:tcW w:type="dxa" w:w="2835"/>
            <w:vAlign w:val="center"/>
          </w:tcPr>
          <w:p>
            <w:pPr>
              <w:spacing w:after="20" w:line="240" w:lineRule="auto"/>
            </w:pPr>
            <w:r>
              <w:rPr>
                <w:rFonts w:ascii="Microsoft YaHei" w:hAnsi="Microsoft YaHei"/>
                <w:sz w:val="16"/>
              </w:rPr>
              <w:t>序列号、责任人、离职归还</w:t>
            </w:r>
          </w:p>
        </w:tc>
      </w:tr>
      <w:tr>
        <w:tc>
          <w:tcPr>
            <w:tcW w:type="dxa" w:w="1814"/>
            <w:vAlign w:val="center"/>
            <w:shd w:fill="EAF2F8"/>
          </w:tcPr>
          <w:p>
            <w:pPr>
              <w:spacing w:after="20" w:line="240" w:lineRule="auto"/>
            </w:pPr>
            <w:r>
              <w:rPr>
                <w:rFonts w:ascii="Microsoft YaHei" w:hAnsi="Microsoft YaHei"/>
                <w:sz w:val="16"/>
              </w:rPr>
              <w:t>8,000元手机</w:t>
            </w:r>
          </w:p>
        </w:tc>
        <w:tc>
          <w:tcPr>
            <w:tcW w:type="dxa" w:w="4422"/>
            <w:vAlign w:val="center"/>
            <w:shd w:fill="EAF2F8"/>
          </w:tcPr>
          <w:p>
            <w:pPr>
              <w:spacing w:after="20" w:line="240" w:lineRule="auto"/>
            </w:pPr>
            <w:r>
              <w:rPr>
                <w:rFonts w:ascii="Microsoft YaHei" w:hAnsi="Microsoft YaHei"/>
                <w:sz w:val="16"/>
              </w:rPr>
              <w:t>可按政策资本化，也可能费用化但纳入受控资产</w:t>
            </w:r>
          </w:p>
        </w:tc>
        <w:tc>
          <w:tcPr>
            <w:tcW w:type="dxa" w:w="2835"/>
            <w:vAlign w:val="center"/>
            <w:shd w:fill="EAF2F8"/>
          </w:tcPr>
          <w:p>
            <w:pPr>
              <w:spacing w:after="20" w:line="240" w:lineRule="auto"/>
            </w:pPr>
            <w:r>
              <w:rPr>
                <w:rFonts w:ascii="Microsoft YaHei" w:hAnsi="Microsoft YaHei"/>
                <w:sz w:val="16"/>
              </w:rPr>
              <w:t>受益人、用途、MDM和处置</w:t>
            </w:r>
          </w:p>
        </w:tc>
      </w:tr>
      <w:tr>
        <w:tc>
          <w:tcPr>
            <w:tcW w:type="dxa" w:w="1814"/>
            <w:vAlign w:val="center"/>
          </w:tcPr>
          <w:p>
            <w:pPr>
              <w:spacing w:after="20" w:line="240" w:lineRule="auto"/>
            </w:pPr>
            <w:r>
              <w:rPr>
                <w:rFonts w:ascii="Microsoft YaHei" w:hAnsi="Microsoft YaHei"/>
                <w:sz w:val="16"/>
              </w:rPr>
              <w:t>15,000元办公设备</w:t>
            </w:r>
          </w:p>
        </w:tc>
        <w:tc>
          <w:tcPr>
            <w:tcW w:type="dxa" w:w="4422"/>
            <w:vAlign w:val="center"/>
          </w:tcPr>
          <w:p>
            <w:pPr>
              <w:spacing w:after="20" w:line="240" w:lineRule="auto"/>
            </w:pPr>
            <w:r>
              <w:rPr>
                <w:rFonts w:ascii="Microsoft YaHei" w:hAnsi="Microsoft YaHei"/>
                <w:sz w:val="16"/>
              </w:rPr>
              <w:t>多数企业可能资本化，仍看寿命和政策</w:t>
            </w:r>
          </w:p>
        </w:tc>
        <w:tc>
          <w:tcPr>
            <w:tcW w:type="dxa" w:w="2835"/>
            <w:vAlign w:val="center"/>
          </w:tcPr>
          <w:p>
            <w:pPr>
              <w:spacing w:after="20" w:line="240" w:lineRule="auto"/>
            </w:pPr>
            <w:r>
              <w:rPr>
                <w:rFonts w:ascii="Microsoft YaHei" w:hAnsi="Microsoft YaHei"/>
                <w:sz w:val="16"/>
              </w:rPr>
              <w:t>卡片、标签、折旧和盘点</w:t>
            </w:r>
          </w:p>
        </w:tc>
      </w:tr>
      <w:tr>
        <w:tc>
          <w:tcPr>
            <w:tcW w:type="dxa" w:w="1814"/>
            <w:vAlign w:val="center"/>
            <w:shd w:fill="EAF2F8"/>
          </w:tcPr>
          <w:p>
            <w:pPr>
              <w:spacing w:after="20" w:line="240" w:lineRule="auto"/>
            </w:pPr>
            <w:r>
              <w:rPr>
                <w:rFonts w:ascii="Microsoft YaHei" w:hAnsi="Microsoft YaHei"/>
                <w:sz w:val="16"/>
              </w:rPr>
              <w:t>模具/工具</w:t>
            </w:r>
          </w:p>
        </w:tc>
        <w:tc>
          <w:tcPr>
            <w:tcW w:type="dxa" w:w="4422"/>
            <w:vAlign w:val="center"/>
            <w:shd w:fill="EAF2F8"/>
          </w:tcPr>
          <w:p>
            <w:pPr>
              <w:spacing w:after="20" w:line="240" w:lineRule="auto"/>
            </w:pPr>
            <w:r>
              <w:rPr>
                <w:rFonts w:ascii="Microsoft YaHei" w:hAnsi="Microsoft YaHei"/>
                <w:sz w:val="16"/>
              </w:rPr>
              <w:t>看单项或成组重要性、可使用批次和寿命</w:t>
            </w:r>
          </w:p>
        </w:tc>
        <w:tc>
          <w:tcPr>
            <w:tcW w:type="dxa" w:w="2835"/>
            <w:vAlign w:val="center"/>
            <w:shd w:fill="EAF2F8"/>
          </w:tcPr>
          <w:p>
            <w:pPr>
              <w:spacing w:after="20" w:line="240" w:lineRule="auto"/>
            </w:pPr>
            <w:r>
              <w:rPr>
                <w:rFonts w:ascii="Microsoft YaHei" w:hAnsi="Microsoft YaHei"/>
                <w:sz w:val="16"/>
              </w:rPr>
              <w:t>工装台账、产量法或领用管理</w:t>
            </w:r>
          </w:p>
        </w:tc>
      </w:tr>
    </w:tbl>
    <w:p>
      <w:pPr>
        <w:spacing w:after="40"/>
      </w:pPr>
    </w:p>
    <w:tbl>
      <w:tblPr>
        <w:tblW w:type="auto" w:w="0"/>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10199"/>
      </w:tblGrid>
      <w:tr>
        <w:tc>
          <w:tcPr>
            <w:tcW w:type="dxa" w:w="10199"/>
            <w:shd w:fill="FFF2CC"/>
          </w:tcPr>
          <w:p>
            <w:r>
              <w:rPr>
                <w:b/>
              </w:rPr>
              <w:t>【税会差异】</w:t>
            </w:r>
            <w:r>
              <w:t>2024—2027年新购进、单位价值不超过500万元的设备器具，符合条件时企业所得税可一次性扣除；这不要求会计账把固定资产一次性费用化，应建立递延所得税或纳税调整台账。</w:t>
            </w:r>
          </w:p>
        </w:tc>
      </w:tr>
    </w:tbl>
    <w:p>
      <w:pPr>
        <w:spacing w:after="40"/>
      </w:pPr>
    </w:p>
    <w:p>
      <w:pPr>
        <w:pStyle w:val="Heading1"/>
        <w:keepNext/>
      </w:pPr>
      <w:r>
        <w:t>第十四章 舞弊、权限与数据红旗</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3400"/>
        <w:gridCol w:w="3400"/>
        <w:gridCol w:w="3400"/>
      </w:tblGrid>
      <w:tr>
        <w:trPr>
          <w:tblHeader w:val="true"/>
        </w:trPr>
        <w:tc>
          <w:tcPr>
            <w:tcW w:type="dxa" w:w="1928"/>
            <w:shd w:fill="1F4E78"/>
          </w:tcPr>
          <w:p>
            <w:r>
              <w:rPr>
                <w:b/>
                <w:color w:val="FFFFFF"/>
                <w:sz w:val="16"/>
              </w:rPr>
              <w:t>舞弊/风险</w:t>
            </w:r>
          </w:p>
        </w:tc>
        <w:tc>
          <w:tcPr>
            <w:tcW w:type="dxa" w:w="3402"/>
            <w:shd w:fill="1F4E78"/>
          </w:tcPr>
          <w:p>
            <w:r>
              <w:rPr>
                <w:b/>
                <w:color w:val="FFFFFF"/>
                <w:sz w:val="16"/>
              </w:rPr>
              <w:t>数据红旗</w:t>
            </w:r>
          </w:p>
        </w:tc>
        <w:tc>
          <w:tcPr>
            <w:tcW w:type="dxa" w:w="3742"/>
            <w:shd w:fill="1F4E78"/>
          </w:tcPr>
          <w:p>
            <w:r>
              <w:rPr>
                <w:b/>
                <w:color w:val="FFFFFF"/>
                <w:sz w:val="16"/>
              </w:rPr>
              <w:t>财务主管查什么</w:t>
            </w:r>
          </w:p>
        </w:tc>
      </w:tr>
      <w:tr>
        <w:tc>
          <w:tcPr>
            <w:tcW w:type="dxa" w:w="1928"/>
            <w:vAlign w:val="center"/>
          </w:tcPr>
          <w:p>
            <w:pPr>
              <w:spacing w:after="20" w:line="240" w:lineRule="auto"/>
            </w:pPr>
            <w:r>
              <w:rPr>
                <w:rFonts w:ascii="Microsoft YaHei" w:hAnsi="Microsoft YaHei"/>
                <w:sz w:val="16"/>
              </w:rPr>
              <w:t>虚假或高价采购</w:t>
            </w:r>
          </w:p>
        </w:tc>
        <w:tc>
          <w:tcPr>
            <w:tcW w:type="dxa" w:w="3402"/>
            <w:vAlign w:val="center"/>
          </w:tcPr>
          <w:p>
            <w:pPr>
              <w:spacing w:after="20" w:line="240" w:lineRule="auto"/>
            </w:pPr>
            <w:r>
              <w:rPr>
                <w:rFonts w:ascii="Microsoft YaHei" w:hAnsi="Microsoft YaHei"/>
                <w:sz w:val="16"/>
              </w:rPr>
              <w:t>同型号明显高价、新供应商大额预付</w:t>
            </w:r>
          </w:p>
        </w:tc>
        <w:tc>
          <w:tcPr>
            <w:tcW w:type="dxa" w:w="3742"/>
            <w:vAlign w:val="center"/>
          </w:tcPr>
          <w:p>
            <w:pPr>
              <w:spacing w:after="20" w:line="240" w:lineRule="auto"/>
            </w:pPr>
            <w:r>
              <w:rPr>
                <w:rFonts w:ascii="Microsoft YaHei" w:hAnsi="Microsoft YaHei"/>
                <w:sz w:val="16"/>
              </w:rPr>
              <w:t>比价、关联关系、验收和实物</w:t>
            </w:r>
          </w:p>
        </w:tc>
      </w:tr>
      <w:tr>
        <w:tc>
          <w:tcPr>
            <w:tcW w:type="dxa" w:w="1928"/>
            <w:vAlign w:val="center"/>
            <w:shd w:fill="EAF2F8"/>
          </w:tcPr>
          <w:p>
            <w:pPr>
              <w:spacing w:after="20" w:line="240" w:lineRule="auto"/>
            </w:pPr>
            <w:r>
              <w:rPr>
                <w:rFonts w:ascii="Microsoft YaHei" w:hAnsi="Microsoft YaHei"/>
                <w:sz w:val="16"/>
              </w:rPr>
              <w:t>虚构资产</w:t>
            </w:r>
          </w:p>
        </w:tc>
        <w:tc>
          <w:tcPr>
            <w:tcW w:type="dxa" w:w="3402"/>
            <w:vAlign w:val="center"/>
            <w:shd w:fill="EAF2F8"/>
          </w:tcPr>
          <w:p>
            <w:pPr>
              <w:spacing w:after="20" w:line="240" w:lineRule="auto"/>
            </w:pPr>
            <w:r>
              <w:rPr>
                <w:rFonts w:ascii="Microsoft YaHei" w:hAnsi="Microsoft YaHei"/>
                <w:sz w:val="16"/>
              </w:rPr>
              <w:t>卡片有但无标签序列号、投产数据为零</w:t>
            </w:r>
          </w:p>
        </w:tc>
        <w:tc>
          <w:tcPr>
            <w:tcW w:type="dxa" w:w="3742"/>
            <w:vAlign w:val="center"/>
            <w:shd w:fill="EAF2F8"/>
          </w:tcPr>
          <w:p>
            <w:pPr>
              <w:spacing w:after="20" w:line="240" w:lineRule="auto"/>
            </w:pPr>
            <w:r>
              <w:rPr>
                <w:rFonts w:ascii="Microsoft YaHei" w:hAnsi="Microsoft YaHei"/>
                <w:sz w:val="16"/>
              </w:rPr>
              <w:t>物到卡、付款和运行记录</w:t>
            </w:r>
          </w:p>
        </w:tc>
      </w:tr>
      <w:tr>
        <w:tc>
          <w:tcPr>
            <w:tcW w:type="dxa" w:w="1928"/>
            <w:vAlign w:val="center"/>
          </w:tcPr>
          <w:p>
            <w:pPr>
              <w:spacing w:after="20" w:line="240" w:lineRule="auto"/>
            </w:pPr>
            <w:r>
              <w:rPr>
                <w:rFonts w:ascii="Microsoft YaHei" w:hAnsi="Microsoft YaHei"/>
                <w:sz w:val="16"/>
              </w:rPr>
              <w:t>个人占用</w:t>
            </w:r>
          </w:p>
        </w:tc>
        <w:tc>
          <w:tcPr>
            <w:tcW w:type="dxa" w:w="3402"/>
            <w:vAlign w:val="center"/>
          </w:tcPr>
          <w:p>
            <w:pPr>
              <w:spacing w:after="20" w:line="240" w:lineRule="auto"/>
            </w:pPr>
            <w:r>
              <w:rPr>
                <w:rFonts w:ascii="Microsoft YaHei" w:hAnsi="Microsoft YaHei"/>
                <w:sz w:val="16"/>
              </w:rPr>
              <w:t>资产长期在家、责任人离职</w:t>
            </w:r>
          </w:p>
        </w:tc>
        <w:tc>
          <w:tcPr>
            <w:tcW w:type="dxa" w:w="3742"/>
            <w:vAlign w:val="center"/>
          </w:tcPr>
          <w:p>
            <w:pPr>
              <w:spacing w:after="20" w:line="240" w:lineRule="auto"/>
            </w:pPr>
            <w:r>
              <w:rPr>
                <w:rFonts w:ascii="Microsoft YaHei" w:hAnsi="Microsoft YaHei"/>
                <w:sz w:val="16"/>
              </w:rPr>
              <w:t>领用、HR、MDM和归还</w:t>
            </w:r>
          </w:p>
        </w:tc>
      </w:tr>
      <w:tr>
        <w:tc>
          <w:tcPr>
            <w:tcW w:type="dxa" w:w="1928"/>
            <w:vAlign w:val="center"/>
            <w:shd w:fill="EAF2F8"/>
          </w:tcPr>
          <w:p>
            <w:pPr>
              <w:spacing w:after="20" w:line="240" w:lineRule="auto"/>
            </w:pPr>
            <w:r>
              <w:rPr>
                <w:rFonts w:ascii="Microsoft YaHei" w:hAnsi="Microsoft YaHei"/>
                <w:sz w:val="16"/>
              </w:rPr>
              <w:t>私自出售/报废拿走</w:t>
            </w:r>
          </w:p>
        </w:tc>
        <w:tc>
          <w:tcPr>
            <w:tcW w:type="dxa" w:w="3402"/>
            <w:vAlign w:val="center"/>
            <w:shd w:fill="EAF2F8"/>
          </w:tcPr>
          <w:p>
            <w:pPr>
              <w:spacing w:after="20" w:line="240" w:lineRule="auto"/>
            </w:pPr>
            <w:r>
              <w:rPr>
                <w:rFonts w:ascii="Microsoft YaHei" w:hAnsi="Microsoft YaHei"/>
                <w:sz w:val="16"/>
              </w:rPr>
              <w:t>出门记录无处置单、收款不进公司</w:t>
            </w:r>
          </w:p>
        </w:tc>
        <w:tc>
          <w:tcPr>
            <w:tcW w:type="dxa" w:w="3742"/>
            <w:vAlign w:val="center"/>
            <w:shd w:fill="EAF2F8"/>
          </w:tcPr>
          <w:p>
            <w:pPr>
              <w:spacing w:after="20" w:line="240" w:lineRule="auto"/>
            </w:pPr>
            <w:r>
              <w:rPr>
                <w:rFonts w:ascii="Microsoft YaHei" w:hAnsi="Microsoft YaHei"/>
                <w:sz w:val="16"/>
              </w:rPr>
              <w:t>门禁、称重、银行和发票</w:t>
            </w:r>
          </w:p>
        </w:tc>
      </w:tr>
      <w:tr>
        <w:tc>
          <w:tcPr>
            <w:tcW w:type="dxa" w:w="1928"/>
            <w:vAlign w:val="center"/>
          </w:tcPr>
          <w:p>
            <w:pPr>
              <w:spacing w:after="20" w:line="240" w:lineRule="auto"/>
            </w:pPr>
            <w:r>
              <w:rPr>
                <w:rFonts w:ascii="Microsoft YaHei" w:hAnsi="Microsoft YaHei"/>
                <w:sz w:val="16"/>
              </w:rPr>
              <w:t>虚假维修</w:t>
            </w:r>
          </w:p>
        </w:tc>
        <w:tc>
          <w:tcPr>
            <w:tcW w:type="dxa" w:w="3402"/>
            <w:vAlign w:val="center"/>
          </w:tcPr>
          <w:p>
            <w:pPr>
              <w:spacing w:after="20" w:line="240" w:lineRule="auto"/>
            </w:pPr>
            <w:r>
              <w:rPr>
                <w:rFonts w:ascii="Microsoft YaHei" w:hAnsi="Microsoft YaHei"/>
                <w:sz w:val="16"/>
              </w:rPr>
              <w:t>同设备高频同额维修、供应商关联</w:t>
            </w:r>
          </w:p>
        </w:tc>
        <w:tc>
          <w:tcPr>
            <w:tcW w:type="dxa" w:w="3742"/>
            <w:vAlign w:val="center"/>
          </w:tcPr>
          <w:p>
            <w:pPr>
              <w:spacing w:after="20" w:line="240" w:lineRule="auto"/>
            </w:pPr>
            <w:r>
              <w:rPr>
                <w:rFonts w:ascii="Microsoft YaHei" w:hAnsi="Microsoft YaHei"/>
                <w:sz w:val="16"/>
              </w:rPr>
              <w:t>工单、停机、旧件和供应商</w:t>
            </w:r>
          </w:p>
        </w:tc>
      </w:tr>
      <w:tr>
        <w:tc>
          <w:tcPr>
            <w:tcW w:type="dxa" w:w="1928"/>
            <w:vAlign w:val="center"/>
            <w:shd w:fill="EAF2F8"/>
          </w:tcPr>
          <w:p>
            <w:pPr>
              <w:spacing w:after="20" w:line="240" w:lineRule="auto"/>
            </w:pPr>
            <w:r>
              <w:rPr>
                <w:rFonts w:ascii="Microsoft YaHei" w:hAnsi="Microsoft YaHei"/>
                <w:sz w:val="16"/>
              </w:rPr>
              <w:t>资本化调利润</w:t>
            </w:r>
          </w:p>
        </w:tc>
        <w:tc>
          <w:tcPr>
            <w:tcW w:type="dxa" w:w="3402"/>
            <w:vAlign w:val="center"/>
            <w:shd w:fill="EAF2F8"/>
          </w:tcPr>
          <w:p>
            <w:pPr>
              <w:spacing w:after="20" w:line="240" w:lineRule="auto"/>
            </w:pPr>
            <w:r>
              <w:rPr>
                <w:rFonts w:ascii="Microsoft YaHei" w:hAnsi="Microsoft YaHei"/>
                <w:sz w:val="16"/>
              </w:rPr>
              <w:t>期末大量费用转在建工程/资产</w:t>
            </w:r>
          </w:p>
        </w:tc>
        <w:tc>
          <w:tcPr>
            <w:tcW w:type="dxa" w:w="3742"/>
            <w:vAlign w:val="center"/>
            <w:shd w:fill="EAF2F8"/>
          </w:tcPr>
          <w:p>
            <w:pPr>
              <w:spacing w:after="20" w:line="240" w:lineRule="auto"/>
            </w:pPr>
            <w:r>
              <w:rPr>
                <w:rFonts w:ascii="Microsoft YaHei" w:hAnsi="Microsoft YaHei"/>
                <w:sz w:val="16"/>
              </w:rPr>
              <w:t>凭证摘要、项目、验收和未来利益</w:t>
            </w:r>
          </w:p>
        </w:tc>
      </w:tr>
      <w:tr>
        <w:tc>
          <w:tcPr>
            <w:tcW w:type="dxa" w:w="1928"/>
            <w:vAlign w:val="center"/>
          </w:tcPr>
          <w:p>
            <w:pPr>
              <w:spacing w:after="20" w:line="240" w:lineRule="auto"/>
            </w:pPr>
            <w:r>
              <w:rPr>
                <w:rFonts w:ascii="Microsoft YaHei" w:hAnsi="Microsoft YaHei"/>
                <w:sz w:val="16"/>
              </w:rPr>
              <w:t>延迟转固</w:t>
            </w:r>
          </w:p>
        </w:tc>
        <w:tc>
          <w:tcPr>
            <w:tcW w:type="dxa" w:w="3402"/>
            <w:vAlign w:val="center"/>
          </w:tcPr>
          <w:p>
            <w:pPr>
              <w:spacing w:after="20" w:line="240" w:lineRule="auto"/>
            </w:pPr>
            <w:r>
              <w:rPr>
                <w:rFonts w:ascii="Microsoft YaHei" w:hAnsi="Microsoft YaHei"/>
                <w:sz w:val="16"/>
              </w:rPr>
              <w:t>已有产量电耗但CIP长期挂账</w:t>
            </w:r>
          </w:p>
        </w:tc>
        <w:tc>
          <w:tcPr>
            <w:tcW w:type="dxa" w:w="3742"/>
            <w:vAlign w:val="center"/>
          </w:tcPr>
          <w:p>
            <w:pPr>
              <w:spacing w:after="20" w:line="240" w:lineRule="auto"/>
            </w:pPr>
            <w:r>
              <w:rPr>
                <w:rFonts w:ascii="Microsoft YaHei" w:hAnsi="Microsoft YaHei"/>
                <w:sz w:val="16"/>
              </w:rPr>
              <w:t>MES、试产、验收和决算</w:t>
            </w:r>
          </w:p>
        </w:tc>
      </w:tr>
      <w:tr>
        <w:tc>
          <w:tcPr>
            <w:tcW w:type="dxa" w:w="1928"/>
            <w:vAlign w:val="center"/>
            <w:shd w:fill="EAF2F8"/>
          </w:tcPr>
          <w:p>
            <w:pPr>
              <w:spacing w:after="20" w:line="240" w:lineRule="auto"/>
            </w:pPr>
            <w:r>
              <w:rPr>
                <w:rFonts w:ascii="Microsoft YaHei" w:hAnsi="Microsoft YaHei"/>
                <w:sz w:val="16"/>
              </w:rPr>
              <w:t>重复采购</w:t>
            </w:r>
          </w:p>
        </w:tc>
        <w:tc>
          <w:tcPr>
            <w:tcW w:type="dxa" w:w="3402"/>
            <w:vAlign w:val="center"/>
            <w:shd w:fill="EAF2F8"/>
          </w:tcPr>
          <w:p>
            <w:pPr>
              <w:spacing w:after="20" w:line="240" w:lineRule="auto"/>
            </w:pPr>
            <w:r>
              <w:rPr>
                <w:rFonts w:ascii="Microsoft YaHei" w:hAnsi="Microsoft YaHei"/>
                <w:sz w:val="16"/>
              </w:rPr>
              <w:t>现有资产闲置仍买同类</w:t>
            </w:r>
          </w:p>
        </w:tc>
        <w:tc>
          <w:tcPr>
            <w:tcW w:type="dxa" w:w="3742"/>
            <w:vAlign w:val="center"/>
            <w:shd w:fill="EAF2F8"/>
          </w:tcPr>
          <w:p>
            <w:pPr>
              <w:spacing w:after="20" w:line="240" w:lineRule="auto"/>
            </w:pPr>
            <w:r>
              <w:rPr>
                <w:rFonts w:ascii="Microsoft YaHei" w:hAnsi="Microsoft YaHei"/>
                <w:sz w:val="16"/>
              </w:rPr>
              <w:t>预算、利用率和调拨可能性</w:t>
            </w:r>
          </w:p>
        </w:tc>
      </w:tr>
    </w:tbl>
    <w:p>
      <w:pPr>
        <w:spacing w:after="40"/>
      </w:pPr>
    </w:p>
    <w:p>
      <w:pPr>
        <w:pStyle w:val="Heading1"/>
        <w:keepNext/>
      </w:pPr>
      <w:r>
        <w:t>第十五章 新财务主管接手</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2550"/>
        <w:gridCol w:w="2550"/>
        <w:gridCol w:w="2550"/>
        <w:gridCol w:w="2550"/>
      </w:tblGrid>
      <w:tr>
        <w:trPr>
          <w:tblHeader w:val="true"/>
        </w:trPr>
        <w:tc>
          <w:tcPr>
            <w:tcW w:type="dxa" w:w="1304"/>
            <w:shd w:fill="1F4E78"/>
          </w:tcPr>
          <w:p>
            <w:r>
              <w:rPr>
                <w:b/>
                <w:color w:val="FFFFFF"/>
                <w:sz w:val="16"/>
              </w:rPr>
              <w:t>阶段</w:t>
            </w:r>
          </w:p>
        </w:tc>
        <w:tc>
          <w:tcPr>
            <w:tcW w:type="dxa" w:w="2948"/>
            <w:shd w:fill="1F4E78"/>
          </w:tcPr>
          <w:p>
            <w:r>
              <w:rPr>
                <w:b/>
                <w:color w:val="FFFFFF"/>
                <w:sz w:val="16"/>
              </w:rPr>
              <w:t>拿资料/数据</w:t>
            </w:r>
          </w:p>
        </w:tc>
        <w:tc>
          <w:tcPr>
            <w:tcW w:type="dxa" w:w="2835"/>
            <w:shd w:fill="1F4E78"/>
          </w:tcPr>
          <w:p>
            <w:r>
              <w:rPr>
                <w:b/>
                <w:color w:val="FFFFFF"/>
                <w:sz w:val="16"/>
              </w:rPr>
              <w:t>行动</w:t>
            </w:r>
          </w:p>
        </w:tc>
        <w:tc>
          <w:tcPr>
            <w:tcW w:type="dxa" w:w="2041"/>
            <w:shd w:fill="1F4E78"/>
          </w:tcPr>
          <w:p>
            <w:r>
              <w:rPr>
                <w:b/>
                <w:color w:val="FFFFFF"/>
                <w:sz w:val="16"/>
              </w:rPr>
              <w:t>高风险信号</w:t>
            </w:r>
          </w:p>
        </w:tc>
      </w:tr>
      <w:tr>
        <w:tc>
          <w:tcPr>
            <w:tcW w:type="dxa" w:w="1304"/>
            <w:vAlign w:val="center"/>
          </w:tcPr>
          <w:p>
            <w:pPr>
              <w:spacing w:after="20" w:line="240" w:lineRule="auto"/>
            </w:pPr>
            <w:r>
              <w:rPr>
                <w:rFonts w:ascii="Microsoft YaHei" w:hAnsi="Microsoft YaHei"/>
                <w:sz w:val="16"/>
              </w:rPr>
              <w:t>第一周</w:t>
            </w:r>
          </w:p>
        </w:tc>
        <w:tc>
          <w:tcPr>
            <w:tcW w:type="dxa" w:w="2948"/>
            <w:vAlign w:val="center"/>
          </w:tcPr>
          <w:p>
            <w:pPr>
              <w:spacing w:after="20" w:line="240" w:lineRule="auto"/>
            </w:pPr>
            <w:r>
              <w:rPr>
                <w:rFonts w:ascii="Microsoft YaHei" w:hAnsi="Microsoft YaHei"/>
                <w:sz w:val="16"/>
              </w:rPr>
              <w:t>资产制度、FA总账、卡片、CIP、折旧、盘点、处置、权限</w:t>
            </w:r>
          </w:p>
        </w:tc>
        <w:tc>
          <w:tcPr>
            <w:tcW w:type="dxa" w:w="2835"/>
            <w:vAlign w:val="center"/>
          </w:tcPr>
          <w:p>
            <w:pPr>
              <w:spacing w:after="20" w:line="240" w:lineRule="auto"/>
            </w:pPr>
            <w:r>
              <w:rPr>
                <w:rFonts w:ascii="Microsoft YaHei" w:hAnsi="Microsoft YaHei"/>
                <w:sz w:val="16"/>
              </w:rPr>
              <w:t>完成账—模块核对，抽查大额新增和处置</w:t>
            </w:r>
          </w:p>
        </w:tc>
        <w:tc>
          <w:tcPr>
            <w:tcW w:type="dxa" w:w="2041"/>
            <w:vAlign w:val="center"/>
          </w:tcPr>
          <w:p>
            <w:pPr>
              <w:spacing w:after="20" w:line="240" w:lineRule="auto"/>
            </w:pPr>
            <w:r>
              <w:rPr>
                <w:rFonts w:ascii="Microsoft YaHei" w:hAnsi="Microsoft YaHei"/>
                <w:sz w:val="16"/>
              </w:rPr>
              <w:t>总账与模块长期靠Excel调节</w:t>
            </w:r>
          </w:p>
        </w:tc>
      </w:tr>
      <w:tr>
        <w:tc>
          <w:tcPr>
            <w:tcW w:type="dxa" w:w="1304"/>
            <w:vAlign w:val="center"/>
            <w:shd w:fill="EAF2F8"/>
          </w:tcPr>
          <w:p>
            <w:pPr>
              <w:spacing w:after="20" w:line="240" w:lineRule="auto"/>
            </w:pPr>
            <w:r>
              <w:rPr>
                <w:rFonts w:ascii="Microsoft YaHei" w:hAnsi="Microsoft YaHei"/>
                <w:sz w:val="16"/>
              </w:rPr>
              <w:t>第一个月</w:t>
            </w:r>
          </w:p>
        </w:tc>
        <w:tc>
          <w:tcPr>
            <w:tcW w:type="dxa" w:w="2948"/>
            <w:vAlign w:val="center"/>
            <w:shd w:fill="EAF2F8"/>
          </w:tcPr>
          <w:p>
            <w:pPr>
              <w:spacing w:after="20" w:line="240" w:lineRule="auto"/>
            </w:pPr>
            <w:r>
              <w:rPr>
                <w:rFonts w:ascii="Microsoft YaHei" w:hAnsi="Microsoft YaHei"/>
                <w:sz w:val="16"/>
              </w:rPr>
              <w:t>采购、验收、投产、维修、调拨、闲置、异地和外借资料</w:t>
            </w:r>
          </w:p>
        </w:tc>
        <w:tc>
          <w:tcPr>
            <w:tcW w:type="dxa" w:w="2835"/>
            <w:vAlign w:val="center"/>
            <w:shd w:fill="EAF2F8"/>
          </w:tcPr>
          <w:p>
            <w:pPr>
              <w:spacing w:after="20" w:line="240" w:lineRule="auto"/>
            </w:pPr>
            <w:r>
              <w:rPr>
                <w:rFonts w:ascii="Microsoft YaHei" w:hAnsi="Microsoft YaHei"/>
                <w:sz w:val="16"/>
              </w:rPr>
              <w:t>重做折旧桥、盘点重点资产、扫描CIP和负余额/异常状态</w:t>
            </w:r>
          </w:p>
        </w:tc>
        <w:tc>
          <w:tcPr>
            <w:tcW w:type="dxa" w:w="2041"/>
            <w:vAlign w:val="center"/>
            <w:shd w:fill="EAF2F8"/>
          </w:tcPr>
          <w:p>
            <w:pPr>
              <w:spacing w:after="20" w:line="240" w:lineRule="auto"/>
            </w:pPr>
            <w:r>
              <w:rPr>
                <w:rFonts w:ascii="Microsoft YaHei" w:hAnsi="Microsoft YaHei"/>
                <w:sz w:val="16"/>
              </w:rPr>
              <w:t>无唯一编号、地点责任人大片为空</w:t>
            </w:r>
          </w:p>
        </w:tc>
      </w:tr>
      <w:tr>
        <w:tc>
          <w:tcPr>
            <w:tcW w:type="dxa" w:w="1304"/>
            <w:vAlign w:val="center"/>
          </w:tcPr>
          <w:p>
            <w:pPr>
              <w:spacing w:after="20" w:line="240" w:lineRule="auto"/>
            </w:pPr>
            <w:r>
              <w:rPr>
                <w:rFonts w:ascii="Microsoft YaHei" w:hAnsi="Microsoft YaHei"/>
                <w:sz w:val="16"/>
              </w:rPr>
              <w:t>前三个月</w:t>
            </w:r>
          </w:p>
        </w:tc>
        <w:tc>
          <w:tcPr>
            <w:tcW w:type="dxa" w:w="2948"/>
            <w:vAlign w:val="center"/>
          </w:tcPr>
          <w:p>
            <w:pPr>
              <w:spacing w:after="20" w:line="240" w:lineRule="auto"/>
            </w:pPr>
            <w:r>
              <w:rPr>
                <w:rFonts w:ascii="Microsoft YaHei" w:hAnsi="Microsoft YaHei"/>
                <w:sz w:val="16"/>
              </w:rPr>
              <w:t>产线运行、产能、维修费、CAPEX预算、税会差异和保险</w:t>
            </w:r>
          </w:p>
        </w:tc>
        <w:tc>
          <w:tcPr>
            <w:tcW w:type="dxa" w:w="2835"/>
            <w:vAlign w:val="center"/>
          </w:tcPr>
          <w:p>
            <w:pPr>
              <w:spacing w:after="20" w:line="240" w:lineRule="auto"/>
            </w:pPr>
            <w:r>
              <w:rPr>
                <w:rFonts w:ascii="Microsoft YaHei" w:hAnsi="Microsoft YaHei"/>
                <w:sz w:val="16"/>
              </w:rPr>
              <w:t>完成全风险地图、整改Owner和滚动资产计划</w:t>
            </w:r>
          </w:p>
        </w:tc>
        <w:tc>
          <w:tcPr>
            <w:tcW w:type="dxa" w:w="2041"/>
            <w:vAlign w:val="center"/>
          </w:tcPr>
          <w:p>
            <w:pPr>
              <w:spacing w:after="20" w:line="240" w:lineRule="auto"/>
            </w:pPr>
            <w:r>
              <w:rPr>
                <w:rFonts w:ascii="Microsoft YaHei" w:hAnsi="Microsoft YaHei"/>
                <w:sz w:val="16"/>
              </w:rPr>
              <w:t>资产找不到、已售未销卡、投产不转固、闲置不减值</w:t>
            </w:r>
          </w:p>
        </w:tc>
      </w:tr>
    </w:tbl>
    <w:p>
      <w:pPr>
        <w:spacing w:after="40"/>
      </w:pPr>
    </w:p>
    <w:tbl>
      <w:tblPr>
        <w:tblW w:type="auto" w:w="0"/>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10199"/>
      </w:tblGrid>
      <w:tr>
        <w:tc>
          <w:tcPr>
            <w:tcW w:type="dxa" w:w="10199"/>
            <w:shd w:fill="FFF2CC"/>
          </w:tcPr>
          <w:p>
            <w:r>
              <w:rPr>
                <w:b/>
              </w:rPr>
              <w:t>【责任保护】</w:t>
            </w:r>
            <w:r>
              <w:t>形成入职基准日问题清单，记录数据来源、限制、金额、已采取的临时控制和需管理层决定事项。不要倒签验收、补造盘点或直接用报废清理丢失资产。</w:t>
            </w:r>
          </w:p>
        </w:tc>
      </w:tr>
    </w:tbl>
    <w:p>
      <w:pPr>
        <w:spacing w:after="40"/>
      </w:pPr>
    </w:p>
    <w:p>
      <w:pPr>
        <w:pStyle w:val="Heading1"/>
        <w:keepNext/>
      </w:pPr>
      <w:r>
        <w:t>第十六章 月末Checklist</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2040"/>
        <w:gridCol w:w="2040"/>
        <w:gridCol w:w="2040"/>
        <w:gridCol w:w="2040"/>
        <w:gridCol w:w="2040"/>
      </w:tblGrid>
      <w:tr>
        <w:trPr>
          <w:tblHeader w:val="true"/>
        </w:trPr>
        <w:tc>
          <w:tcPr>
            <w:tcW w:type="dxa" w:w="3572"/>
            <w:shd w:fill="1F4E78"/>
          </w:tcPr>
          <w:p>
            <w:r>
              <w:rPr>
                <w:b/>
                <w:color w:val="FFFFFF"/>
                <w:sz w:val="14"/>
              </w:rPr>
              <w:t>明确动作</w:t>
            </w:r>
          </w:p>
        </w:tc>
        <w:tc>
          <w:tcPr>
            <w:tcW w:type="dxa" w:w="1191"/>
            <w:shd w:fill="1F4E78"/>
          </w:tcPr>
          <w:p>
            <w:r>
              <w:rPr>
                <w:b/>
                <w:color w:val="FFFFFF"/>
                <w:sz w:val="14"/>
              </w:rPr>
              <w:t>责任人</w:t>
            </w:r>
          </w:p>
        </w:tc>
        <w:tc>
          <w:tcPr>
            <w:tcW w:type="dxa" w:w="794"/>
            <w:shd w:fill="1F4E78"/>
          </w:tcPr>
          <w:p>
            <w:r>
              <w:rPr>
                <w:b/>
                <w:color w:val="FFFFFF"/>
                <w:sz w:val="14"/>
              </w:rPr>
              <w:t>期限</w:t>
            </w:r>
          </w:p>
        </w:tc>
        <w:tc>
          <w:tcPr>
            <w:tcW w:type="dxa" w:w="2154"/>
            <w:shd w:fill="1F4E78"/>
          </w:tcPr>
          <w:p>
            <w:r>
              <w:rPr>
                <w:b/>
                <w:color w:val="FFFFFF"/>
                <w:sz w:val="14"/>
              </w:rPr>
              <w:t>证据</w:t>
            </w:r>
          </w:p>
        </w:tc>
        <w:tc>
          <w:tcPr>
            <w:tcW w:type="dxa" w:w="1701"/>
            <w:shd w:fill="1F4E78"/>
          </w:tcPr>
          <w:p>
            <w:r>
              <w:rPr>
                <w:b/>
                <w:color w:val="FFFFFF"/>
                <w:sz w:val="14"/>
              </w:rPr>
              <w:t>关闭标准</w:t>
            </w:r>
          </w:p>
        </w:tc>
      </w:tr>
      <w:tr>
        <w:tc>
          <w:tcPr>
            <w:tcW w:type="dxa" w:w="3572"/>
            <w:vAlign w:val="center"/>
          </w:tcPr>
          <w:p>
            <w:pPr>
              <w:spacing w:after="20" w:line="240" w:lineRule="auto"/>
            </w:pPr>
            <w:r>
              <w:rPr>
                <w:rFonts w:ascii="Microsoft YaHei" w:hAnsi="Microsoft YaHei"/>
                <w:sz w:val="14"/>
              </w:rPr>
              <w:t>完成固定资产总账与FA模块原值、累计折旧、减值核对</w:t>
            </w:r>
          </w:p>
        </w:tc>
        <w:tc>
          <w:tcPr>
            <w:tcW w:type="dxa" w:w="1191"/>
            <w:vAlign w:val="center"/>
          </w:tcPr>
          <w:p>
            <w:pPr>
              <w:spacing w:after="20" w:line="240" w:lineRule="auto"/>
            </w:pPr>
            <w:r>
              <w:rPr>
                <w:rFonts w:ascii="Microsoft YaHei" w:hAnsi="Microsoft YaHei"/>
                <w:sz w:val="14"/>
              </w:rPr>
              <w:t>资产会计</w:t>
            </w:r>
          </w:p>
        </w:tc>
        <w:tc>
          <w:tcPr>
            <w:tcW w:type="dxa" w:w="794"/>
            <w:vAlign w:val="center"/>
          </w:tcPr>
          <w:p>
            <w:pPr>
              <w:spacing w:after="20" w:line="240" w:lineRule="auto"/>
            </w:pPr>
            <w:r>
              <w:rPr>
                <w:rFonts w:ascii="Microsoft YaHei" w:hAnsi="Microsoft YaHei"/>
                <w:sz w:val="14"/>
              </w:rPr>
              <w:t>D+2</w:t>
            </w:r>
          </w:p>
        </w:tc>
        <w:tc>
          <w:tcPr>
            <w:tcW w:type="dxa" w:w="2154"/>
            <w:vAlign w:val="center"/>
          </w:tcPr>
          <w:p>
            <w:pPr>
              <w:spacing w:after="20" w:line="240" w:lineRule="auto"/>
            </w:pPr>
            <w:r>
              <w:rPr>
                <w:rFonts w:ascii="Microsoft YaHei" w:hAnsi="Microsoft YaHei"/>
                <w:sz w:val="14"/>
              </w:rPr>
              <w:t>对账底稿</w:t>
            </w:r>
          </w:p>
        </w:tc>
        <w:tc>
          <w:tcPr>
            <w:tcW w:type="dxa" w:w="1701"/>
            <w:vAlign w:val="center"/>
          </w:tcPr>
          <w:p>
            <w:pPr>
              <w:spacing w:after="20" w:line="240" w:lineRule="auto"/>
            </w:pPr>
            <w:r>
              <w:rPr>
                <w:rFonts w:ascii="Microsoft YaHei" w:hAnsi="Microsoft YaHei"/>
                <w:sz w:val="14"/>
              </w:rPr>
              <w:t>差异为零或有获批Issue</w:t>
            </w:r>
          </w:p>
        </w:tc>
      </w:tr>
      <w:tr>
        <w:tc>
          <w:tcPr>
            <w:tcW w:type="dxa" w:w="3572"/>
            <w:vAlign w:val="center"/>
            <w:shd w:fill="EAF2F8"/>
          </w:tcPr>
          <w:p>
            <w:pPr>
              <w:spacing w:after="20" w:line="240" w:lineRule="auto"/>
            </w:pPr>
            <w:r>
              <w:rPr>
                <w:rFonts w:ascii="Microsoft YaHei" w:hAnsi="Microsoft YaHei"/>
                <w:sz w:val="14"/>
              </w:rPr>
              <w:t>复核本月新增的合同、验收、可使用状态和资本化组成</w:t>
            </w:r>
          </w:p>
        </w:tc>
        <w:tc>
          <w:tcPr>
            <w:tcW w:type="dxa" w:w="1191"/>
            <w:vAlign w:val="center"/>
            <w:shd w:fill="EAF2F8"/>
          </w:tcPr>
          <w:p>
            <w:pPr>
              <w:spacing w:after="20" w:line="240" w:lineRule="auto"/>
            </w:pPr>
            <w:r>
              <w:rPr>
                <w:rFonts w:ascii="Microsoft YaHei" w:hAnsi="Microsoft YaHei"/>
                <w:sz w:val="14"/>
              </w:rPr>
              <w:t>财务主管</w:t>
            </w:r>
          </w:p>
        </w:tc>
        <w:tc>
          <w:tcPr>
            <w:tcW w:type="dxa" w:w="794"/>
            <w:vAlign w:val="center"/>
            <w:shd w:fill="EAF2F8"/>
          </w:tcPr>
          <w:p>
            <w:pPr>
              <w:spacing w:after="20" w:line="240" w:lineRule="auto"/>
            </w:pPr>
            <w:r>
              <w:rPr>
                <w:rFonts w:ascii="Microsoft YaHei" w:hAnsi="Microsoft YaHei"/>
                <w:sz w:val="14"/>
              </w:rPr>
              <w:t>D+2</w:t>
            </w:r>
          </w:p>
        </w:tc>
        <w:tc>
          <w:tcPr>
            <w:tcW w:type="dxa" w:w="2154"/>
            <w:vAlign w:val="center"/>
            <w:shd w:fill="EAF2F8"/>
          </w:tcPr>
          <w:p>
            <w:pPr>
              <w:spacing w:after="20" w:line="240" w:lineRule="auto"/>
            </w:pPr>
            <w:r>
              <w:rPr>
                <w:rFonts w:ascii="Microsoft YaHei" w:hAnsi="Microsoft YaHei"/>
                <w:sz w:val="14"/>
              </w:rPr>
              <w:t>新增清单和证据</w:t>
            </w:r>
          </w:p>
        </w:tc>
        <w:tc>
          <w:tcPr>
            <w:tcW w:type="dxa" w:w="1701"/>
            <w:vAlign w:val="center"/>
            <w:shd w:fill="EAF2F8"/>
          </w:tcPr>
          <w:p>
            <w:pPr>
              <w:spacing w:after="20" w:line="240" w:lineRule="auto"/>
            </w:pPr>
            <w:r>
              <w:rPr>
                <w:rFonts w:ascii="Microsoft YaHei" w:hAnsi="Microsoft YaHei"/>
                <w:sz w:val="14"/>
              </w:rPr>
              <w:t>确认时点及成本合理</w:t>
            </w:r>
          </w:p>
        </w:tc>
      </w:tr>
      <w:tr>
        <w:tc>
          <w:tcPr>
            <w:tcW w:type="dxa" w:w="3572"/>
            <w:vAlign w:val="center"/>
          </w:tcPr>
          <w:p>
            <w:pPr>
              <w:spacing w:after="20" w:line="240" w:lineRule="auto"/>
            </w:pPr>
            <w:r>
              <w:rPr>
                <w:rFonts w:ascii="Microsoft YaHei" w:hAnsi="Microsoft YaHei"/>
                <w:sz w:val="14"/>
              </w:rPr>
              <w:t>扫描已投产/有电耗产量但仍挂CIP项目</w:t>
            </w:r>
          </w:p>
        </w:tc>
        <w:tc>
          <w:tcPr>
            <w:tcW w:type="dxa" w:w="1191"/>
            <w:vAlign w:val="center"/>
          </w:tcPr>
          <w:p>
            <w:pPr>
              <w:spacing w:after="20" w:line="240" w:lineRule="auto"/>
            </w:pPr>
            <w:r>
              <w:rPr>
                <w:rFonts w:ascii="Microsoft YaHei" w:hAnsi="Microsoft YaHei"/>
                <w:sz w:val="14"/>
              </w:rPr>
              <w:t>项目会计</w:t>
            </w:r>
          </w:p>
        </w:tc>
        <w:tc>
          <w:tcPr>
            <w:tcW w:type="dxa" w:w="794"/>
            <w:vAlign w:val="center"/>
          </w:tcPr>
          <w:p>
            <w:pPr>
              <w:spacing w:after="20" w:line="240" w:lineRule="auto"/>
            </w:pPr>
            <w:r>
              <w:rPr>
                <w:rFonts w:ascii="Microsoft YaHei" w:hAnsi="Microsoft YaHei"/>
                <w:sz w:val="14"/>
              </w:rPr>
              <w:t>D+2</w:t>
            </w:r>
          </w:p>
        </w:tc>
        <w:tc>
          <w:tcPr>
            <w:tcW w:type="dxa" w:w="2154"/>
            <w:vAlign w:val="center"/>
          </w:tcPr>
          <w:p>
            <w:pPr>
              <w:spacing w:after="20" w:line="240" w:lineRule="auto"/>
            </w:pPr>
            <w:r>
              <w:rPr>
                <w:rFonts w:ascii="Microsoft YaHei" w:hAnsi="Microsoft YaHei"/>
                <w:sz w:val="14"/>
              </w:rPr>
              <w:t>CIP账龄和投产数据</w:t>
            </w:r>
          </w:p>
        </w:tc>
        <w:tc>
          <w:tcPr>
            <w:tcW w:type="dxa" w:w="1701"/>
            <w:vAlign w:val="center"/>
          </w:tcPr>
          <w:p>
            <w:pPr>
              <w:spacing w:after="20" w:line="240" w:lineRule="auto"/>
            </w:pPr>
            <w:r>
              <w:rPr>
                <w:rFonts w:ascii="Microsoft YaHei" w:hAnsi="Microsoft YaHei"/>
                <w:sz w:val="14"/>
              </w:rPr>
              <w:t>应转固项目已处理</w:t>
            </w:r>
          </w:p>
        </w:tc>
      </w:tr>
      <w:tr>
        <w:tc>
          <w:tcPr>
            <w:tcW w:type="dxa" w:w="3572"/>
            <w:vAlign w:val="center"/>
            <w:shd w:fill="EAF2F8"/>
          </w:tcPr>
          <w:p>
            <w:pPr>
              <w:spacing w:after="20" w:line="240" w:lineRule="auto"/>
            </w:pPr>
            <w:r>
              <w:rPr>
                <w:rFonts w:ascii="Microsoft YaHei" w:hAnsi="Microsoft YaHei"/>
                <w:sz w:val="14"/>
              </w:rPr>
              <w:t>复核本月折旧变动桥、寿命、残值、成本中心和零/负折旧</w:t>
            </w:r>
          </w:p>
        </w:tc>
        <w:tc>
          <w:tcPr>
            <w:tcW w:type="dxa" w:w="1191"/>
            <w:vAlign w:val="center"/>
            <w:shd w:fill="EAF2F8"/>
          </w:tcPr>
          <w:p>
            <w:pPr>
              <w:spacing w:after="20" w:line="240" w:lineRule="auto"/>
            </w:pPr>
            <w:r>
              <w:rPr>
                <w:rFonts w:ascii="Microsoft YaHei" w:hAnsi="Microsoft YaHei"/>
                <w:sz w:val="14"/>
              </w:rPr>
              <w:t>资产会计</w:t>
            </w:r>
          </w:p>
        </w:tc>
        <w:tc>
          <w:tcPr>
            <w:tcW w:type="dxa" w:w="794"/>
            <w:vAlign w:val="center"/>
            <w:shd w:fill="EAF2F8"/>
          </w:tcPr>
          <w:p>
            <w:pPr>
              <w:spacing w:after="20" w:line="240" w:lineRule="auto"/>
            </w:pPr>
            <w:r>
              <w:rPr>
                <w:rFonts w:ascii="Microsoft YaHei" w:hAnsi="Microsoft YaHei"/>
                <w:sz w:val="14"/>
              </w:rPr>
              <w:t>D+3</w:t>
            </w:r>
          </w:p>
        </w:tc>
        <w:tc>
          <w:tcPr>
            <w:tcW w:type="dxa" w:w="2154"/>
            <w:vAlign w:val="center"/>
            <w:shd w:fill="EAF2F8"/>
          </w:tcPr>
          <w:p>
            <w:pPr>
              <w:spacing w:after="20" w:line="240" w:lineRule="auto"/>
            </w:pPr>
            <w:r>
              <w:rPr>
                <w:rFonts w:ascii="Microsoft YaHei" w:hAnsi="Microsoft YaHei"/>
                <w:sz w:val="14"/>
              </w:rPr>
              <w:t>折旧检查表</w:t>
            </w:r>
          </w:p>
        </w:tc>
        <w:tc>
          <w:tcPr>
            <w:tcW w:type="dxa" w:w="1701"/>
            <w:vAlign w:val="center"/>
            <w:shd w:fill="EAF2F8"/>
          </w:tcPr>
          <w:p>
            <w:pPr>
              <w:spacing w:after="20" w:line="240" w:lineRule="auto"/>
            </w:pPr>
            <w:r>
              <w:rPr>
                <w:rFonts w:ascii="Microsoft YaHei" w:hAnsi="Microsoft YaHei"/>
                <w:sz w:val="14"/>
              </w:rPr>
              <w:t>异常均解释关闭</w:t>
            </w:r>
          </w:p>
        </w:tc>
      </w:tr>
      <w:tr>
        <w:tc>
          <w:tcPr>
            <w:tcW w:type="dxa" w:w="3572"/>
            <w:vAlign w:val="center"/>
          </w:tcPr>
          <w:p>
            <w:pPr>
              <w:spacing w:after="20" w:line="240" w:lineRule="auto"/>
            </w:pPr>
            <w:r>
              <w:rPr>
                <w:rFonts w:ascii="Microsoft YaHei" w:hAnsi="Microsoft YaHei"/>
                <w:sz w:val="14"/>
              </w:rPr>
              <w:t>更新调拨、维修、外借、闲置、报废和处置状态</w:t>
            </w:r>
          </w:p>
        </w:tc>
        <w:tc>
          <w:tcPr>
            <w:tcW w:type="dxa" w:w="1191"/>
            <w:vAlign w:val="center"/>
          </w:tcPr>
          <w:p>
            <w:pPr>
              <w:spacing w:after="20" w:line="240" w:lineRule="auto"/>
            </w:pPr>
            <w:r>
              <w:rPr>
                <w:rFonts w:ascii="Microsoft YaHei" w:hAnsi="Microsoft YaHei"/>
                <w:sz w:val="14"/>
              </w:rPr>
              <w:t>资产部门</w:t>
            </w:r>
          </w:p>
        </w:tc>
        <w:tc>
          <w:tcPr>
            <w:tcW w:type="dxa" w:w="794"/>
            <w:vAlign w:val="center"/>
          </w:tcPr>
          <w:p>
            <w:pPr>
              <w:spacing w:after="20" w:line="240" w:lineRule="auto"/>
            </w:pPr>
            <w:r>
              <w:rPr>
                <w:rFonts w:ascii="Microsoft YaHei" w:hAnsi="Microsoft YaHei"/>
                <w:sz w:val="14"/>
              </w:rPr>
              <w:t>D+3</w:t>
            </w:r>
          </w:p>
        </w:tc>
        <w:tc>
          <w:tcPr>
            <w:tcW w:type="dxa" w:w="2154"/>
            <w:vAlign w:val="center"/>
          </w:tcPr>
          <w:p>
            <w:pPr>
              <w:spacing w:after="20" w:line="240" w:lineRule="auto"/>
            </w:pPr>
            <w:r>
              <w:rPr>
                <w:rFonts w:ascii="Microsoft YaHei" w:hAnsi="Microsoft YaHei"/>
                <w:sz w:val="14"/>
              </w:rPr>
              <w:t>变动台账</w:t>
            </w:r>
          </w:p>
        </w:tc>
        <w:tc>
          <w:tcPr>
            <w:tcW w:type="dxa" w:w="1701"/>
            <w:vAlign w:val="center"/>
          </w:tcPr>
          <w:p>
            <w:pPr>
              <w:spacing w:after="20" w:line="240" w:lineRule="auto"/>
            </w:pPr>
            <w:r>
              <w:rPr>
                <w:rFonts w:ascii="Microsoft YaHei" w:hAnsi="Microsoft YaHei"/>
                <w:sz w:val="14"/>
              </w:rPr>
              <w:t>卡片和实物状态一致</w:t>
            </w:r>
          </w:p>
        </w:tc>
      </w:tr>
      <w:tr>
        <w:tc>
          <w:tcPr>
            <w:tcW w:type="dxa" w:w="3572"/>
            <w:vAlign w:val="center"/>
            <w:shd w:fill="EAF2F8"/>
          </w:tcPr>
          <w:p>
            <w:pPr>
              <w:spacing w:after="20" w:line="240" w:lineRule="auto"/>
            </w:pPr>
            <w:r>
              <w:rPr>
                <w:rFonts w:ascii="Microsoft YaHei" w:hAnsi="Microsoft YaHei"/>
                <w:sz w:val="14"/>
              </w:rPr>
              <w:t>跟踪盘点差异、丢失资产、责任赔偿和税务损失资料</w:t>
            </w:r>
          </w:p>
        </w:tc>
        <w:tc>
          <w:tcPr>
            <w:tcW w:type="dxa" w:w="1191"/>
            <w:vAlign w:val="center"/>
            <w:shd w:fill="EAF2F8"/>
          </w:tcPr>
          <w:p>
            <w:pPr>
              <w:spacing w:after="20" w:line="240" w:lineRule="auto"/>
            </w:pPr>
            <w:r>
              <w:rPr>
                <w:rFonts w:ascii="Microsoft YaHei" w:hAnsi="Microsoft YaHei"/>
                <w:sz w:val="14"/>
              </w:rPr>
              <w:t>财务主管</w:t>
            </w:r>
          </w:p>
        </w:tc>
        <w:tc>
          <w:tcPr>
            <w:tcW w:type="dxa" w:w="794"/>
            <w:vAlign w:val="center"/>
            <w:shd w:fill="EAF2F8"/>
          </w:tcPr>
          <w:p>
            <w:pPr>
              <w:spacing w:after="20" w:line="240" w:lineRule="auto"/>
            </w:pPr>
            <w:r>
              <w:rPr>
                <w:rFonts w:ascii="Microsoft YaHei" w:hAnsi="Microsoft YaHei"/>
                <w:sz w:val="14"/>
              </w:rPr>
              <w:t>D+4</w:t>
            </w:r>
          </w:p>
        </w:tc>
        <w:tc>
          <w:tcPr>
            <w:tcW w:type="dxa" w:w="2154"/>
            <w:vAlign w:val="center"/>
            <w:shd w:fill="EAF2F8"/>
          </w:tcPr>
          <w:p>
            <w:pPr>
              <w:spacing w:after="20" w:line="240" w:lineRule="auto"/>
            </w:pPr>
            <w:r>
              <w:rPr>
                <w:rFonts w:ascii="Microsoft YaHei" w:hAnsi="Microsoft YaHei"/>
                <w:sz w:val="14"/>
              </w:rPr>
              <w:t>Issue Log</w:t>
            </w:r>
          </w:p>
        </w:tc>
        <w:tc>
          <w:tcPr>
            <w:tcW w:type="dxa" w:w="1701"/>
            <w:vAlign w:val="center"/>
            <w:shd w:fill="EAF2F8"/>
          </w:tcPr>
          <w:p>
            <w:pPr>
              <w:spacing w:after="20" w:line="240" w:lineRule="auto"/>
            </w:pPr>
            <w:r>
              <w:rPr>
                <w:rFonts w:ascii="Microsoft YaHei" w:hAnsi="Microsoft YaHei"/>
                <w:sz w:val="14"/>
              </w:rPr>
              <w:t>有Owner、日期和控制</w:t>
            </w:r>
          </w:p>
        </w:tc>
      </w:tr>
      <w:tr>
        <w:tc>
          <w:tcPr>
            <w:tcW w:type="dxa" w:w="3572"/>
            <w:vAlign w:val="center"/>
          </w:tcPr>
          <w:p>
            <w:pPr>
              <w:spacing w:after="20" w:line="240" w:lineRule="auto"/>
            </w:pPr>
            <w:r>
              <w:rPr>
                <w:rFonts w:ascii="Microsoft YaHei" w:hAnsi="Microsoft YaHei"/>
                <w:sz w:val="14"/>
              </w:rPr>
              <w:t>复核长期闲置、停产、技术淘汰和受损资产减值迹象</w:t>
            </w:r>
          </w:p>
        </w:tc>
        <w:tc>
          <w:tcPr>
            <w:tcW w:type="dxa" w:w="1191"/>
            <w:vAlign w:val="center"/>
          </w:tcPr>
          <w:p>
            <w:pPr>
              <w:spacing w:after="20" w:line="240" w:lineRule="auto"/>
            </w:pPr>
            <w:r>
              <w:rPr>
                <w:rFonts w:ascii="Microsoft YaHei" w:hAnsi="Microsoft YaHei"/>
                <w:sz w:val="14"/>
              </w:rPr>
              <w:t>财务经理</w:t>
            </w:r>
          </w:p>
        </w:tc>
        <w:tc>
          <w:tcPr>
            <w:tcW w:type="dxa" w:w="794"/>
            <w:vAlign w:val="center"/>
          </w:tcPr>
          <w:p>
            <w:pPr>
              <w:spacing w:after="20" w:line="240" w:lineRule="auto"/>
            </w:pPr>
            <w:r>
              <w:rPr>
                <w:rFonts w:ascii="Microsoft YaHei" w:hAnsi="Microsoft YaHei"/>
                <w:sz w:val="14"/>
              </w:rPr>
              <w:t>D+4</w:t>
            </w:r>
          </w:p>
        </w:tc>
        <w:tc>
          <w:tcPr>
            <w:tcW w:type="dxa" w:w="2154"/>
            <w:vAlign w:val="center"/>
          </w:tcPr>
          <w:p>
            <w:pPr>
              <w:spacing w:after="20" w:line="240" w:lineRule="auto"/>
            </w:pPr>
            <w:r>
              <w:rPr>
                <w:rFonts w:ascii="Microsoft YaHei" w:hAnsi="Microsoft YaHei"/>
                <w:sz w:val="14"/>
              </w:rPr>
              <w:t>迹象清单和业务资料</w:t>
            </w:r>
          </w:p>
        </w:tc>
        <w:tc>
          <w:tcPr>
            <w:tcW w:type="dxa" w:w="1701"/>
            <w:vAlign w:val="center"/>
          </w:tcPr>
          <w:p>
            <w:pPr>
              <w:spacing w:after="20" w:line="240" w:lineRule="auto"/>
            </w:pPr>
            <w:r>
              <w:rPr>
                <w:rFonts w:ascii="Microsoft YaHei" w:hAnsi="Microsoft YaHei"/>
                <w:sz w:val="14"/>
              </w:rPr>
              <w:t>重大资产完成判断</w:t>
            </w:r>
          </w:p>
        </w:tc>
      </w:tr>
      <w:tr>
        <w:tc>
          <w:tcPr>
            <w:tcW w:type="dxa" w:w="3572"/>
            <w:vAlign w:val="center"/>
            <w:shd w:fill="EAF2F8"/>
          </w:tcPr>
          <w:p>
            <w:pPr>
              <w:spacing w:after="20" w:line="240" w:lineRule="auto"/>
            </w:pPr>
            <w:r>
              <w:rPr>
                <w:rFonts w:ascii="Microsoft YaHei" w:hAnsi="Microsoft YaHei"/>
                <w:sz w:val="14"/>
              </w:rPr>
              <w:t>核对新增/处置发票、进项用途、处置销项和资产损失台账</w:t>
            </w:r>
          </w:p>
        </w:tc>
        <w:tc>
          <w:tcPr>
            <w:tcW w:type="dxa" w:w="1191"/>
            <w:vAlign w:val="center"/>
            <w:shd w:fill="EAF2F8"/>
          </w:tcPr>
          <w:p>
            <w:pPr>
              <w:spacing w:after="20" w:line="240" w:lineRule="auto"/>
            </w:pPr>
            <w:r>
              <w:rPr>
                <w:rFonts w:ascii="Microsoft YaHei" w:hAnsi="Microsoft YaHei"/>
                <w:sz w:val="14"/>
              </w:rPr>
              <w:t>税务/资产会计</w:t>
            </w:r>
          </w:p>
        </w:tc>
        <w:tc>
          <w:tcPr>
            <w:tcW w:type="dxa" w:w="794"/>
            <w:vAlign w:val="center"/>
            <w:shd w:fill="EAF2F8"/>
          </w:tcPr>
          <w:p>
            <w:pPr>
              <w:spacing w:after="20" w:line="240" w:lineRule="auto"/>
            </w:pPr>
            <w:r>
              <w:rPr>
                <w:rFonts w:ascii="Microsoft YaHei" w:hAnsi="Microsoft YaHei"/>
                <w:sz w:val="14"/>
              </w:rPr>
              <w:t>D+4</w:t>
            </w:r>
          </w:p>
        </w:tc>
        <w:tc>
          <w:tcPr>
            <w:tcW w:type="dxa" w:w="2154"/>
            <w:vAlign w:val="center"/>
            <w:shd w:fill="EAF2F8"/>
          </w:tcPr>
          <w:p>
            <w:pPr>
              <w:spacing w:after="20" w:line="240" w:lineRule="auto"/>
            </w:pPr>
            <w:r>
              <w:rPr>
                <w:rFonts w:ascii="Microsoft YaHei" w:hAnsi="Microsoft YaHei"/>
                <w:sz w:val="14"/>
              </w:rPr>
              <w:t>税务台账</w:t>
            </w:r>
          </w:p>
        </w:tc>
        <w:tc>
          <w:tcPr>
            <w:tcW w:type="dxa" w:w="1701"/>
            <w:vAlign w:val="center"/>
            <w:shd w:fill="EAF2F8"/>
          </w:tcPr>
          <w:p>
            <w:pPr>
              <w:spacing w:after="20" w:line="240" w:lineRule="auto"/>
            </w:pPr>
            <w:r>
              <w:rPr>
                <w:rFonts w:ascii="Microsoft YaHei" w:hAnsi="Microsoft YaHei"/>
                <w:sz w:val="14"/>
              </w:rPr>
              <w:t>账税可勾稽</w:t>
            </w:r>
          </w:p>
        </w:tc>
      </w:tr>
      <w:tr>
        <w:tc>
          <w:tcPr>
            <w:tcW w:type="dxa" w:w="3572"/>
            <w:vAlign w:val="center"/>
          </w:tcPr>
          <w:p>
            <w:pPr>
              <w:spacing w:after="20" w:line="240" w:lineRule="auto"/>
            </w:pPr>
            <w:r>
              <w:rPr>
                <w:rFonts w:ascii="Microsoft YaHei" w:hAnsi="Microsoft YaHei"/>
                <w:sz w:val="14"/>
              </w:rPr>
              <w:t>形成CAPEX、利用率、闲置、CIP、盘点和风险管理报告</w:t>
            </w:r>
          </w:p>
        </w:tc>
        <w:tc>
          <w:tcPr>
            <w:tcW w:type="dxa" w:w="1191"/>
            <w:vAlign w:val="center"/>
          </w:tcPr>
          <w:p>
            <w:pPr>
              <w:spacing w:after="20" w:line="240" w:lineRule="auto"/>
            </w:pPr>
            <w:r>
              <w:rPr>
                <w:rFonts w:ascii="Microsoft YaHei" w:hAnsi="Microsoft YaHei"/>
                <w:sz w:val="14"/>
              </w:rPr>
              <w:t>财务主管</w:t>
            </w:r>
          </w:p>
        </w:tc>
        <w:tc>
          <w:tcPr>
            <w:tcW w:type="dxa" w:w="794"/>
            <w:vAlign w:val="center"/>
          </w:tcPr>
          <w:p>
            <w:pPr>
              <w:spacing w:after="20" w:line="240" w:lineRule="auto"/>
            </w:pPr>
            <w:r>
              <w:rPr>
                <w:rFonts w:ascii="Microsoft YaHei" w:hAnsi="Microsoft YaHei"/>
                <w:sz w:val="14"/>
              </w:rPr>
              <w:t>D+5</w:t>
            </w:r>
          </w:p>
        </w:tc>
        <w:tc>
          <w:tcPr>
            <w:tcW w:type="dxa" w:w="2154"/>
            <w:vAlign w:val="center"/>
          </w:tcPr>
          <w:p>
            <w:pPr>
              <w:spacing w:after="20" w:line="240" w:lineRule="auto"/>
            </w:pPr>
            <w:r>
              <w:rPr>
                <w:rFonts w:ascii="Microsoft YaHei" w:hAnsi="Microsoft YaHei"/>
                <w:sz w:val="14"/>
              </w:rPr>
              <w:t>管理包</w:t>
            </w:r>
          </w:p>
        </w:tc>
        <w:tc>
          <w:tcPr>
            <w:tcW w:type="dxa" w:w="1701"/>
            <w:vAlign w:val="center"/>
          </w:tcPr>
          <w:p>
            <w:pPr>
              <w:spacing w:after="20" w:line="240" w:lineRule="auto"/>
            </w:pPr>
            <w:r>
              <w:rPr>
                <w:rFonts w:ascii="Microsoft YaHei" w:hAnsi="Microsoft YaHei"/>
                <w:sz w:val="14"/>
              </w:rPr>
              <w:t>需要决策事项明确</w:t>
            </w:r>
          </w:p>
        </w:tc>
      </w:tr>
    </w:tbl>
    <w:p>
      <w:pPr>
        <w:spacing w:after="40"/>
      </w:pPr>
    </w:p>
    <w:p>
      <w:pPr>
        <w:pStyle w:val="Heading1"/>
        <w:keepNext/>
      </w:pPr>
      <w:r>
        <w:t>第十七章 管理层指标与深层分析</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2040"/>
        <w:gridCol w:w="2040"/>
        <w:gridCol w:w="2040"/>
        <w:gridCol w:w="2040"/>
        <w:gridCol w:w="2040"/>
      </w:tblGrid>
      <w:tr>
        <w:trPr>
          <w:tblHeader w:val="true"/>
        </w:trPr>
        <w:tc>
          <w:tcPr>
            <w:tcW w:type="dxa" w:w="1417"/>
            <w:shd w:fill="1F4E78"/>
          </w:tcPr>
          <w:p>
            <w:r>
              <w:rPr>
                <w:b/>
                <w:color w:val="FFFFFF"/>
                <w:sz w:val="14"/>
              </w:rPr>
              <w:t>指标</w:t>
            </w:r>
          </w:p>
        </w:tc>
        <w:tc>
          <w:tcPr>
            <w:tcW w:type="dxa" w:w="1871"/>
            <w:shd w:fill="1F4E78"/>
          </w:tcPr>
          <w:p>
            <w:r>
              <w:rPr>
                <w:b/>
                <w:color w:val="FFFFFF"/>
                <w:sz w:val="14"/>
              </w:rPr>
              <w:t>定义</w:t>
            </w:r>
          </w:p>
        </w:tc>
        <w:tc>
          <w:tcPr>
            <w:tcW w:type="dxa" w:w="2268"/>
            <w:shd w:fill="1F4E78"/>
          </w:tcPr>
          <w:p>
            <w:r>
              <w:rPr>
                <w:b/>
                <w:color w:val="FFFFFF"/>
                <w:sz w:val="14"/>
              </w:rPr>
              <w:t>管理意义</w:t>
            </w:r>
          </w:p>
        </w:tc>
        <w:tc>
          <w:tcPr>
            <w:tcW w:type="dxa" w:w="2494"/>
            <w:shd w:fill="1F4E78"/>
          </w:tcPr>
          <w:p>
            <w:r>
              <w:rPr>
                <w:b/>
                <w:color w:val="FFFFFF"/>
                <w:sz w:val="14"/>
              </w:rPr>
              <w:t>恶化原因</w:t>
            </w:r>
          </w:p>
        </w:tc>
        <w:tc>
          <w:tcPr>
            <w:tcW w:type="dxa" w:w="2268"/>
            <w:shd w:fill="1F4E78"/>
          </w:tcPr>
          <w:p>
            <w:r>
              <w:rPr>
                <w:b/>
                <w:color w:val="FFFFFF"/>
                <w:sz w:val="14"/>
              </w:rPr>
              <w:t>下钻方向</w:t>
            </w:r>
          </w:p>
        </w:tc>
      </w:tr>
      <w:tr>
        <w:tc>
          <w:tcPr>
            <w:tcW w:type="dxa" w:w="1417"/>
            <w:vAlign w:val="center"/>
          </w:tcPr>
          <w:p>
            <w:pPr>
              <w:spacing w:after="20" w:line="240" w:lineRule="auto"/>
            </w:pPr>
            <w:r>
              <w:rPr>
                <w:rFonts w:ascii="Microsoft YaHei" w:hAnsi="Microsoft YaHei"/>
                <w:sz w:val="14"/>
              </w:rPr>
              <w:t>固定资产周转率</w:t>
            </w:r>
          </w:p>
        </w:tc>
        <w:tc>
          <w:tcPr>
            <w:tcW w:type="dxa" w:w="1871"/>
            <w:vAlign w:val="center"/>
          </w:tcPr>
          <w:p>
            <w:pPr>
              <w:spacing w:after="20" w:line="240" w:lineRule="auto"/>
            </w:pPr>
            <w:r>
              <w:rPr>
                <w:rFonts w:ascii="Microsoft YaHei" w:hAnsi="Microsoft YaHei"/>
                <w:sz w:val="14"/>
              </w:rPr>
              <w:t>营业收入÷平均固定资产净额</w:t>
            </w:r>
          </w:p>
        </w:tc>
        <w:tc>
          <w:tcPr>
            <w:tcW w:type="dxa" w:w="2268"/>
            <w:vAlign w:val="center"/>
          </w:tcPr>
          <w:p>
            <w:pPr>
              <w:spacing w:after="20" w:line="240" w:lineRule="auto"/>
            </w:pPr>
            <w:r>
              <w:rPr>
                <w:rFonts w:ascii="Microsoft YaHei" w:hAnsi="Microsoft YaHei"/>
                <w:sz w:val="14"/>
              </w:rPr>
              <w:t>衡量资产支持收入的效率</w:t>
            </w:r>
          </w:p>
        </w:tc>
        <w:tc>
          <w:tcPr>
            <w:tcW w:type="dxa" w:w="2494"/>
            <w:vAlign w:val="center"/>
          </w:tcPr>
          <w:p>
            <w:pPr>
              <w:spacing w:after="20" w:line="240" w:lineRule="auto"/>
            </w:pPr>
            <w:r>
              <w:rPr>
                <w:rFonts w:ascii="Microsoft YaHei" w:hAnsi="Microsoft YaHei"/>
                <w:sz w:val="14"/>
              </w:rPr>
              <w:t>下降可能是新增产能未爬坡、闲置、收入下滑或资产虚高</w:t>
            </w:r>
          </w:p>
        </w:tc>
        <w:tc>
          <w:tcPr>
            <w:tcW w:type="dxa" w:w="2268"/>
            <w:vAlign w:val="center"/>
          </w:tcPr>
          <w:p>
            <w:pPr>
              <w:spacing w:after="20" w:line="240" w:lineRule="auto"/>
            </w:pPr>
            <w:r>
              <w:rPr>
                <w:rFonts w:ascii="Microsoft YaHei" w:hAnsi="Microsoft YaHei"/>
                <w:sz w:val="14"/>
              </w:rPr>
              <w:t>按产线、产品、工厂和投产月份下钻</w:t>
            </w:r>
          </w:p>
        </w:tc>
      </w:tr>
      <w:tr>
        <w:tc>
          <w:tcPr>
            <w:tcW w:type="dxa" w:w="1417"/>
            <w:vAlign w:val="center"/>
            <w:shd w:fill="EAF2F8"/>
          </w:tcPr>
          <w:p>
            <w:pPr>
              <w:spacing w:after="20" w:line="240" w:lineRule="auto"/>
            </w:pPr>
            <w:r>
              <w:rPr>
                <w:rFonts w:ascii="Microsoft YaHei" w:hAnsi="Microsoft YaHei"/>
                <w:sz w:val="14"/>
              </w:rPr>
              <w:t>设备利用率</w:t>
            </w:r>
          </w:p>
        </w:tc>
        <w:tc>
          <w:tcPr>
            <w:tcW w:type="dxa" w:w="1871"/>
            <w:vAlign w:val="center"/>
            <w:shd w:fill="EAF2F8"/>
          </w:tcPr>
          <w:p>
            <w:pPr>
              <w:spacing w:after="20" w:line="240" w:lineRule="auto"/>
            </w:pPr>
            <w:r>
              <w:rPr>
                <w:rFonts w:ascii="Microsoft YaHei" w:hAnsi="Microsoft YaHei"/>
                <w:sz w:val="14"/>
              </w:rPr>
              <w:t>实际运行小时÷可用小时</w:t>
            </w:r>
          </w:p>
        </w:tc>
        <w:tc>
          <w:tcPr>
            <w:tcW w:type="dxa" w:w="2268"/>
            <w:vAlign w:val="center"/>
            <w:shd w:fill="EAF2F8"/>
          </w:tcPr>
          <w:p>
            <w:pPr>
              <w:spacing w:after="20" w:line="240" w:lineRule="auto"/>
            </w:pPr>
            <w:r>
              <w:rPr>
                <w:rFonts w:ascii="Microsoft YaHei" w:hAnsi="Microsoft YaHei"/>
                <w:sz w:val="14"/>
              </w:rPr>
              <w:t>连接资产与生产活动</w:t>
            </w:r>
          </w:p>
        </w:tc>
        <w:tc>
          <w:tcPr>
            <w:tcW w:type="dxa" w:w="2494"/>
            <w:vAlign w:val="center"/>
            <w:shd w:fill="EAF2F8"/>
          </w:tcPr>
          <w:p>
            <w:pPr>
              <w:spacing w:after="20" w:line="240" w:lineRule="auto"/>
            </w:pPr>
            <w:r>
              <w:rPr>
                <w:rFonts w:ascii="Microsoft YaHei" w:hAnsi="Microsoft YaHei"/>
                <w:sz w:val="14"/>
              </w:rPr>
              <w:t>停机、订单不足、换线、维护或数据失真</w:t>
            </w:r>
          </w:p>
        </w:tc>
        <w:tc>
          <w:tcPr>
            <w:tcW w:type="dxa" w:w="2268"/>
            <w:vAlign w:val="center"/>
            <w:shd w:fill="EAF2F8"/>
          </w:tcPr>
          <w:p>
            <w:pPr>
              <w:spacing w:after="20" w:line="240" w:lineRule="auto"/>
            </w:pPr>
            <w:r>
              <w:rPr>
                <w:rFonts w:ascii="Microsoft YaHei" w:hAnsi="Microsoft YaHei"/>
                <w:sz w:val="14"/>
              </w:rPr>
              <w:t>结合OEE、产量、电耗、维修记录</w:t>
            </w:r>
          </w:p>
        </w:tc>
      </w:tr>
      <w:tr>
        <w:tc>
          <w:tcPr>
            <w:tcW w:type="dxa" w:w="1417"/>
            <w:vAlign w:val="center"/>
          </w:tcPr>
          <w:p>
            <w:pPr>
              <w:spacing w:after="20" w:line="240" w:lineRule="auto"/>
            </w:pPr>
            <w:r>
              <w:rPr>
                <w:rFonts w:ascii="Microsoft YaHei" w:hAnsi="Microsoft YaHei"/>
                <w:sz w:val="14"/>
              </w:rPr>
              <w:t>闲置资产比例</w:t>
            </w:r>
          </w:p>
        </w:tc>
        <w:tc>
          <w:tcPr>
            <w:tcW w:type="dxa" w:w="1871"/>
            <w:vAlign w:val="center"/>
          </w:tcPr>
          <w:p>
            <w:pPr>
              <w:spacing w:after="20" w:line="240" w:lineRule="auto"/>
            </w:pPr>
            <w:r>
              <w:rPr>
                <w:rFonts w:ascii="Microsoft YaHei" w:hAnsi="Microsoft YaHei"/>
                <w:sz w:val="14"/>
              </w:rPr>
              <w:t>闲置资产原值或净值÷资产总额</w:t>
            </w:r>
          </w:p>
        </w:tc>
        <w:tc>
          <w:tcPr>
            <w:tcW w:type="dxa" w:w="2268"/>
            <w:vAlign w:val="center"/>
          </w:tcPr>
          <w:p>
            <w:pPr>
              <w:spacing w:after="20" w:line="240" w:lineRule="auto"/>
            </w:pPr>
            <w:r>
              <w:rPr>
                <w:rFonts w:ascii="Microsoft YaHei" w:hAnsi="Microsoft YaHei"/>
                <w:sz w:val="14"/>
              </w:rPr>
              <w:t>识别资金占用和减值风险</w:t>
            </w:r>
          </w:p>
        </w:tc>
        <w:tc>
          <w:tcPr>
            <w:tcW w:type="dxa" w:w="2494"/>
            <w:vAlign w:val="center"/>
          </w:tcPr>
          <w:p>
            <w:pPr>
              <w:spacing w:after="20" w:line="240" w:lineRule="auto"/>
            </w:pPr>
            <w:r>
              <w:rPr>
                <w:rFonts w:ascii="Microsoft YaHei" w:hAnsi="Microsoft YaHei"/>
                <w:sz w:val="14"/>
              </w:rPr>
              <w:t>需求预测失败、技术淘汰、产线迁移</w:t>
            </w:r>
          </w:p>
        </w:tc>
        <w:tc>
          <w:tcPr>
            <w:tcW w:type="dxa" w:w="2268"/>
            <w:vAlign w:val="center"/>
          </w:tcPr>
          <w:p>
            <w:pPr>
              <w:spacing w:after="20" w:line="240" w:lineRule="auto"/>
            </w:pPr>
            <w:r>
              <w:rPr>
                <w:rFonts w:ascii="Microsoft YaHei" w:hAnsi="Microsoft YaHei"/>
                <w:sz w:val="14"/>
              </w:rPr>
              <w:t>逐项决定调拨、出租、出售、改造或减值</w:t>
            </w:r>
          </w:p>
        </w:tc>
      </w:tr>
      <w:tr>
        <w:tc>
          <w:tcPr>
            <w:tcW w:type="dxa" w:w="1417"/>
            <w:vAlign w:val="center"/>
            <w:shd w:fill="EAF2F8"/>
          </w:tcPr>
          <w:p>
            <w:pPr>
              <w:spacing w:after="20" w:line="240" w:lineRule="auto"/>
            </w:pPr>
            <w:r>
              <w:rPr>
                <w:rFonts w:ascii="Microsoft YaHei" w:hAnsi="Microsoft YaHei"/>
                <w:sz w:val="14"/>
              </w:rPr>
              <w:t>资产成新率</w:t>
            </w:r>
          </w:p>
        </w:tc>
        <w:tc>
          <w:tcPr>
            <w:tcW w:type="dxa" w:w="1871"/>
            <w:vAlign w:val="center"/>
            <w:shd w:fill="EAF2F8"/>
          </w:tcPr>
          <w:p>
            <w:pPr>
              <w:spacing w:after="20" w:line="240" w:lineRule="auto"/>
            </w:pPr>
            <w:r>
              <w:rPr>
                <w:rFonts w:ascii="Microsoft YaHei" w:hAnsi="Microsoft YaHei"/>
                <w:sz w:val="14"/>
              </w:rPr>
              <w:t>固定资产净值÷原值</w:t>
            </w:r>
          </w:p>
        </w:tc>
        <w:tc>
          <w:tcPr>
            <w:tcW w:type="dxa" w:w="2268"/>
            <w:vAlign w:val="center"/>
            <w:shd w:fill="EAF2F8"/>
          </w:tcPr>
          <w:p>
            <w:pPr>
              <w:spacing w:after="20" w:line="240" w:lineRule="auto"/>
            </w:pPr>
            <w:r>
              <w:rPr>
                <w:rFonts w:ascii="Microsoft YaHei" w:hAnsi="Microsoft YaHei"/>
                <w:sz w:val="14"/>
              </w:rPr>
              <w:t>观察更新压力但不等于技术状态</w:t>
            </w:r>
          </w:p>
        </w:tc>
        <w:tc>
          <w:tcPr>
            <w:tcW w:type="dxa" w:w="2494"/>
            <w:vAlign w:val="center"/>
            <w:shd w:fill="EAF2F8"/>
          </w:tcPr>
          <w:p>
            <w:pPr>
              <w:spacing w:after="20" w:line="240" w:lineRule="auto"/>
            </w:pPr>
            <w:r>
              <w:rPr>
                <w:rFonts w:ascii="Microsoft YaHei" w:hAnsi="Microsoft YaHei"/>
                <w:sz w:val="14"/>
              </w:rPr>
              <w:t>低比率可能仍高效使用，也可能更新不足</w:t>
            </w:r>
          </w:p>
        </w:tc>
        <w:tc>
          <w:tcPr>
            <w:tcW w:type="dxa" w:w="2268"/>
            <w:vAlign w:val="center"/>
            <w:shd w:fill="EAF2F8"/>
          </w:tcPr>
          <w:p>
            <w:pPr>
              <w:spacing w:after="20" w:line="240" w:lineRule="auto"/>
            </w:pPr>
            <w:r>
              <w:rPr>
                <w:rFonts w:ascii="Microsoft YaHei" w:hAnsi="Microsoft YaHei"/>
                <w:sz w:val="14"/>
              </w:rPr>
              <w:t>结合故障率、维护费、产能和安全</w:t>
            </w:r>
          </w:p>
        </w:tc>
      </w:tr>
      <w:tr>
        <w:tc>
          <w:tcPr>
            <w:tcW w:type="dxa" w:w="1417"/>
            <w:vAlign w:val="center"/>
          </w:tcPr>
          <w:p>
            <w:pPr>
              <w:spacing w:after="20" w:line="240" w:lineRule="auto"/>
            </w:pPr>
            <w:r>
              <w:rPr>
                <w:rFonts w:ascii="Microsoft YaHei" w:hAnsi="Microsoft YaHei"/>
                <w:sz w:val="14"/>
              </w:rPr>
              <w:t>维修费用率</w:t>
            </w:r>
          </w:p>
        </w:tc>
        <w:tc>
          <w:tcPr>
            <w:tcW w:type="dxa" w:w="1871"/>
            <w:vAlign w:val="center"/>
          </w:tcPr>
          <w:p>
            <w:pPr>
              <w:spacing w:after="20" w:line="240" w:lineRule="auto"/>
            </w:pPr>
            <w:r>
              <w:rPr>
                <w:rFonts w:ascii="Microsoft YaHei" w:hAnsi="Microsoft YaHei"/>
                <w:sz w:val="14"/>
              </w:rPr>
              <w:t>维修费÷设备原值或产出</w:t>
            </w:r>
          </w:p>
        </w:tc>
        <w:tc>
          <w:tcPr>
            <w:tcW w:type="dxa" w:w="2268"/>
            <w:vAlign w:val="center"/>
          </w:tcPr>
          <w:p>
            <w:pPr>
              <w:spacing w:after="20" w:line="240" w:lineRule="auto"/>
            </w:pPr>
            <w:r>
              <w:rPr>
                <w:rFonts w:ascii="Microsoft YaHei" w:hAnsi="Microsoft YaHei"/>
                <w:sz w:val="14"/>
              </w:rPr>
              <w:t>观察可靠性和全生命周期成本</w:t>
            </w:r>
          </w:p>
        </w:tc>
        <w:tc>
          <w:tcPr>
            <w:tcW w:type="dxa" w:w="2494"/>
            <w:vAlign w:val="center"/>
          </w:tcPr>
          <w:p>
            <w:pPr>
              <w:spacing w:after="20" w:line="240" w:lineRule="auto"/>
            </w:pPr>
            <w:r>
              <w:rPr>
                <w:rFonts w:ascii="Microsoft YaHei" w:hAnsi="Microsoft YaHei"/>
                <w:sz w:val="14"/>
              </w:rPr>
              <w:t>设备老化、维护策略不当、虚假维修</w:t>
            </w:r>
          </w:p>
        </w:tc>
        <w:tc>
          <w:tcPr>
            <w:tcW w:type="dxa" w:w="2268"/>
            <w:vAlign w:val="center"/>
          </w:tcPr>
          <w:p>
            <w:pPr>
              <w:spacing w:after="20" w:line="240" w:lineRule="auto"/>
            </w:pPr>
            <w:r>
              <w:rPr>
                <w:rFonts w:ascii="Microsoft YaHei" w:hAnsi="Microsoft YaHei"/>
                <w:sz w:val="14"/>
              </w:rPr>
              <w:t>按设备、供应商、故障类型和停机损失</w:t>
            </w:r>
          </w:p>
        </w:tc>
      </w:tr>
      <w:tr>
        <w:tc>
          <w:tcPr>
            <w:tcW w:type="dxa" w:w="1417"/>
            <w:vAlign w:val="center"/>
            <w:shd w:fill="EAF2F8"/>
          </w:tcPr>
          <w:p>
            <w:pPr>
              <w:spacing w:after="20" w:line="240" w:lineRule="auto"/>
            </w:pPr>
            <w:r>
              <w:rPr>
                <w:rFonts w:ascii="Microsoft YaHei" w:hAnsi="Microsoft YaHei"/>
                <w:sz w:val="14"/>
              </w:rPr>
              <w:t>资本开支预算执行率</w:t>
            </w:r>
          </w:p>
        </w:tc>
        <w:tc>
          <w:tcPr>
            <w:tcW w:type="dxa" w:w="1871"/>
            <w:vAlign w:val="center"/>
            <w:shd w:fill="EAF2F8"/>
          </w:tcPr>
          <w:p>
            <w:pPr>
              <w:spacing w:after="20" w:line="240" w:lineRule="auto"/>
            </w:pPr>
            <w:r>
              <w:rPr>
                <w:rFonts w:ascii="Microsoft YaHei" w:hAnsi="Microsoft YaHei"/>
                <w:sz w:val="14"/>
              </w:rPr>
              <w:t>实际资本开支÷批准预算</w:t>
            </w:r>
          </w:p>
        </w:tc>
        <w:tc>
          <w:tcPr>
            <w:tcW w:type="dxa" w:w="2268"/>
            <w:vAlign w:val="center"/>
            <w:shd w:fill="EAF2F8"/>
          </w:tcPr>
          <w:p>
            <w:pPr>
              <w:spacing w:after="20" w:line="240" w:lineRule="auto"/>
            </w:pPr>
            <w:r>
              <w:rPr>
                <w:rFonts w:ascii="Microsoft YaHei" w:hAnsi="Microsoft YaHei"/>
                <w:sz w:val="14"/>
              </w:rPr>
              <w:t>控制投资纪律</w:t>
            </w:r>
          </w:p>
        </w:tc>
        <w:tc>
          <w:tcPr>
            <w:tcW w:type="dxa" w:w="2494"/>
            <w:vAlign w:val="center"/>
            <w:shd w:fill="EAF2F8"/>
          </w:tcPr>
          <w:p>
            <w:pPr>
              <w:spacing w:after="20" w:line="240" w:lineRule="auto"/>
            </w:pPr>
            <w:r>
              <w:rPr>
                <w:rFonts w:ascii="Microsoft YaHei" w:hAnsi="Microsoft YaHei"/>
                <w:sz w:val="14"/>
              </w:rPr>
              <w:t>超支、延迟、范围变更或项目取消</w:t>
            </w:r>
          </w:p>
        </w:tc>
        <w:tc>
          <w:tcPr>
            <w:tcW w:type="dxa" w:w="2268"/>
            <w:vAlign w:val="center"/>
            <w:shd w:fill="EAF2F8"/>
          </w:tcPr>
          <w:p>
            <w:pPr>
              <w:spacing w:after="20" w:line="240" w:lineRule="auto"/>
            </w:pPr>
            <w:r>
              <w:rPr>
                <w:rFonts w:ascii="Microsoft YaHei" w:hAnsi="Microsoft YaHei"/>
                <w:sz w:val="14"/>
              </w:rPr>
              <w:t>按项目、合同、变更令和里程碑</w:t>
            </w:r>
          </w:p>
        </w:tc>
      </w:tr>
      <w:tr>
        <w:tc>
          <w:tcPr>
            <w:tcW w:type="dxa" w:w="1417"/>
            <w:vAlign w:val="center"/>
          </w:tcPr>
          <w:p>
            <w:pPr>
              <w:spacing w:after="20" w:line="240" w:lineRule="auto"/>
            </w:pPr>
            <w:r>
              <w:rPr>
                <w:rFonts w:ascii="Microsoft YaHei" w:hAnsi="Microsoft YaHei"/>
                <w:sz w:val="14"/>
              </w:rPr>
              <w:t>盘点差异率</w:t>
            </w:r>
          </w:p>
        </w:tc>
        <w:tc>
          <w:tcPr>
            <w:tcW w:type="dxa" w:w="1871"/>
            <w:vAlign w:val="center"/>
          </w:tcPr>
          <w:p>
            <w:pPr>
              <w:spacing w:after="20" w:line="240" w:lineRule="auto"/>
            </w:pPr>
            <w:r>
              <w:rPr>
                <w:rFonts w:ascii="Microsoft YaHei" w:hAnsi="Microsoft YaHei"/>
                <w:sz w:val="14"/>
              </w:rPr>
              <w:t>差异资产数量或金额÷盘点范围</w:t>
            </w:r>
          </w:p>
        </w:tc>
        <w:tc>
          <w:tcPr>
            <w:tcW w:type="dxa" w:w="2268"/>
            <w:vAlign w:val="center"/>
          </w:tcPr>
          <w:p>
            <w:pPr>
              <w:spacing w:after="20" w:line="240" w:lineRule="auto"/>
            </w:pPr>
            <w:r>
              <w:rPr>
                <w:rFonts w:ascii="Microsoft YaHei" w:hAnsi="Microsoft YaHei"/>
                <w:sz w:val="14"/>
              </w:rPr>
              <w:t>衡量卡片与实物控制质量</w:t>
            </w:r>
          </w:p>
        </w:tc>
        <w:tc>
          <w:tcPr>
            <w:tcW w:type="dxa" w:w="2494"/>
            <w:vAlign w:val="center"/>
          </w:tcPr>
          <w:p>
            <w:pPr>
              <w:spacing w:after="20" w:line="240" w:lineRule="auto"/>
            </w:pPr>
            <w:r>
              <w:rPr>
                <w:rFonts w:ascii="Microsoft YaHei" w:hAnsi="Microsoft YaHei"/>
                <w:sz w:val="14"/>
              </w:rPr>
              <w:t>调拨不登记、离职未归还、处置绕流程</w:t>
            </w:r>
          </w:p>
        </w:tc>
        <w:tc>
          <w:tcPr>
            <w:tcW w:type="dxa" w:w="2268"/>
            <w:vAlign w:val="center"/>
          </w:tcPr>
          <w:p>
            <w:pPr>
              <w:spacing w:after="20" w:line="240" w:lineRule="auto"/>
            </w:pPr>
            <w:r>
              <w:rPr>
                <w:rFonts w:ascii="Microsoft YaHei" w:hAnsi="Microsoft YaHei"/>
                <w:sz w:val="14"/>
              </w:rPr>
              <w:t>按部门、地点、责任人和差异类型</w:t>
            </w:r>
          </w:p>
        </w:tc>
      </w:tr>
      <w:tr>
        <w:tc>
          <w:tcPr>
            <w:tcW w:type="dxa" w:w="1417"/>
            <w:vAlign w:val="center"/>
            <w:shd w:fill="EAF2F8"/>
          </w:tcPr>
          <w:p>
            <w:pPr>
              <w:spacing w:after="20" w:line="240" w:lineRule="auto"/>
            </w:pPr>
            <w:r>
              <w:rPr>
                <w:rFonts w:ascii="Microsoft YaHei" w:hAnsi="Microsoft YaHei"/>
                <w:sz w:val="14"/>
              </w:rPr>
              <w:t>转固及时率</w:t>
            </w:r>
          </w:p>
        </w:tc>
        <w:tc>
          <w:tcPr>
            <w:tcW w:type="dxa" w:w="1871"/>
            <w:vAlign w:val="center"/>
            <w:shd w:fill="EAF2F8"/>
          </w:tcPr>
          <w:p>
            <w:pPr>
              <w:spacing w:after="20" w:line="240" w:lineRule="auto"/>
            </w:pPr>
            <w:r>
              <w:rPr>
                <w:rFonts w:ascii="Microsoft YaHei" w:hAnsi="Microsoft YaHei"/>
                <w:sz w:val="14"/>
              </w:rPr>
              <w:t>达到可用状态后及时转固项目÷应转固项目</w:t>
            </w:r>
          </w:p>
        </w:tc>
        <w:tc>
          <w:tcPr>
            <w:tcW w:type="dxa" w:w="2268"/>
            <w:vAlign w:val="center"/>
            <w:shd w:fill="EAF2F8"/>
          </w:tcPr>
          <w:p>
            <w:pPr>
              <w:spacing w:after="20" w:line="240" w:lineRule="auto"/>
            </w:pPr>
            <w:r>
              <w:rPr>
                <w:rFonts w:ascii="Microsoft YaHei" w:hAnsi="Microsoft YaHei"/>
                <w:sz w:val="14"/>
              </w:rPr>
              <w:t>识别延迟折旧和利润失真</w:t>
            </w:r>
          </w:p>
        </w:tc>
        <w:tc>
          <w:tcPr>
            <w:tcW w:type="dxa" w:w="2494"/>
            <w:vAlign w:val="center"/>
            <w:shd w:fill="EAF2F8"/>
          </w:tcPr>
          <w:p>
            <w:pPr>
              <w:spacing w:after="20" w:line="240" w:lineRule="auto"/>
            </w:pPr>
            <w:r>
              <w:rPr>
                <w:rFonts w:ascii="Microsoft YaHei" w:hAnsi="Microsoft YaHei"/>
                <w:sz w:val="14"/>
              </w:rPr>
              <w:t>验收资料滞后、结算未完或管理层干预</w:t>
            </w:r>
          </w:p>
        </w:tc>
        <w:tc>
          <w:tcPr>
            <w:tcW w:type="dxa" w:w="2268"/>
            <w:vAlign w:val="center"/>
            <w:shd w:fill="EAF2F8"/>
          </w:tcPr>
          <w:p>
            <w:pPr>
              <w:spacing w:after="20" w:line="240" w:lineRule="auto"/>
            </w:pPr>
            <w:r>
              <w:rPr>
                <w:rFonts w:ascii="Microsoft YaHei" w:hAnsi="Microsoft YaHei"/>
                <w:sz w:val="14"/>
              </w:rPr>
              <w:t>用投产、产量、电耗反向验证</w:t>
            </w:r>
          </w:p>
        </w:tc>
      </w:tr>
    </w:tbl>
    <w:p>
      <w:pPr>
        <w:spacing w:after="40"/>
      </w:pPr>
    </w:p>
    <w:p>
      <w:pPr>
        <w:spacing w:after="80" w:line="293" w:lineRule="auto"/>
      </w:pPr>
      <w:r>
        <w:t>指标不是结论。例如固定资产周转率下降，应继续区分新增产线尚未爬坡、旧资产闲置、收入下滑、在建工程误转固、资产虚构或处置未销卡；然后按工厂、产线、产品和投产月份下钻。</w:t>
      </w:r>
    </w:p>
    <w:p>
      <w:pPr>
        <w:pStyle w:val="Heading1"/>
        <w:keepNext/>
      </w:pPr>
      <w:r>
        <w:t>第十八章 企业高频综合案例</w:t>
      </w:r>
    </w:p>
    <w:p>
      <w:pPr>
        <w:pStyle w:val="Heading3"/>
        <w:keepNext/>
      </w:pPr>
      <w:r>
        <w:t>FA-C01 盘点发现20台销售电脑中有4台找不到</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冻结处置和调拨，按资产编号追领用人、离职、维修、借用和门禁记录</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销售/HR/IT/行政</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逐台形成最后持有人、证据和责任认定；找回、赔偿或按程序确认损失</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疑似侵占、批量缺失或责任人拒不配合</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FA-C02 生产线已投入生产6个月但仍挂在建工程</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用生产记录、电耗、产量、试运行和验收事实判断可使用日期，不等最终结算</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生产/工程/设备/采购</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按合理暂估成本转固并补提折旧，后续结算调整原值；评估前期差错和税会影响</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金额重大、管理层要求继续延迟</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FA-C03 大量设备折旧完毕仍正常使用</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不因提足折旧而强制报废，核对实物、状态和寿命估计是否长期失真</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设备/生产</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停止继续折旧但保留卡片；更新资产更新计划和估计复盘</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安全风险高或重大资产寿命普遍失真</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FA-C04 系统地点与实际地点大面积不一致</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以盘点结果和调拨证据建立差异清单，禁止批量无依据改卡</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行政/IT/设备/使用部门</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逐项确认同法人调拨，补审批并更新地点、部门、责任人和成本中心</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涉及跨法人或资产无法定位</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FA-C05 闲置两年的包装线仍按正常状态列示且未做减值</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取得停产、利用率、维护、替代技术和可处置价格资料</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生产/销售/设备</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继续折旧按会计政策执行，同时判断减值迹象、可收回金额和处置方案</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业务拒绝提供预测或可收回金额远低于账面</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FA-C06 报废设备已卖废铁但财务不知道</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核对门卫出门单、称重单、收款、发票、报废审批和销卡记录</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行政/设备/资金/税务</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补全处置链并按事实终止确认；调查收入去向和权限缺口</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款项流入个人账户或无审批</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FA-C07 价值80万元检测设备采购后直接费用化</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核对用途、寿命、控制权和企业资本化政策，不以发票摘要决定</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研发/采购</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满足确认条件则更正入资产并补卡片折旧；评估前期差错</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故意费用化或涉及研发加计扣除重大影响</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FA-C08 日常维修费120万元全部资本化</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逐项核对是否增加经济利益、延长寿命或提升性能，不能以金额大作为资本化理由</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设备/生产/工程</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日常修理费用化；符合条件改良计入资产并调整寿命；识别旧部件终止确认</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人为资本化调节利润</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FA-C09 员工离职未归还电脑</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把资产归还纳入离职流程停止点，核对领用、工资结算和通讯记录</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HR/IT/行政/法务</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催还、远程锁定、责任认定和赔偿；不得直接销卡</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涉及数据泄露或拒不归还</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FA-C10 固定资产台账三年无人维护</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从总账、资产模块、采购、盘点和实物重建基准日台账</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总账/行政/IT/设备</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先锁定现状和差异，不倒签或伪造历史单据；分批清理并记录责任边界</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账实差异重大或历史处置无资金记录</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FA-C11 设备从深圳子公司转给东莞子公司使用</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不同法人不能只改地点，需明确销售、租赁、出资或借用的法律实质</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法务/税务/集团财务</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签协议、定价、审批、开票/税务处理和双方账务；分别销卡和建卡或按租赁管理</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无偿长期占用或关联交易定价异常</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FA-C12 500万元设备更换价值80万元核心部件</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识别新部件带来的经济利益及旧部件可辨认账面价值</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设备/工程/采购</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符合条件资本化新部件并终止确认旧部件；无法直接取得旧价值时合理估计并留证</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用整项资产继续挂账导致重复资产</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FA-C13 设备已验收并投入使用但发票未到</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按达到预定可使用状态和可靠估计成本转固，不以发票作为唯一转固条件</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采购/设备/AP</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暂估成本转固并计提折旧；发票到后调整成本和进项税管理</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长期不结算或暂估偏差重大</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FA-C14 员工申请以明显低价购买旧电脑</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先完成技术评估、数据清除、处置审批和公允性比较</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IT/行政/HR/税务</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公开或有依据定价、公司收款、开票及销卡；关联个人优惠需评估薪酬福利和税务</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管理层指定个人无偿或象征性取得</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3"/>
        <w:keepNext/>
      </w:pPr>
      <w:r>
        <w:t>FA-C15 出租给客户的演示设备无法现场盘点</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5099"/>
        <w:gridCol w:w="5099"/>
      </w:tblGrid>
      <w:tr>
        <w:trPr>
          <w:tblHeader w:val="true"/>
        </w:trPr>
        <w:tc>
          <w:tcPr>
            <w:tcW w:type="dxa" w:w="1701"/>
            <w:shd w:fill="1F4E78"/>
          </w:tcPr>
          <w:p>
            <w:r>
              <w:rPr>
                <w:b/>
                <w:color w:val="FFFFFF"/>
                <w:sz w:val="16"/>
              </w:rPr>
              <w:t>处理环节</w:t>
            </w:r>
          </w:p>
        </w:tc>
        <w:tc>
          <w:tcPr>
            <w:tcW w:type="dxa" w:w="7257"/>
            <w:shd w:fill="1F4E78"/>
          </w:tcPr>
          <w:p>
            <w:r>
              <w:rPr>
                <w:b/>
                <w:color w:val="FFFFFF"/>
                <w:sz w:val="16"/>
              </w:rPr>
              <w:t>财务主管动作</w:t>
            </w:r>
          </w:p>
        </w:tc>
      </w:tr>
      <w:tr>
        <w:tc>
          <w:tcPr>
            <w:tcW w:type="dxa" w:w="1701"/>
            <w:vAlign w:val="center"/>
          </w:tcPr>
          <w:p>
            <w:pPr>
              <w:spacing w:after="20" w:line="240" w:lineRule="auto"/>
            </w:pPr>
            <w:r>
              <w:rPr>
                <w:rFonts w:ascii="Microsoft YaHei" w:hAnsi="Microsoft YaHei"/>
                <w:sz w:val="16"/>
              </w:rPr>
              <w:t>发现后第一步</w:t>
            </w:r>
          </w:p>
        </w:tc>
        <w:tc>
          <w:tcPr>
            <w:tcW w:type="dxa" w:w="7257"/>
            <w:vAlign w:val="center"/>
          </w:tcPr>
          <w:p>
            <w:pPr>
              <w:spacing w:after="20" w:line="240" w:lineRule="auto"/>
            </w:pPr>
            <w:r>
              <w:rPr>
                <w:rFonts w:ascii="Microsoft YaHei" w:hAnsi="Microsoft YaHei"/>
                <w:sz w:val="16"/>
              </w:rPr>
              <w:t>核对合同、客户签收、序列号、租金/服务、保险和远程运行数据</w:t>
            </w:r>
          </w:p>
        </w:tc>
      </w:tr>
      <w:tr>
        <w:tc>
          <w:tcPr>
            <w:tcW w:type="dxa" w:w="1701"/>
            <w:vAlign w:val="center"/>
            <w:shd w:fill="EAF2F8"/>
          </w:tcPr>
          <w:p>
            <w:pPr>
              <w:spacing w:after="20" w:line="240" w:lineRule="auto"/>
            </w:pPr>
            <w:r>
              <w:rPr>
                <w:rFonts w:ascii="Microsoft YaHei" w:hAnsi="Microsoft YaHei"/>
                <w:sz w:val="16"/>
              </w:rPr>
              <w:t>沟通对象</w:t>
            </w:r>
          </w:p>
        </w:tc>
        <w:tc>
          <w:tcPr>
            <w:tcW w:type="dxa" w:w="7257"/>
            <w:vAlign w:val="center"/>
            <w:shd w:fill="EAF2F8"/>
          </w:tcPr>
          <w:p>
            <w:pPr>
              <w:spacing w:after="20" w:line="240" w:lineRule="auto"/>
            </w:pPr>
            <w:r>
              <w:rPr>
                <w:rFonts w:ascii="Microsoft YaHei" w:hAnsi="Microsoft YaHei"/>
                <w:sz w:val="16"/>
              </w:rPr>
              <w:t>销售/客户/法务</w:t>
            </w:r>
          </w:p>
        </w:tc>
      </w:tr>
      <w:tr>
        <w:tc>
          <w:tcPr>
            <w:tcW w:type="dxa" w:w="1701"/>
            <w:vAlign w:val="center"/>
          </w:tcPr>
          <w:p>
            <w:pPr>
              <w:spacing w:after="20" w:line="240" w:lineRule="auto"/>
            </w:pPr>
            <w:r>
              <w:rPr>
                <w:rFonts w:ascii="Microsoft YaHei" w:hAnsi="Microsoft YaHei"/>
                <w:sz w:val="16"/>
              </w:rPr>
              <w:t>处理与判断</w:t>
            </w:r>
          </w:p>
        </w:tc>
        <w:tc>
          <w:tcPr>
            <w:tcW w:type="dxa" w:w="7257"/>
            <w:vAlign w:val="center"/>
          </w:tcPr>
          <w:p>
            <w:pPr>
              <w:spacing w:after="20" w:line="240" w:lineRule="auto"/>
            </w:pPr>
            <w:r>
              <w:rPr>
                <w:rFonts w:ascii="Microsoft YaHei" w:hAnsi="Microsoft YaHei"/>
                <w:sz w:val="16"/>
              </w:rPr>
              <w:t>取得客户回函、照片视频定位或第三方盘点；到期催还或转处置</w:t>
            </w:r>
          </w:p>
        </w:tc>
      </w:tr>
      <w:tr>
        <w:tc>
          <w:tcPr>
            <w:tcW w:type="dxa" w:w="1701"/>
            <w:vAlign w:val="center"/>
            <w:shd w:fill="EAF2F8"/>
          </w:tcPr>
          <w:p>
            <w:pPr>
              <w:spacing w:after="20" w:line="240" w:lineRule="auto"/>
            </w:pPr>
            <w:r>
              <w:rPr>
                <w:rFonts w:ascii="Microsoft YaHei" w:hAnsi="Microsoft YaHei"/>
                <w:sz w:val="16"/>
              </w:rPr>
              <w:t>升级条件</w:t>
            </w:r>
          </w:p>
        </w:tc>
        <w:tc>
          <w:tcPr>
            <w:tcW w:type="dxa" w:w="7257"/>
            <w:vAlign w:val="center"/>
            <w:shd w:fill="EAF2F8"/>
          </w:tcPr>
          <w:p>
            <w:pPr>
              <w:spacing w:after="20" w:line="240" w:lineRule="auto"/>
            </w:pPr>
            <w:r>
              <w:rPr>
                <w:rFonts w:ascii="Microsoft YaHei" w:hAnsi="Microsoft YaHei"/>
                <w:sz w:val="16"/>
              </w:rPr>
              <w:t>客户失联、设备不在线或权属争议</w:t>
            </w:r>
          </w:p>
        </w:tc>
      </w:tr>
      <w:tr>
        <w:tc>
          <w:tcPr>
            <w:tcW w:type="dxa" w:w="1701"/>
            <w:vAlign w:val="center"/>
          </w:tcPr>
          <w:p>
            <w:pPr>
              <w:spacing w:after="20" w:line="240" w:lineRule="auto"/>
            </w:pPr>
            <w:r>
              <w:rPr>
                <w:rFonts w:ascii="Microsoft YaHei" w:hAnsi="Microsoft YaHei"/>
                <w:sz w:val="16"/>
              </w:rPr>
              <w:t>责任边界</w:t>
            </w:r>
          </w:p>
        </w:tc>
        <w:tc>
          <w:tcPr>
            <w:tcW w:type="dxa" w:w="7257"/>
            <w:vAlign w:val="center"/>
          </w:tcPr>
          <w:p>
            <w:pPr>
              <w:spacing w:after="20" w:line="240" w:lineRule="auto"/>
            </w:pPr>
            <w:r>
              <w:rPr>
                <w:rFonts w:ascii="Microsoft YaHei" w:hAnsi="Microsoft YaHei"/>
                <w:sz w:val="16"/>
              </w:rPr>
              <w:t>实物保管责任属于使用和资产管理链条；财务负责核算、监督、复核、风险提示和升级，不能替代业务证明资产事实。</w:t>
            </w:r>
          </w:p>
        </w:tc>
      </w:tr>
      <w:tr>
        <w:tc>
          <w:tcPr>
            <w:tcW w:type="dxa" w:w="1701"/>
            <w:vAlign w:val="center"/>
            <w:shd w:fill="EAF2F8"/>
          </w:tcPr>
          <w:p>
            <w:pPr>
              <w:spacing w:after="20" w:line="240" w:lineRule="auto"/>
            </w:pPr>
            <w:r>
              <w:rPr>
                <w:rFonts w:ascii="Microsoft YaHei" w:hAnsi="Microsoft YaHei"/>
                <w:sz w:val="16"/>
              </w:rPr>
              <w:t>留痕与预防</w:t>
            </w:r>
          </w:p>
        </w:tc>
        <w:tc>
          <w:tcPr>
            <w:tcW w:type="dxa" w:w="7257"/>
            <w:vAlign w:val="center"/>
            <w:shd w:fill="EAF2F8"/>
          </w:tcPr>
          <w:p>
            <w:pPr>
              <w:spacing w:after="20" w:line="240" w:lineRule="auto"/>
            </w:pPr>
            <w:r>
              <w:rPr>
                <w:rFonts w:ascii="Microsoft YaHei" w:hAnsi="Microsoft YaHei"/>
                <w:sz w:val="16"/>
              </w:rPr>
              <w:t>保存盘点/系统数据、证据、责任人、截止日期、临时控制、审批和Closure验证；将根因转化为流程或权限改进。</w:t>
            </w:r>
          </w:p>
        </w:tc>
      </w:tr>
    </w:tbl>
    <w:p>
      <w:pPr>
        <w:spacing w:after="40"/>
      </w:pPr>
    </w:p>
    <w:p>
      <w:pPr>
        <w:pStyle w:val="Heading1"/>
        <w:keepNext/>
      </w:pPr>
      <w:r>
        <w:t>第十九章 财务主管管理工具包说明</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2550"/>
        <w:gridCol w:w="2550"/>
        <w:gridCol w:w="2550"/>
        <w:gridCol w:w="2550"/>
      </w:tblGrid>
      <w:tr>
        <w:trPr>
          <w:tblHeader w:val="true"/>
        </w:trPr>
        <w:tc>
          <w:tcPr>
            <w:tcW w:type="dxa" w:w="2154"/>
            <w:shd w:fill="1F4E78"/>
          </w:tcPr>
          <w:p>
            <w:r>
              <w:rPr>
                <w:b/>
                <w:color w:val="FFFFFF"/>
                <w:sz w:val="16"/>
              </w:rPr>
              <w:t>工具</w:t>
            </w:r>
          </w:p>
        </w:tc>
        <w:tc>
          <w:tcPr>
            <w:tcW w:type="dxa" w:w="3628"/>
            <w:shd w:fill="1F4E78"/>
          </w:tcPr>
          <w:p>
            <w:r>
              <w:rPr>
                <w:b/>
                <w:color w:val="FFFFFF"/>
                <w:sz w:val="16"/>
              </w:rPr>
              <w:t>用途</w:t>
            </w:r>
          </w:p>
        </w:tc>
        <w:tc>
          <w:tcPr>
            <w:tcW w:type="dxa" w:w="1701"/>
            <w:shd w:fill="1F4E78"/>
          </w:tcPr>
          <w:p>
            <w:r>
              <w:rPr>
                <w:b/>
                <w:color w:val="FFFFFF"/>
                <w:sz w:val="16"/>
              </w:rPr>
              <w:t>Owner</w:t>
            </w:r>
          </w:p>
        </w:tc>
        <w:tc>
          <w:tcPr>
            <w:tcW w:type="dxa" w:w="1361"/>
            <w:shd w:fill="1F4E78"/>
          </w:tcPr>
          <w:p>
            <w:r>
              <w:rPr>
                <w:b/>
                <w:color w:val="FFFFFF"/>
                <w:sz w:val="16"/>
              </w:rPr>
              <w:t>更新</w:t>
            </w:r>
          </w:p>
        </w:tc>
      </w:tr>
      <w:tr>
        <w:tc>
          <w:tcPr>
            <w:tcW w:type="dxa" w:w="2154"/>
            <w:vAlign w:val="center"/>
          </w:tcPr>
          <w:p>
            <w:pPr>
              <w:spacing w:after="20" w:line="240" w:lineRule="auto"/>
            </w:pPr>
            <w:r>
              <w:rPr>
                <w:rFonts w:ascii="Microsoft YaHei" w:hAnsi="Microsoft YaHei"/>
                <w:sz w:val="16"/>
              </w:rPr>
              <w:t>全生命周期流程图</w:t>
            </w:r>
          </w:p>
        </w:tc>
        <w:tc>
          <w:tcPr>
            <w:tcW w:type="dxa" w:w="3628"/>
            <w:vAlign w:val="center"/>
          </w:tcPr>
          <w:p>
            <w:pPr>
              <w:spacing w:after="20" w:line="240" w:lineRule="auto"/>
            </w:pPr>
            <w:r>
              <w:rPr>
                <w:rFonts w:ascii="Microsoft YaHei" w:hAnsi="Microsoft YaHei"/>
                <w:sz w:val="16"/>
              </w:rPr>
              <w:t>统一业务、单据、系统和控制节点</w:t>
            </w:r>
          </w:p>
        </w:tc>
        <w:tc>
          <w:tcPr>
            <w:tcW w:type="dxa" w:w="1701"/>
            <w:vAlign w:val="center"/>
          </w:tcPr>
          <w:p>
            <w:pPr>
              <w:spacing w:after="20" w:line="240" w:lineRule="auto"/>
            </w:pPr>
            <w:r>
              <w:rPr>
                <w:rFonts w:ascii="Microsoft YaHei" w:hAnsi="Microsoft YaHei"/>
                <w:sz w:val="16"/>
              </w:rPr>
              <w:t>财务主管/资产部门</w:t>
            </w:r>
          </w:p>
        </w:tc>
        <w:tc>
          <w:tcPr>
            <w:tcW w:type="dxa" w:w="1361"/>
            <w:vAlign w:val="center"/>
          </w:tcPr>
          <w:p>
            <w:pPr>
              <w:spacing w:after="20" w:line="240" w:lineRule="auto"/>
            </w:pPr>
            <w:r>
              <w:rPr>
                <w:rFonts w:ascii="Microsoft YaHei" w:hAnsi="Microsoft YaHei"/>
                <w:sz w:val="16"/>
              </w:rPr>
              <w:t>制度变化</w:t>
            </w:r>
          </w:p>
        </w:tc>
      </w:tr>
      <w:tr>
        <w:tc>
          <w:tcPr>
            <w:tcW w:type="dxa" w:w="2154"/>
            <w:vAlign w:val="center"/>
            <w:shd w:fill="EAF2F8"/>
          </w:tcPr>
          <w:p>
            <w:pPr>
              <w:spacing w:after="20" w:line="240" w:lineRule="auto"/>
            </w:pPr>
            <w:r>
              <w:rPr>
                <w:rFonts w:ascii="Microsoft YaHei" w:hAnsi="Microsoft YaHei"/>
                <w:sz w:val="16"/>
              </w:rPr>
              <w:t>RACI</w:t>
            </w:r>
          </w:p>
        </w:tc>
        <w:tc>
          <w:tcPr>
            <w:tcW w:type="dxa" w:w="3628"/>
            <w:vAlign w:val="center"/>
            <w:shd w:fill="EAF2F8"/>
          </w:tcPr>
          <w:p>
            <w:pPr>
              <w:spacing w:after="20" w:line="240" w:lineRule="auto"/>
            </w:pPr>
            <w:r>
              <w:rPr>
                <w:rFonts w:ascii="Microsoft YaHei" w:hAnsi="Microsoft YaHei"/>
                <w:sz w:val="16"/>
              </w:rPr>
              <w:t>界定保管、核算、盘点、审批和监督</w:t>
            </w:r>
          </w:p>
        </w:tc>
        <w:tc>
          <w:tcPr>
            <w:tcW w:type="dxa" w:w="1701"/>
            <w:vAlign w:val="center"/>
            <w:shd w:fill="EAF2F8"/>
          </w:tcPr>
          <w:p>
            <w:pPr>
              <w:spacing w:after="20" w:line="240" w:lineRule="auto"/>
            </w:pPr>
            <w:r>
              <w:rPr>
                <w:rFonts w:ascii="Microsoft YaHei" w:hAnsi="Microsoft YaHei"/>
                <w:sz w:val="16"/>
              </w:rPr>
              <w:t>财务经理</w:t>
            </w:r>
          </w:p>
        </w:tc>
        <w:tc>
          <w:tcPr>
            <w:tcW w:type="dxa" w:w="1361"/>
            <w:vAlign w:val="center"/>
            <w:shd w:fill="EAF2F8"/>
          </w:tcPr>
          <w:p>
            <w:pPr>
              <w:spacing w:after="20" w:line="240" w:lineRule="auto"/>
            </w:pPr>
            <w:r>
              <w:rPr>
                <w:rFonts w:ascii="Microsoft YaHei" w:hAnsi="Microsoft YaHei"/>
                <w:sz w:val="16"/>
              </w:rPr>
              <w:t>组织变化</w:t>
            </w:r>
          </w:p>
        </w:tc>
      </w:tr>
      <w:tr>
        <w:tc>
          <w:tcPr>
            <w:tcW w:type="dxa" w:w="2154"/>
            <w:vAlign w:val="center"/>
          </w:tcPr>
          <w:p>
            <w:pPr>
              <w:spacing w:after="20" w:line="240" w:lineRule="auto"/>
            </w:pPr>
            <w:r>
              <w:rPr>
                <w:rFonts w:ascii="Microsoft YaHei" w:hAnsi="Microsoft YaHei"/>
                <w:sz w:val="16"/>
              </w:rPr>
              <w:t>资产台账/卡片</w:t>
            </w:r>
          </w:p>
        </w:tc>
        <w:tc>
          <w:tcPr>
            <w:tcW w:type="dxa" w:w="3628"/>
            <w:vAlign w:val="center"/>
          </w:tcPr>
          <w:p>
            <w:pPr>
              <w:spacing w:after="20" w:line="240" w:lineRule="auto"/>
            </w:pPr>
            <w:r>
              <w:rPr>
                <w:rFonts w:ascii="Microsoft YaHei" w:hAnsi="Microsoft YaHei"/>
                <w:sz w:val="16"/>
              </w:rPr>
              <w:t>连接账卡物和责任人</w:t>
            </w:r>
          </w:p>
        </w:tc>
        <w:tc>
          <w:tcPr>
            <w:tcW w:type="dxa" w:w="1701"/>
            <w:vAlign w:val="center"/>
          </w:tcPr>
          <w:p>
            <w:pPr>
              <w:spacing w:after="20" w:line="240" w:lineRule="auto"/>
            </w:pPr>
            <w:r>
              <w:rPr>
                <w:rFonts w:ascii="Microsoft YaHei" w:hAnsi="Microsoft YaHei"/>
                <w:sz w:val="16"/>
              </w:rPr>
              <w:t>资产会计/资产部门</w:t>
            </w:r>
          </w:p>
        </w:tc>
        <w:tc>
          <w:tcPr>
            <w:tcW w:type="dxa" w:w="1361"/>
            <w:vAlign w:val="center"/>
          </w:tcPr>
          <w:p>
            <w:pPr>
              <w:spacing w:after="20" w:line="240" w:lineRule="auto"/>
            </w:pPr>
            <w:r>
              <w:rPr>
                <w:rFonts w:ascii="Microsoft YaHei" w:hAnsi="Microsoft YaHei"/>
                <w:sz w:val="16"/>
              </w:rPr>
              <w:t>实时</w:t>
            </w:r>
          </w:p>
        </w:tc>
      </w:tr>
      <w:tr>
        <w:tc>
          <w:tcPr>
            <w:tcW w:type="dxa" w:w="2154"/>
            <w:vAlign w:val="center"/>
            <w:shd w:fill="EAF2F8"/>
          </w:tcPr>
          <w:p>
            <w:pPr>
              <w:spacing w:after="20" w:line="240" w:lineRule="auto"/>
            </w:pPr>
            <w:r>
              <w:rPr>
                <w:rFonts w:ascii="Microsoft YaHei" w:hAnsi="Microsoft YaHei"/>
                <w:sz w:val="16"/>
              </w:rPr>
              <w:t>盘点表/差异表</w:t>
            </w:r>
          </w:p>
        </w:tc>
        <w:tc>
          <w:tcPr>
            <w:tcW w:type="dxa" w:w="3628"/>
            <w:vAlign w:val="center"/>
            <w:shd w:fill="EAF2F8"/>
          </w:tcPr>
          <w:p>
            <w:pPr>
              <w:spacing w:after="20" w:line="240" w:lineRule="auto"/>
            </w:pPr>
            <w:r>
              <w:rPr>
                <w:rFonts w:ascii="Microsoft YaHei" w:hAnsi="Microsoft YaHei"/>
                <w:sz w:val="16"/>
              </w:rPr>
              <w:t>双向盘点并跟踪Closure</w:t>
            </w:r>
          </w:p>
        </w:tc>
        <w:tc>
          <w:tcPr>
            <w:tcW w:type="dxa" w:w="1701"/>
            <w:vAlign w:val="center"/>
            <w:shd w:fill="EAF2F8"/>
          </w:tcPr>
          <w:p>
            <w:pPr>
              <w:spacing w:after="20" w:line="240" w:lineRule="auto"/>
            </w:pPr>
            <w:r>
              <w:rPr>
                <w:rFonts w:ascii="Microsoft YaHei" w:hAnsi="Microsoft YaHei"/>
                <w:sz w:val="16"/>
              </w:rPr>
              <w:t>资产部门/财务</w:t>
            </w:r>
          </w:p>
        </w:tc>
        <w:tc>
          <w:tcPr>
            <w:tcW w:type="dxa" w:w="1361"/>
            <w:vAlign w:val="center"/>
            <w:shd w:fill="EAF2F8"/>
          </w:tcPr>
          <w:p>
            <w:pPr>
              <w:spacing w:after="20" w:line="240" w:lineRule="auto"/>
            </w:pPr>
            <w:r>
              <w:rPr>
                <w:rFonts w:ascii="Microsoft YaHei" w:hAnsi="Microsoft YaHei"/>
                <w:sz w:val="16"/>
              </w:rPr>
              <w:t>盘点期间</w:t>
            </w:r>
          </w:p>
        </w:tc>
      </w:tr>
      <w:tr>
        <w:tc>
          <w:tcPr>
            <w:tcW w:type="dxa" w:w="2154"/>
            <w:vAlign w:val="center"/>
          </w:tcPr>
          <w:p>
            <w:pPr>
              <w:spacing w:after="20" w:line="240" w:lineRule="auto"/>
            </w:pPr>
            <w:r>
              <w:rPr>
                <w:rFonts w:ascii="Microsoft YaHei" w:hAnsi="Microsoft YaHei"/>
                <w:sz w:val="16"/>
              </w:rPr>
              <w:t>闲置/减值台账</w:t>
            </w:r>
          </w:p>
        </w:tc>
        <w:tc>
          <w:tcPr>
            <w:tcW w:type="dxa" w:w="3628"/>
            <w:vAlign w:val="center"/>
          </w:tcPr>
          <w:p>
            <w:pPr>
              <w:spacing w:after="20" w:line="240" w:lineRule="auto"/>
            </w:pPr>
            <w:r>
              <w:rPr>
                <w:rFonts w:ascii="Microsoft YaHei" w:hAnsi="Microsoft YaHei"/>
                <w:sz w:val="16"/>
              </w:rPr>
              <w:t>主动识别低效和价值风险</w:t>
            </w:r>
          </w:p>
        </w:tc>
        <w:tc>
          <w:tcPr>
            <w:tcW w:type="dxa" w:w="1701"/>
            <w:vAlign w:val="center"/>
          </w:tcPr>
          <w:p>
            <w:pPr>
              <w:spacing w:after="20" w:line="240" w:lineRule="auto"/>
            </w:pPr>
            <w:r>
              <w:rPr>
                <w:rFonts w:ascii="Microsoft YaHei" w:hAnsi="Microsoft YaHei"/>
                <w:sz w:val="16"/>
              </w:rPr>
              <w:t>设备/财务</w:t>
            </w:r>
          </w:p>
        </w:tc>
        <w:tc>
          <w:tcPr>
            <w:tcW w:type="dxa" w:w="1361"/>
            <w:vAlign w:val="center"/>
          </w:tcPr>
          <w:p>
            <w:pPr>
              <w:spacing w:after="20" w:line="240" w:lineRule="auto"/>
            </w:pPr>
            <w:r>
              <w:rPr>
                <w:rFonts w:ascii="Microsoft YaHei" w:hAnsi="Microsoft YaHei"/>
                <w:sz w:val="16"/>
              </w:rPr>
              <w:t>月度/季度</w:t>
            </w:r>
          </w:p>
        </w:tc>
      </w:tr>
      <w:tr>
        <w:tc>
          <w:tcPr>
            <w:tcW w:type="dxa" w:w="2154"/>
            <w:vAlign w:val="center"/>
            <w:shd w:fill="EAF2F8"/>
          </w:tcPr>
          <w:p>
            <w:pPr>
              <w:spacing w:after="20" w:line="240" w:lineRule="auto"/>
            </w:pPr>
            <w:r>
              <w:rPr>
                <w:rFonts w:ascii="Microsoft YaHei" w:hAnsi="Microsoft YaHei"/>
                <w:sz w:val="16"/>
              </w:rPr>
              <w:t>调拨/维修技改/报废表</w:t>
            </w:r>
          </w:p>
        </w:tc>
        <w:tc>
          <w:tcPr>
            <w:tcW w:type="dxa" w:w="3628"/>
            <w:vAlign w:val="center"/>
            <w:shd w:fill="EAF2F8"/>
          </w:tcPr>
          <w:p>
            <w:pPr>
              <w:spacing w:after="20" w:line="240" w:lineRule="auto"/>
            </w:pPr>
            <w:r>
              <w:rPr>
                <w:rFonts w:ascii="Microsoft YaHei" w:hAnsi="Microsoft YaHei"/>
                <w:sz w:val="16"/>
              </w:rPr>
              <w:t>控制生命周期变动</w:t>
            </w:r>
          </w:p>
        </w:tc>
        <w:tc>
          <w:tcPr>
            <w:tcW w:type="dxa" w:w="1701"/>
            <w:vAlign w:val="center"/>
            <w:shd w:fill="EAF2F8"/>
          </w:tcPr>
          <w:p>
            <w:pPr>
              <w:spacing w:after="20" w:line="240" w:lineRule="auto"/>
            </w:pPr>
            <w:r>
              <w:rPr>
                <w:rFonts w:ascii="Microsoft YaHei" w:hAnsi="Microsoft YaHei"/>
                <w:sz w:val="16"/>
              </w:rPr>
              <w:t>业务/资产部门</w:t>
            </w:r>
          </w:p>
        </w:tc>
        <w:tc>
          <w:tcPr>
            <w:tcW w:type="dxa" w:w="1361"/>
            <w:vAlign w:val="center"/>
            <w:shd w:fill="EAF2F8"/>
          </w:tcPr>
          <w:p>
            <w:pPr>
              <w:spacing w:after="20" w:line="240" w:lineRule="auto"/>
            </w:pPr>
            <w:r>
              <w:rPr>
                <w:rFonts w:ascii="Microsoft YaHei" w:hAnsi="Microsoft YaHei"/>
                <w:sz w:val="16"/>
              </w:rPr>
              <w:t>事项发生</w:t>
            </w:r>
          </w:p>
        </w:tc>
      </w:tr>
      <w:tr>
        <w:tc>
          <w:tcPr>
            <w:tcW w:type="dxa" w:w="2154"/>
            <w:vAlign w:val="center"/>
          </w:tcPr>
          <w:p>
            <w:pPr>
              <w:spacing w:after="20" w:line="240" w:lineRule="auto"/>
            </w:pPr>
            <w:r>
              <w:rPr>
                <w:rFonts w:ascii="Microsoft YaHei" w:hAnsi="Microsoft YaHei"/>
                <w:sz w:val="16"/>
              </w:rPr>
              <w:t>折旧/CIP检查</w:t>
            </w:r>
          </w:p>
        </w:tc>
        <w:tc>
          <w:tcPr>
            <w:tcW w:type="dxa" w:w="3628"/>
            <w:vAlign w:val="center"/>
          </w:tcPr>
          <w:p>
            <w:pPr>
              <w:spacing w:after="20" w:line="240" w:lineRule="auto"/>
            </w:pPr>
            <w:r>
              <w:rPr>
                <w:rFonts w:ascii="Microsoft YaHei" w:hAnsi="Microsoft YaHei"/>
                <w:sz w:val="16"/>
              </w:rPr>
              <w:t>保证月结和转固及时</w:t>
            </w:r>
          </w:p>
        </w:tc>
        <w:tc>
          <w:tcPr>
            <w:tcW w:type="dxa" w:w="1701"/>
            <w:vAlign w:val="center"/>
          </w:tcPr>
          <w:p>
            <w:pPr>
              <w:spacing w:after="20" w:line="240" w:lineRule="auto"/>
            </w:pPr>
            <w:r>
              <w:rPr>
                <w:rFonts w:ascii="Microsoft YaHei" w:hAnsi="Microsoft YaHei"/>
                <w:sz w:val="16"/>
              </w:rPr>
              <w:t>资产会计/项目会计</w:t>
            </w:r>
          </w:p>
        </w:tc>
        <w:tc>
          <w:tcPr>
            <w:tcW w:type="dxa" w:w="1361"/>
            <w:vAlign w:val="center"/>
          </w:tcPr>
          <w:p>
            <w:pPr>
              <w:spacing w:after="20" w:line="240" w:lineRule="auto"/>
            </w:pPr>
            <w:r>
              <w:rPr>
                <w:rFonts w:ascii="Microsoft YaHei" w:hAnsi="Microsoft YaHei"/>
                <w:sz w:val="16"/>
              </w:rPr>
              <w:t>月度</w:t>
            </w:r>
          </w:p>
        </w:tc>
      </w:tr>
      <w:tr>
        <w:tc>
          <w:tcPr>
            <w:tcW w:type="dxa" w:w="2154"/>
            <w:vAlign w:val="center"/>
            <w:shd w:fill="EAF2F8"/>
          </w:tcPr>
          <w:p>
            <w:pPr>
              <w:spacing w:after="20" w:line="240" w:lineRule="auto"/>
            </w:pPr>
            <w:r>
              <w:rPr>
                <w:rFonts w:ascii="Microsoft YaHei" w:hAnsi="Microsoft YaHei"/>
                <w:sz w:val="16"/>
              </w:rPr>
              <w:t>接手/风险/案例库</w:t>
            </w:r>
          </w:p>
        </w:tc>
        <w:tc>
          <w:tcPr>
            <w:tcW w:type="dxa" w:w="3628"/>
            <w:vAlign w:val="center"/>
            <w:shd w:fill="EAF2F8"/>
          </w:tcPr>
          <w:p>
            <w:pPr>
              <w:spacing w:after="20" w:line="240" w:lineRule="auto"/>
            </w:pPr>
            <w:r>
              <w:rPr>
                <w:rFonts w:ascii="Microsoft YaHei" w:hAnsi="Microsoft YaHei"/>
                <w:sz w:val="16"/>
              </w:rPr>
              <w:t>快速识别历史问题并训练判断</w:t>
            </w:r>
          </w:p>
        </w:tc>
        <w:tc>
          <w:tcPr>
            <w:tcW w:type="dxa" w:w="1701"/>
            <w:vAlign w:val="center"/>
            <w:shd w:fill="EAF2F8"/>
          </w:tcPr>
          <w:p>
            <w:pPr>
              <w:spacing w:after="20" w:line="240" w:lineRule="auto"/>
            </w:pPr>
            <w:r>
              <w:rPr>
                <w:rFonts w:ascii="Microsoft YaHei" w:hAnsi="Microsoft YaHei"/>
                <w:sz w:val="16"/>
              </w:rPr>
              <w:t>财务主管</w:t>
            </w:r>
          </w:p>
        </w:tc>
        <w:tc>
          <w:tcPr>
            <w:tcW w:type="dxa" w:w="1361"/>
            <w:vAlign w:val="center"/>
            <w:shd w:fill="EAF2F8"/>
          </w:tcPr>
          <w:p>
            <w:pPr>
              <w:spacing w:after="20" w:line="240" w:lineRule="auto"/>
            </w:pPr>
            <w:r>
              <w:rPr>
                <w:rFonts w:ascii="Microsoft YaHei" w:hAnsi="Microsoft YaHei"/>
                <w:sz w:val="16"/>
              </w:rPr>
              <w:t>持续</w:t>
            </w:r>
          </w:p>
        </w:tc>
      </w:tr>
    </w:tbl>
    <w:p>
      <w:pPr>
        <w:spacing w:after="40"/>
      </w:pPr>
    </w:p>
    <w:p>
      <w:pPr>
        <w:pStyle w:val="Heading1"/>
        <w:keepNext/>
      </w:pPr>
      <w:r>
        <w:t>第二十章 20%的核心知识</w:t>
      </w:r>
    </w:p>
    <w:p>
      <w:pPr>
        <w:pStyle w:val="ListBullet"/>
        <w:spacing w:after="40"/>
      </w:pPr>
      <w:r>
        <w:t>财务不保管所有资产，但必须确保每项资产有Owner、地点、状态、证据和关闭机制。</w:t>
      </w:r>
    </w:p>
    <w:p>
      <w:pPr>
        <w:pStyle w:val="ListBullet"/>
        <w:spacing w:after="40"/>
      </w:pPr>
      <w:r>
        <w:t>达到预定可使用状态取决于事实，不取决于发票、最终决算或迟到的验收单。</w:t>
      </w:r>
    </w:p>
    <w:p>
      <w:pPr>
        <w:pStyle w:val="ListBullet"/>
        <w:spacing w:after="40"/>
      </w:pPr>
      <w:r>
        <w:t>账、FA模块、卡片和实物四层都要核对；只做总账对模块远远不够。</w:t>
      </w:r>
    </w:p>
    <w:p>
      <w:pPr>
        <w:pStyle w:val="ListBullet"/>
        <w:spacing w:after="40"/>
      </w:pPr>
      <w:r>
        <w:t>盘点必须卡到物、物到卡双向执行，并控制盘点期间移动。</w:t>
      </w:r>
    </w:p>
    <w:p>
      <w:pPr>
        <w:pStyle w:val="ListBullet"/>
        <w:spacing w:after="40"/>
      </w:pPr>
      <w:r>
        <w:t>应付、在建工程、固定资产和费用的边界要结合控制权、用途、寿命和未来经济利益。</w:t>
      </w:r>
    </w:p>
    <w:p>
      <w:pPr>
        <w:pStyle w:val="ListBullet"/>
        <w:spacing w:after="40"/>
      </w:pPr>
      <w:r>
        <w:t>闲置不自动停止会计折旧，但必须触发效能和减值检查，并区分税务口径。</w:t>
      </w:r>
    </w:p>
    <w:p>
      <w:pPr>
        <w:pStyle w:val="ListBullet"/>
        <w:spacing w:after="40"/>
      </w:pPr>
      <w:r>
        <w:t>同法人调拨与跨法人转移完全不同，后者需要法律、定价、会计和税务链条。</w:t>
      </w:r>
    </w:p>
    <w:p>
      <w:pPr>
        <w:pStyle w:val="ListBullet"/>
        <w:spacing w:after="40"/>
      </w:pPr>
      <w:r>
        <w:t>固定资产异常要形成Issue：金额、事实、Owner、截止日、临时控制、升级和Closure证据。</w:t>
      </w:r>
    </w:p>
    <w:p>
      <w:pPr>
        <w:pStyle w:val="Heading1"/>
        <w:keepNext/>
      </w:pPr>
      <w:r>
        <w:t>附录A 案例资产台账摘要</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1275"/>
        <w:gridCol w:w="1275"/>
        <w:gridCol w:w="1275"/>
        <w:gridCol w:w="1275"/>
        <w:gridCol w:w="1275"/>
        <w:gridCol w:w="1275"/>
        <w:gridCol w:w="1275"/>
        <w:gridCol w:w="1275"/>
      </w:tblGrid>
      <w:tr>
        <w:trPr>
          <w:tblHeader w:val="true"/>
        </w:trPr>
        <w:tc>
          <w:tcPr>
            <w:tcW w:type="dxa" w:w="964"/>
            <w:shd w:fill="1F4E78"/>
          </w:tcPr>
          <w:p>
            <w:r>
              <w:rPr>
                <w:b/>
                <w:color w:val="FFFFFF"/>
                <w:sz w:val="14"/>
              </w:rPr>
              <w:t>编号</w:t>
            </w:r>
          </w:p>
        </w:tc>
        <w:tc>
          <w:tcPr>
            <w:tcW w:type="dxa" w:w="1928"/>
            <w:shd w:fill="1F4E78"/>
          </w:tcPr>
          <w:p>
            <w:r>
              <w:rPr>
                <w:b/>
                <w:color w:val="FFFFFF"/>
                <w:sz w:val="14"/>
              </w:rPr>
              <w:t>名称</w:t>
            </w:r>
          </w:p>
        </w:tc>
        <w:tc>
          <w:tcPr>
            <w:tcW w:type="dxa" w:w="1361"/>
            <w:shd w:fill="1F4E78"/>
          </w:tcPr>
          <w:p>
            <w:r>
              <w:rPr>
                <w:b/>
                <w:color w:val="FFFFFF"/>
                <w:sz w:val="14"/>
              </w:rPr>
              <w:t>类别</w:t>
            </w:r>
          </w:p>
        </w:tc>
        <w:tc>
          <w:tcPr>
            <w:tcW w:type="dxa" w:w="1304"/>
            <w:shd w:fill="1F4E78"/>
          </w:tcPr>
          <w:p>
            <w:r>
              <w:rPr>
                <w:b/>
                <w:color w:val="FFFFFF"/>
                <w:sz w:val="14"/>
              </w:rPr>
              <w:t>原值</w:t>
            </w:r>
          </w:p>
        </w:tc>
        <w:tc>
          <w:tcPr>
            <w:tcW w:type="dxa" w:w="1304"/>
            <w:shd w:fill="1F4E78"/>
          </w:tcPr>
          <w:p>
            <w:r>
              <w:rPr>
                <w:b/>
                <w:color w:val="FFFFFF"/>
                <w:sz w:val="14"/>
              </w:rPr>
              <w:t>净值</w:t>
            </w:r>
          </w:p>
        </w:tc>
        <w:tc>
          <w:tcPr>
            <w:tcW w:type="dxa" w:w="1247"/>
            <w:shd w:fill="1F4E78"/>
          </w:tcPr>
          <w:p>
            <w:r>
              <w:rPr>
                <w:b/>
                <w:color w:val="FFFFFF"/>
                <w:sz w:val="14"/>
              </w:rPr>
              <w:t>部门</w:t>
            </w:r>
          </w:p>
        </w:tc>
        <w:tc>
          <w:tcPr>
            <w:tcW w:type="dxa" w:w="1701"/>
            <w:shd w:fill="1F4E78"/>
          </w:tcPr>
          <w:p>
            <w:r>
              <w:rPr>
                <w:b/>
                <w:color w:val="FFFFFF"/>
                <w:sz w:val="14"/>
              </w:rPr>
              <w:t>地点</w:t>
            </w:r>
          </w:p>
        </w:tc>
        <w:tc>
          <w:tcPr>
            <w:tcW w:type="dxa" w:w="1247"/>
            <w:shd w:fill="1F4E78"/>
          </w:tcPr>
          <w:p>
            <w:r>
              <w:rPr>
                <w:b/>
                <w:color w:val="FFFFFF"/>
                <w:sz w:val="14"/>
              </w:rPr>
              <w:t>状态</w:t>
            </w:r>
          </w:p>
        </w:tc>
      </w:tr>
      <w:tr>
        <w:tc>
          <w:tcPr>
            <w:tcW w:type="dxa" w:w="964"/>
            <w:vAlign w:val="center"/>
          </w:tcPr>
          <w:p>
            <w:pPr>
              <w:spacing w:after="20" w:line="240" w:lineRule="auto"/>
            </w:pPr>
            <w:r>
              <w:rPr>
                <w:rFonts w:ascii="Microsoft YaHei" w:hAnsi="Microsoft YaHei"/>
                <w:sz w:val="14"/>
              </w:rPr>
              <w:t>FA-0001</w:t>
            </w:r>
          </w:p>
        </w:tc>
        <w:tc>
          <w:tcPr>
            <w:tcW w:type="dxa" w:w="1928"/>
            <w:vAlign w:val="center"/>
          </w:tcPr>
          <w:p>
            <w:pPr>
              <w:spacing w:after="20" w:line="240" w:lineRule="auto"/>
            </w:pPr>
            <w:r>
              <w:rPr>
                <w:rFonts w:ascii="Microsoft YaHei" w:hAnsi="Microsoft YaHei"/>
                <w:sz w:val="14"/>
              </w:rPr>
              <w:t>SMT贴片生产线</w:t>
            </w:r>
          </w:p>
        </w:tc>
        <w:tc>
          <w:tcPr>
            <w:tcW w:type="dxa" w:w="1361"/>
            <w:vAlign w:val="center"/>
          </w:tcPr>
          <w:p>
            <w:pPr>
              <w:spacing w:after="20" w:line="240" w:lineRule="auto"/>
            </w:pPr>
            <w:r>
              <w:rPr>
                <w:rFonts w:ascii="Microsoft YaHei" w:hAnsi="Microsoft YaHei"/>
                <w:sz w:val="14"/>
              </w:rPr>
              <w:t>机器设备</w:t>
            </w:r>
          </w:p>
        </w:tc>
        <w:tc>
          <w:tcPr>
            <w:tcW w:type="dxa" w:w="1304"/>
            <w:vAlign w:val="center"/>
          </w:tcPr>
          <w:p>
            <w:pPr>
              <w:spacing w:after="20" w:line="240" w:lineRule="auto"/>
            </w:pPr>
            <w:r>
              <w:rPr>
                <w:rFonts w:ascii="Microsoft YaHei" w:hAnsi="Microsoft YaHei"/>
                <w:sz w:val="14"/>
              </w:rPr>
              <w:t>5000000</w:t>
            </w:r>
          </w:p>
        </w:tc>
        <w:tc>
          <w:tcPr>
            <w:tcW w:type="dxa" w:w="1304"/>
            <w:vAlign w:val="center"/>
          </w:tcPr>
          <w:p>
            <w:pPr>
              <w:spacing w:after="20" w:line="240" w:lineRule="auto"/>
            </w:pPr>
            <w:r>
              <w:rPr>
                <w:rFonts w:ascii="Microsoft YaHei" w:hAnsi="Microsoft YaHei"/>
                <w:sz w:val="14"/>
              </w:rPr>
              <w:t>3416667</w:t>
            </w:r>
          </w:p>
        </w:tc>
        <w:tc>
          <w:tcPr>
            <w:tcW w:type="dxa" w:w="1247"/>
            <w:vAlign w:val="center"/>
          </w:tcPr>
          <w:p>
            <w:pPr>
              <w:spacing w:after="20" w:line="240" w:lineRule="auto"/>
            </w:pPr>
            <w:r>
              <w:rPr>
                <w:rFonts w:ascii="Microsoft YaHei" w:hAnsi="Microsoft YaHei"/>
                <w:sz w:val="14"/>
              </w:rPr>
              <w:t>生产一部</w:t>
            </w:r>
          </w:p>
        </w:tc>
        <w:tc>
          <w:tcPr>
            <w:tcW w:type="dxa" w:w="1701"/>
            <w:vAlign w:val="center"/>
          </w:tcPr>
          <w:p>
            <w:pPr>
              <w:spacing w:after="20" w:line="240" w:lineRule="auto"/>
            </w:pPr>
            <w:r>
              <w:rPr>
                <w:rFonts w:ascii="Microsoft YaHei" w:hAnsi="Microsoft YaHei"/>
                <w:sz w:val="14"/>
              </w:rPr>
              <w:t>深圳A厂1线</w:t>
            </w:r>
          </w:p>
        </w:tc>
        <w:tc>
          <w:tcPr>
            <w:tcW w:type="dxa" w:w="1247"/>
            <w:vAlign w:val="center"/>
          </w:tcPr>
          <w:p>
            <w:pPr>
              <w:spacing w:after="20" w:line="240" w:lineRule="auto"/>
            </w:pPr>
            <w:r>
              <w:rPr>
                <w:rFonts w:ascii="Microsoft YaHei" w:hAnsi="Microsoft YaHei"/>
                <w:sz w:val="14"/>
              </w:rPr>
              <w:t>在用</w:t>
            </w:r>
          </w:p>
        </w:tc>
      </w:tr>
      <w:tr>
        <w:tc>
          <w:tcPr>
            <w:tcW w:type="dxa" w:w="964"/>
            <w:vAlign w:val="center"/>
            <w:shd w:fill="EAF2F8"/>
          </w:tcPr>
          <w:p>
            <w:pPr>
              <w:spacing w:after="20" w:line="240" w:lineRule="auto"/>
            </w:pPr>
            <w:r>
              <w:rPr>
                <w:rFonts w:ascii="Microsoft YaHei" w:hAnsi="Microsoft YaHei"/>
                <w:sz w:val="14"/>
              </w:rPr>
              <w:t>FA-0002</w:t>
            </w:r>
          </w:p>
        </w:tc>
        <w:tc>
          <w:tcPr>
            <w:tcW w:type="dxa" w:w="1928"/>
            <w:vAlign w:val="center"/>
            <w:shd w:fill="EAF2F8"/>
          </w:tcPr>
          <w:p>
            <w:pPr>
              <w:spacing w:after="20" w:line="240" w:lineRule="auto"/>
            </w:pPr>
            <w:r>
              <w:rPr>
                <w:rFonts w:ascii="Microsoft YaHei" w:hAnsi="Microsoft YaHei"/>
                <w:sz w:val="14"/>
              </w:rPr>
              <w:t>数控加工中心</w:t>
            </w:r>
          </w:p>
        </w:tc>
        <w:tc>
          <w:tcPr>
            <w:tcW w:type="dxa" w:w="1361"/>
            <w:vAlign w:val="center"/>
            <w:shd w:fill="EAF2F8"/>
          </w:tcPr>
          <w:p>
            <w:pPr>
              <w:spacing w:after="20" w:line="240" w:lineRule="auto"/>
            </w:pPr>
            <w:r>
              <w:rPr>
                <w:rFonts w:ascii="Microsoft YaHei" w:hAnsi="Microsoft YaHei"/>
                <w:sz w:val="14"/>
              </w:rPr>
              <w:t>机器设备</w:t>
            </w:r>
          </w:p>
        </w:tc>
        <w:tc>
          <w:tcPr>
            <w:tcW w:type="dxa" w:w="1304"/>
            <w:vAlign w:val="center"/>
            <w:shd w:fill="EAF2F8"/>
          </w:tcPr>
          <w:p>
            <w:pPr>
              <w:spacing w:after="20" w:line="240" w:lineRule="auto"/>
            </w:pPr>
            <w:r>
              <w:rPr>
                <w:rFonts w:ascii="Microsoft YaHei" w:hAnsi="Microsoft YaHei"/>
                <w:sz w:val="14"/>
              </w:rPr>
              <w:t>3200000</w:t>
            </w:r>
          </w:p>
        </w:tc>
        <w:tc>
          <w:tcPr>
            <w:tcW w:type="dxa" w:w="1304"/>
            <w:vAlign w:val="center"/>
            <w:shd w:fill="EAF2F8"/>
          </w:tcPr>
          <w:p>
            <w:pPr>
              <w:spacing w:after="20" w:line="240" w:lineRule="auto"/>
            </w:pPr>
            <w:r>
              <w:rPr>
                <w:rFonts w:ascii="Microsoft YaHei" w:hAnsi="Microsoft YaHei"/>
                <w:sz w:val="14"/>
              </w:rPr>
              <w:t>1530667</w:t>
            </w:r>
          </w:p>
        </w:tc>
        <w:tc>
          <w:tcPr>
            <w:tcW w:type="dxa" w:w="1247"/>
            <w:vAlign w:val="center"/>
            <w:shd w:fill="EAF2F8"/>
          </w:tcPr>
          <w:p>
            <w:pPr>
              <w:spacing w:after="20" w:line="240" w:lineRule="auto"/>
            </w:pPr>
            <w:r>
              <w:rPr>
                <w:rFonts w:ascii="Microsoft YaHei" w:hAnsi="Microsoft YaHei"/>
                <w:sz w:val="14"/>
              </w:rPr>
              <w:t>机加部</w:t>
            </w:r>
          </w:p>
        </w:tc>
        <w:tc>
          <w:tcPr>
            <w:tcW w:type="dxa" w:w="1701"/>
            <w:vAlign w:val="center"/>
            <w:shd w:fill="EAF2F8"/>
          </w:tcPr>
          <w:p>
            <w:pPr>
              <w:spacing w:after="20" w:line="240" w:lineRule="auto"/>
            </w:pPr>
            <w:r>
              <w:rPr>
                <w:rFonts w:ascii="Microsoft YaHei" w:hAnsi="Microsoft YaHei"/>
                <w:sz w:val="14"/>
              </w:rPr>
              <w:t>东莞工厂</w:t>
            </w:r>
          </w:p>
        </w:tc>
        <w:tc>
          <w:tcPr>
            <w:tcW w:type="dxa" w:w="1247"/>
            <w:vAlign w:val="center"/>
            <w:shd w:fill="EAF2F8"/>
          </w:tcPr>
          <w:p>
            <w:pPr>
              <w:spacing w:after="20" w:line="240" w:lineRule="auto"/>
            </w:pPr>
            <w:r>
              <w:rPr>
                <w:rFonts w:ascii="Microsoft YaHei" w:hAnsi="Microsoft YaHei"/>
                <w:sz w:val="14"/>
              </w:rPr>
              <w:t>闲置</w:t>
            </w:r>
          </w:p>
        </w:tc>
      </w:tr>
      <w:tr>
        <w:tc>
          <w:tcPr>
            <w:tcW w:type="dxa" w:w="964"/>
            <w:vAlign w:val="center"/>
          </w:tcPr>
          <w:p>
            <w:pPr>
              <w:spacing w:after="20" w:line="240" w:lineRule="auto"/>
            </w:pPr>
            <w:r>
              <w:rPr>
                <w:rFonts w:ascii="Microsoft YaHei" w:hAnsi="Microsoft YaHei"/>
                <w:sz w:val="14"/>
              </w:rPr>
              <w:t>FA-0003</w:t>
            </w:r>
          </w:p>
        </w:tc>
        <w:tc>
          <w:tcPr>
            <w:tcW w:type="dxa" w:w="1928"/>
            <w:vAlign w:val="center"/>
          </w:tcPr>
          <w:p>
            <w:pPr>
              <w:spacing w:after="20" w:line="240" w:lineRule="auto"/>
            </w:pPr>
            <w:r>
              <w:rPr>
                <w:rFonts w:ascii="Microsoft YaHei" w:hAnsi="Microsoft YaHei"/>
                <w:sz w:val="14"/>
              </w:rPr>
              <w:t>自动测试线</w:t>
            </w:r>
          </w:p>
        </w:tc>
        <w:tc>
          <w:tcPr>
            <w:tcW w:type="dxa" w:w="1361"/>
            <w:vAlign w:val="center"/>
          </w:tcPr>
          <w:p>
            <w:pPr>
              <w:spacing w:after="20" w:line="240" w:lineRule="auto"/>
            </w:pPr>
            <w:r>
              <w:rPr>
                <w:rFonts w:ascii="Microsoft YaHei" w:hAnsi="Microsoft YaHei"/>
                <w:sz w:val="14"/>
              </w:rPr>
              <w:t>机器设备</w:t>
            </w:r>
          </w:p>
        </w:tc>
        <w:tc>
          <w:tcPr>
            <w:tcW w:type="dxa" w:w="1304"/>
            <w:vAlign w:val="center"/>
          </w:tcPr>
          <w:p>
            <w:pPr>
              <w:spacing w:after="20" w:line="240" w:lineRule="auto"/>
            </w:pPr>
            <w:r>
              <w:rPr>
                <w:rFonts w:ascii="Microsoft YaHei" w:hAnsi="Microsoft YaHei"/>
                <w:sz w:val="14"/>
              </w:rPr>
              <w:t>1800000</w:t>
            </w:r>
          </w:p>
        </w:tc>
        <w:tc>
          <w:tcPr>
            <w:tcW w:type="dxa" w:w="1304"/>
            <w:vAlign w:val="center"/>
          </w:tcPr>
          <w:p>
            <w:pPr>
              <w:spacing w:after="20" w:line="240" w:lineRule="auto"/>
            </w:pPr>
            <w:r>
              <w:rPr>
                <w:rFonts w:ascii="Microsoft YaHei" w:hAnsi="Microsoft YaHei"/>
                <w:sz w:val="14"/>
              </w:rPr>
              <w:t>1372500</w:t>
            </w:r>
          </w:p>
        </w:tc>
        <w:tc>
          <w:tcPr>
            <w:tcW w:type="dxa" w:w="1247"/>
            <w:vAlign w:val="center"/>
          </w:tcPr>
          <w:p>
            <w:pPr>
              <w:spacing w:after="20" w:line="240" w:lineRule="auto"/>
            </w:pPr>
            <w:r>
              <w:rPr>
                <w:rFonts w:ascii="Microsoft YaHei" w:hAnsi="Microsoft YaHei"/>
                <w:sz w:val="14"/>
              </w:rPr>
              <w:t>质量部</w:t>
            </w:r>
          </w:p>
        </w:tc>
        <w:tc>
          <w:tcPr>
            <w:tcW w:type="dxa" w:w="1701"/>
            <w:vAlign w:val="center"/>
          </w:tcPr>
          <w:p>
            <w:pPr>
              <w:spacing w:after="20" w:line="240" w:lineRule="auto"/>
            </w:pPr>
            <w:r>
              <w:rPr>
                <w:rFonts w:ascii="Microsoft YaHei" w:hAnsi="Microsoft YaHei"/>
                <w:sz w:val="14"/>
              </w:rPr>
              <w:t>深圳A厂测试区</w:t>
            </w:r>
          </w:p>
        </w:tc>
        <w:tc>
          <w:tcPr>
            <w:tcW w:type="dxa" w:w="1247"/>
            <w:vAlign w:val="center"/>
          </w:tcPr>
          <w:p>
            <w:pPr>
              <w:spacing w:after="20" w:line="240" w:lineRule="auto"/>
            </w:pPr>
            <w:r>
              <w:rPr>
                <w:rFonts w:ascii="Microsoft YaHei" w:hAnsi="Microsoft YaHei"/>
                <w:sz w:val="14"/>
              </w:rPr>
              <w:t>在用</w:t>
            </w:r>
          </w:p>
        </w:tc>
      </w:tr>
      <w:tr>
        <w:tc>
          <w:tcPr>
            <w:tcW w:type="dxa" w:w="964"/>
            <w:vAlign w:val="center"/>
            <w:shd w:fill="EAF2F8"/>
          </w:tcPr>
          <w:p>
            <w:pPr>
              <w:spacing w:after="20" w:line="240" w:lineRule="auto"/>
            </w:pPr>
            <w:r>
              <w:rPr>
                <w:rFonts w:ascii="Microsoft YaHei" w:hAnsi="Microsoft YaHei"/>
                <w:sz w:val="14"/>
              </w:rPr>
              <w:t>FA-0004</w:t>
            </w:r>
          </w:p>
        </w:tc>
        <w:tc>
          <w:tcPr>
            <w:tcW w:type="dxa" w:w="1928"/>
            <w:vAlign w:val="center"/>
            <w:shd w:fill="EAF2F8"/>
          </w:tcPr>
          <w:p>
            <w:pPr>
              <w:spacing w:after="20" w:line="240" w:lineRule="auto"/>
            </w:pPr>
            <w:r>
              <w:rPr>
                <w:rFonts w:ascii="Microsoft YaHei" w:hAnsi="Microsoft YaHei"/>
                <w:sz w:val="14"/>
              </w:rPr>
              <w:t>研发服务器集群</w:t>
            </w:r>
          </w:p>
        </w:tc>
        <w:tc>
          <w:tcPr>
            <w:tcW w:type="dxa" w:w="1361"/>
            <w:vAlign w:val="center"/>
            <w:shd w:fill="EAF2F8"/>
          </w:tcPr>
          <w:p>
            <w:pPr>
              <w:spacing w:after="20" w:line="240" w:lineRule="auto"/>
            </w:pPr>
            <w:r>
              <w:rPr>
                <w:rFonts w:ascii="Microsoft YaHei" w:hAnsi="Microsoft YaHei"/>
                <w:sz w:val="14"/>
              </w:rPr>
              <w:t>电子设备</w:t>
            </w:r>
          </w:p>
        </w:tc>
        <w:tc>
          <w:tcPr>
            <w:tcW w:type="dxa" w:w="1304"/>
            <w:vAlign w:val="center"/>
            <w:shd w:fill="EAF2F8"/>
          </w:tcPr>
          <w:p>
            <w:pPr>
              <w:spacing w:after="20" w:line="240" w:lineRule="auto"/>
            </w:pPr>
            <w:r>
              <w:rPr>
                <w:rFonts w:ascii="Microsoft YaHei" w:hAnsi="Microsoft YaHei"/>
                <w:sz w:val="14"/>
              </w:rPr>
              <w:t>900000</w:t>
            </w:r>
          </w:p>
        </w:tc>
        <w:tc>
          <w:tcPr>
            <w:tcW w:type="dxa" w:w="1304"/>
            <w:vAlign w:val="center"/>
            <w:shd w:fill="EAF2F8"/>
          </w:tcPr>
          <w:p>
            <w:pPr>
              <w:spacing w:after="20" w:line="240" w:lineRule="auto"/>
            </w:pPr>
            <w:r>
              <w:rPr>
                <w:rFonts w:ascii="Microsoft YaHei" w:hAnsi="Microsoft YaHei"/>
                <w:sz w:val="14"/>
              </w:rPr>
              <w:t>515250</w:t>
            </w:r>
          </w:p>
        </w:tc>
        <w:tc>
          <w:tcPr>
            <w:tcW w:type="dxa" w:w="1247"/>
            <w:vAlign w:val="center"/>
            <w:shd w:fill="EAF2F8"/>
          </w:tcPr>
          <w:p>
            <w:pPr>
              <w:spacing w:after="20" w:line="240" w:lineRule="auto"/>
            </w:pPr>
            <w:r>
              <w:rPr>
                <w:rFonts w:ascii="Microsoft YaHei" w:hAnsi="Microsoft YaHei"/>
                <w:sz w:val="14"/>
              </w:rPr>
              <w:t>研发中心</w:t>
            </w:r>
          </w:p>
        </w:tc>
        <w:tc>
          <w:tcPr>
            <w:tcW w:type="dxa" w:w="1701"/>
            <w:vAlign w:val="center"/>
            <w:shd w:fill="EAF2F8"/>
          </w:tcPr>
          <w:p>
            <w:pPr>
              <w:spacing w:after="20" w:line="240" w:lineRule="auto"/>
            </w:pPr>
            <w:r>
              <w:rPr>
                <w:rFonts w:ascii="Microsoft YaHei" w:hAnsi="Microsoft YaHei"/>
                <w:sz w:val="14"/>
              </w:rPr>
              <w:t>深圳机房</w:t>
            </w:r>
          </w:p>
        </w:tc>
        <w:tc>
          <w:tcPr>
            <w:tcW w:type="dxa" w:w="1247"/>
            <w:vAlign w:val="center"/>
            <w:shd w:fill="EAF2F8"/>
          </w:tcPr>
          <w:p>
            <w:pPr>
              <w:spacing w:after="20" w:line="240" w:lineRule="auto"/>
            </w:pPr>
            <w:r>
              <w:rPr>
                <w:rFonts w:ascii="Microsoft YaHei" w:hAnsi="Microsoft YaHei"/>
                <w:sz w:val="14"/>
              </w:rPr>
              <w:t>在用</w:t>
            </w:r>
          </w:p>
        </w:tc>
      </w:tr>
      <w:tr>
        <w:tc>
          <w:tcPr>
            <w:tcW w:type="dxa" w:w="964"/>
            <w:vAlign w:val="center"/>
          </w:tcPr>
          <w:p>
            <w:pPr>
              <w:spacing w:after="20" w:line="240" w:lineRule="auto"/>
            </w:pPr>
            <w:r>
              <w:rPr>
                <w:rFonts w:ascii="Microsoft YaHei" w:hAnsi="Microsoft YaHei"/>
                <w:sz w:val="14"/>
              </w:rPr>
              <w:t>FA-0005</w:t>
            </w:r>
          </w:p>
        </w:tc>
        <w:tc>
          <w:tcPr>
            <w:tcW w:type="dxa" w:w="1928"/>
            <w:vAlign w:val="center"/>
          </w:tcPr>
          <w:p>
            <w:pPr>
              <w:spacing w:after="20" w:line="240" w:lineRule="auto"/>
            </w:pPr>
            <w:r>
              <w:rPr>
                <w:rFonts w:ascii="Microsoft YaHei" w:hAnsi="Microsoft YaHei"/>
                <w:sz w:val="14"/>
              </w:rPr>
              <w:t>商务轿车</w:t>
            </w:r>
          </w:p>
        </w:tc>
        <w:tc>
          <w:tcPr>
            <w:tcW w:type="dxa" w:w="1361"/>
            <w:vAlign w:val="center"/>
          </w:tcPr>
          <w:p>
            <w:pPr>
              <w:spacing w:after="20" w:line="240" w:lineRule="auto"/>
            </w:pPr>
            <w:r>
              <w:rPr>
                <w:rFonts w:ascii="Microsoft YaHei" w:hAnsi="Microsoft YaHei"/>
                <w:sz w:val="14"/>
              </w:rPr>
              <w:t>运输工具</w:t>
            </w:r>
          </w:p>
        </w:tc>
        <w:tc>
          <w:tcPr>
            <w:tcW w:type="dxa" w:w="1304"/>
            <w:vAlign w:val="center"/>
          </w:tcPr>
          <w:p>
            <w:pPr>
              <w:spacing w:after="20" w:line="240" w:lineRule="auto"/>
            </w:pPr>
            <w:r>
              <w:rPr>
                <w:rFonts w:ascii="Microsoft YaHei" w:hAnsi="Microsoft YaHei"/>
                <w:sz w:val="14"/>
              </w:rPr>
              <w:t>480000</w:t>
            </w:r>
          </w:p>
        </w:tc>
        <w:tc>
          <w:tcPr>
            <w:tcW w:type="dxa" w:w="1304"/>
            <w:vAlign w:val="center"/>
          </w:tcPr>
          <w:p>
            <w:pPr>
              <w:spacing w:after="20" w:line="240" w:lineRule="auto"/>
            </w:pPr>
            <w:r>
              <w:rPr>
                <w:rFonts w:ascii="Microsoft YaHei" w:hAnsi="Microsoft YaHei"/>
                <w:sz w:val="14"/>
              </w:rPr>
              <w:t>24000</w:t>
            </w:r>
          </w:p>
        </w:tc>
        <w:tc>
          <w:tcPr>
            <w:tcW w:type="dxa" w:w="1247"/>
            <w:vAlign w:val="center"/>
          </w:tcPr>
          <w:p>
            <w:pPr>
              <w:spacing w:after="20" w:line="240" w:lineRule="auto"/>
            </w:pPr>
            <w:r>
              <w:rPr>
                <w:rFonts w:ascii="Microsoft YaHei" w:hAnsi="Microsoft YaHei"/>
                <w:sz w:val="14"/>
              </w:rPr>
              <w:t>行政部</w:t>
            </w:r>
          </w:p>
        </w:tc>
        <w:tc>
          <w:tcPr>
            <w:tcW w:type="dxa" w:w="1701"/>
            <w:vAlign w:val="center"/>
          </w:tcPr>
          <w:p>
            <w:pPr>
              <w:spacing w:after="20" w:line="240" w:lineRule="auto"/>
            </w:pPr>
            <w:r>
              <w:rPr>
                <w:rFonts w:ascii="Microsoft YaHei" w:hAnsi="Microsoft YaHei"/>
                <w:sz w:val="14"/>
              </w:rPr>
              <w:t>深圳总部车库</w:t>
            </w:r>
          </w:p>
        </w:tc>
        <w:tc>
          <w:tcPr>
            <w:tcW w:type="dxa" w:w="1247"/>
            <w:vAlign w:val="center"/>
          </w:tcPr>
          <w:p>
            <w:pPr>
              <w:spacing w:after="20" w:line="240" w:lineRule="auto"/>
            </w:pPr>
            <w:r>
              <w:rPr>
                <w:rFonts w:ascii="Microsoft YaHei" w:hAnsi="Microsoft YaHei"/>
                <w:sz w:val="14"/>
              </w:rPr>
              <w:t>在用</w:t>
            </w:r>
          </w:p>
        </w:tc>
      </w:tr>
      <w:tr>
        <w:tc>
          <w:tcPr>
            <w:tcW w:type="dxa" w:w="964"/>
            <w:vAlign w:val="center"/>
            <w:shd w:fill="EAF2F8"/>
          </w:tcPr>
          <w:p>
            <w:pPr>
              <w:spacing w:after="20" w:line="240" w:lineRule="auto"/>
            </w:pPr>
            <w:r>
              <w:rPr>
                <w:rFonts w:ascii="Microsoft YaHei" w:hAnsi="Microsoft YaHei"/>
                <w:sz w:val="14"/>
              </w:rPr>
              <w:t>FA-0006</w:t>
            </w:r>
          </w:p>
        </w:tc>
        <w:tc>
          <w:tcPr>
            <w:tcW w:type="dxa" w:w="1928"/>
            <w:vAlign w:val="center"/>
            <w:shd w:fill="EAF2F8"/>
          </w:tcPr>
          <w:p>
            <w:pPr>
              <w:spacing w:after="20" w:line="240" w:lineRule="auto"/>
            </w:pPr>
            <w:r>
              <w:rPr>
                <w:rFonts w:ascii="Microsoft YaHei" w:hAnsi="Microsoft YaHei"/>
                <w:sz w:val="14"/>
              </w:rPr>
              <w:t>模具A组</w:t>
            </w:r>
          </w:p>
        </w:tc>
        <w:tc>
          <w:tcPr>
            <w:tcW w:type="dxa" w:w="1361"/>
            <w:vAlign w:val="center"/>
            <w:shd w:fill="EAF2F8"/>
          </w:tcPr>
          <w:p>
            <w:pPr>
              <w:spacing w:after="20" w:line="240" w:lineRule="auto"/>
            </w:pPr>
            <w:r>
              <w:rPr>
                <w:rFonts w:ascii="Microsoft YaHei" w:hAnsi="Microsoft YaHei"/>
                <w:sz w:val="14"/>
              </w:rPr>
              <w:t>模具</w:t>
            </w:r>
          </w:p>
        </w:tc>
        <w:tc>
          <w:tcPr>
            <w:tcW w:type="dxa" w:w="1304"/>
            <w:vAlign w:val="center"/>
            <w:shd w:fill="EAF2F8"/>
          </w:tcPr>
          <w:p>
            <w:pPr>
              <w:spacing w:after="20" w:line="240" w:lineRule="auto"/>
            </w:pPr>
            <w:r>
              <w:rPr>
                <w:rFonts w:ascii="Microsoft YaHei" w:hAnsi="Microsoft YaHei"/>
                <w:sz w:val="14"/>
              </w:rPr>
              <w:t>600000</w:t>
            </w:r>
          </w:p>
        </w:tc>
        <w:tc>
          <w:tcPr>
            <w:tcW w:type="dxa" w:w="1304"/>
            <w:vAlign w:val="center"/>
            <w:shd w:fill="EAF2F8"/>
          </w:tcPr>
          <w:p>
            <w:pPr>
              <w:spacing w:after="20" w:line="240" w:lineRule="auto"/>
            </w:pPr>
            <w:r>
              <w:rPr>
                <w:rFonts w:ascii="Microsoft YaHei" w:hAnsi="Microsoft YaHei"/>
                <w:sz w:val="14"/>
              </w:rPr>
              <w:t>172500</w:t>
            </w:r>
          </w:p>
        </w:tc>
        <w:tc>
          <w:tcPr>
            <w:tcW w:type="dxa" w:w="1247"/>
            <w:vAlign w:val="center"/>
            <w:shd w:fill="EAF2F8"/>
          </w:tcPr>
          <w:p>
            <w:pPr>
              <w:spacing w:after="20" w:line="240" w:lineRule="auto"/>
            </w:pPr>
            <w:r>
              <w:rPr>
                <w:rFonts w:ascii="Microsoft YaHei" w:hAnsi="Microsoft YaHei"/>
                <w:sz w:val="14"/>
              </w:rPr>
              <w:t>生产二部</w:t>
            </w:r>
          </w:p>
        </w:tc>
        <w:tc>
          <w:tcPr>
            <w:tcW w:type="dxa" w:w="1701"/>
            <w:vAlign w:val="center"/>
            <w:shd w:fill="EAF2F8"/>
          </w:tcPr>
          <w:p>
            <w:pPr>
              <w:spacing w:after="20" w:line="240" w:lineRule="auto"/>
            </w:pPr>
            <w:r>
              <w:rPr>
                <w:rFonts w:ascii="Microsoft YaHei" w:hAnsi="Microsoft YaHei"/>
                <w:sz w:val="14"/>
              </w:rPr>
              <w:t>东莞模具库</w:t>
            </w:r>
          </w:p>
        </w:tc>
        <w:tc>
          <w:tcPr>
            <w:tcW w:type="dxa" w:w="1247"/>
            <w:vAlign w:val="center"/>
            <w:shd w:fill="EAF2F8"/>
          </w:tcPr>
          <w:p>
            <w:pPr>
              <w:spacing w:after="20" w:line="240" w:lineRule="auto"/>
            </w:pPr>
            <w:r>
              <w:rPr>
                <w:rFonts w:ascii="Microsoft YaHei" w:hAnsi="Microsoft YaHei"/>
                <w:sz w:val="14"/>
              </w:rPr>
              <w:t>在用</w:t>
            </w:r>
          </w:p>
        </w:tc>
      </w:tr>
      <w:tr>
        <w:tc>
          <w:tcPr>
            <w:tcW w:type="dxa" w:w="964"/>
            <w:vAlign w:val="center"/>
          </w:tcPr>
          <w:p>
            <w:pPr>
              <w:spacing w:after="20" w:line="240" w:lineRule="auto"/>
            </w:pPr>
            <w:r>
              <w:rPr>
                <w:rFonts w:ascii="Microsoft YaHei" w:hAnsi="Microsoft YaHei"/>
                <w:sz w:val="14"/>
              </w:rPr>
              <w:t>FA-0007</w:t>
            </w:r>
          </w:p>
        </w:tc>
        <w:tc>
          <w:tcPr>
            <w:tcW w:type="dxa" w:w="1928"/>
            <w:vAlign w:val="center"/>
          </w:tcPr>
          <w:p>
            <w:pPr>
              <w:spacing w:after="20" w:line="240" w:lineRule="auto"/>
            </w:pPr>
            <w:r>
              <w:rPr>
                <w:rFonts w:ascii="Microsoft YaHei" w:hAnsi="Microsoft YaHei"/>
                <w:sz w:val="14"/>
              </w:rPr>
              <w:t>办公电脑001-020</w:t>
            </w:r>
          </w:p>
        </w:tc>
        <w:tc>
          <w:tcPr>
            <w:tcW w:type="dxa" w:w="1361"/>
            <w:vAlign w:val="center"/>
          </w:tcPr>
          <w:p>
            <w:pPr>
              <w:spacing w:after="20" w:line="240" w:lineRule="auto"/>
            </w:pPr>
            <w:r>
              <w:rPr>
                <w:rFonts w:ascii="Microsoft YaHei" w:hAnsi="Microsoft YaHei"/>
                <w:sz w:val="14"/>
              </w:rPr>
              <w:t>电子设备</w:t>
            </w:r>
          </w:p>
        </w:tc>
        <w:tc>
          <w:tcPr>
            <w:tcW w:type="dxa" w:w="1304"/>
            <w:vAlign w:val="center"/>
          </w:tcPr>
          <w:p>
            <w:pPr>
              <w:spacing w:after="20" w:line="240" w:lineRule="auto"/>
            </w:pPr>
            <w:r>
              <w:rPr>
                <w:rFonts w:ascii="Microsoft YaHei" w:hAnsi="Microsoft YaHei"/>
                <w:sz w:val="14"/>
              </w:rPr>
              <w:t>120000</w:t>
            </w:r>
          </w:p>
        </w:tc>
        <w:tc>
          <w:tcPr>
            <w:tcW w:type="dxa" w:w="1304"/>
            <w:vAlign w:val="center"/>
          </w:tcPr>
          <w:p>
            <w:pPr>
              <w:spacing w:after="20" w:line="240" w:lineRule="auto"/>
            </w:pPr>
            <w:r>
              <w:rPr>
                <w:rFonts w:ascii="Microsoft YaHei" w:hAnsi="Microsoft YaHei"/>
                <w:sz w:val="14"/>
              </w:rPr>
              <w:t>82000</w:t>
            </w:r>
          </w:p>
        </w:tc>
        <w:tc>
          <w:tcPr>
            <w:tcW w:type="dxa" w:w="1247"/>
            <w:vAlign w:val="center"/>
          </w:tcPr>
          <w:p>
            <w:pPr>
              <w:spacing w:after="20" w:line="240" w:lineRule="auto"/>
            </w:pPr>
            <w:r>
              <w:rPr>
                <w:rFonts w:ascii="Microsoft YaHei" w:hAnsi="Microsoft YaHei"/>
                <w:sz w:val="14"/>
              </w:rPr>
              <w:t>销售部</w:t>
            </w:r>
          </w:p>
        </w:tc>
        <w:tc>
          <w:tcPr>
            <w:tcW w:type="dxa" w:w="1701"/>
            <w:vAlign w:val="center"/>
          </w:tcPr>
          <w:p>
            <w:pPr>
              <w:spacing w:after="20" w:line="240" w:lineRule="auto"/>
            </w:pPr>
            <w:r>
              <w:rPr>
                <w:rFonts w:ascii="Microsoft YaHei" w:hAnsi="Microsoft YaHei"/>
                <w:sz w:val="14"/>
              </w:rPr>
              <w:t>员工携带/总部</w:t>
            </w:r>
          </w:p>
        </w:tc>
        <w:tc>
          <w:tcPr>
            <w:tcW w:type="dxa" w:w="1247"/>
            <w:vAlign w:val="center"/>
          </w:tcPr>
          <w:p>
            <w:pPr>
              <w:spacing w:after="20" w:line="240" w:lineRule="auto"/>
            </w:pPr>
            <w:r>
              <w:rPr>
                <w:rFonts w:ascii="Microsoft YaHei" w:hAnsi="Microsoft YaHei"/>
                <w:sz w:val="14"/>
              </w:rPr>
              <w:t>盘亏待查</w:t>
            </w:r>
          </w:p>
        </w:tc>
      </w:tr>
      <w:tr>
        <w:tc>
          <w:tcPr>
            <w:tcW w:type="dxa" w:w="964"/>
            <w:vAlign w:val="center"/>
            <w:shd w:fill="EAF2F8"/>
          </w:tcPr>
          <w:p>
            <w:pPr>
              <w:spacing w:after="20" w:line="240" w:lineRule="auto"/>
            </w:pPr>
            <w:r>
              <w:rPr>
                <w:rFonts w:ascii="Microsoft YaHei" w:hAnsi="Microsoft YaHei"/>
                <w:sz w:val="14"/>
              </w:rPr>
              <w:t>FA-0008</w:t>
            </w:r>
          </w:p>
        </w:tc>
        <w:tc>
          <w:tcPr>
            <w:tcW w:type="dxa" w:w="1928"/>
            <w:vAlign w:val="center"/>
            <w:shd w:fill="EAF2F8"/>
          </w:tcPr>
          <w:p>
            <w:pPr>
              <w:spacing w:after="20" w:line="240" w:lineRule="auto"/>
            </w:pPr>
            <w:r>
              <w:rPr>
                <w:rFonts w:ascii="Microsoft YaHei" w:hAnsi="Microsoft YaHei"/>
                <w:sz w:val="14"/>
              </w:rPr>
              <w:t>办公家具一批</w:t>
            </w:r>
          </w:p>
        </w:tc>
        <w:tc>
          <w:tcPr>
            <w:tcW w:type="dxa" w:w="1361"/>
            <w:vAlign w:val="center"/>
            <w:shd w:fill="EAF2F8"/>
          </w:tcPr>
          <w:p>
            <w:pPr>
              <w:spacing w:after="20" w:line="240" w:lineRule="auto"/>
            </w:pPr>
            <w:r>
              <w:rPr>
                <w:rFonts w:ascii="Microsoft YaHei" w:hAnsi="Microsoft YaHei"/>
                <w:sz w:val="14"/>
              </w:rPr>
              <w:t>办公设备</w:t>
            </w:r>
          </w:p>
        </w:tc>
        <w:tc>
          <w:tcPr>
            <w:tcW w:type="dxa" w:w="1304"/>
            <w:vAlign w:val="center"/>
            <w:shd w:fill="EAF2F8"/>
          </w:tcPr>
          <w:p>
            <w:pPr>
              <w:spacing w:after="20" w:line="240" w:lineRule="auto"/>
            </w:pPr>
            <w:r>
              <w:rPr>
                <w:rFonts w:ascii="Microsoft YaHei" w:hAnsi="Microsoft YaHei"/>
                <w:sz w:val="14"/>
              </w:rPr>
              <w:t>300000</w:t>
            </w:r>
          </w:p>
        </w:tc>
        <w:tc>
          <w:tcPr>
            <w:tcW w:type="dxa" w:w="1304"/>
            <w:vAlign w:val="center"/>
            <w:shd w:fill="EAF2F8"/>
          </w:tcPr>
          <w:p>
            <w:pPr>
              <w:spacing w:after="20" w:line="240" w:lineRule="auto"/>
            </w:pPr>
            <w:r>
              <w:rPr>
                <w:rFonts w:ascii="Microsoft YaHei" w:hAnsi="Microsoft YaHei"/>
                <w:sz w:val="14"/>
              </w:rPr>
              <w:t>15000</w:t>
            </w:r>
          </w:p>
        </w:tc>
        <w:tc>
          <w:tcPr>
            <w:tcW w:type="dxa" w:w="1247"/>
            <w:vAlign w:val="center"/>
            <w:shd w:fill="EAF2F8"/>
          </w:tcPr>
          <w:p>
            <w:pPr>
              <w:spacing w:after="20" w:line="240" w:lineRule="auto"/>
            </w:pPr>
            <w:r>
              <w:rPr>
                <w:rFonts w:ascii="Microsoft YaHei" w:hAnsi="Microsoft YaHei"/>
                <w:sz w:val="14"/>
              </w:rPr>
              <w:t>行政部</w:t>
            </w:r>
          </w:p>
        </w:tc>
        <w:tc>
          <w:tcPr>
            <w:tcW w:type="dxa" w:w="1701"/>
            <w:vAlign w:val="center"/>
            <w:shd w:fill="EAF2F8"/>
          </w:tcPr>
          <w:p>
            <w:pPr>
              <w:spacing w:after="20" w:line="240" w:lineRule="auto"/>
            </w:pPr>
            <w:r>
              <w:rPr>
                <w:rFonts w:ascii="Microsoft YaHei" w:hAnsi="Microsoft YaHei"/>
                <w:sz w:val="14"/>
              </w:rPr>
              <w:t>深圳总部</w:t>
            </w:r>
          </w:p>
        </w:tc>
        <w:tc>
          <w:tcPr>
            <w:tcW w:type="dxa" w:w="1247"/>
            <w:vAlign w:val="center"/>
            <w:shd w:fill="EAF2F8"/>
          </w:tcPr>
          <w:p>
            <w:pPr>
              <w:spacing w:after="20" w:line="240" w:lineRule="auto"/>
            </w:pPr>
            <w:r>
              <w:rPr>
                <w:rFonts w:ascii="Microsoft YaHei" w:hAnsi="Microsoft YaHei"/>
                <w:sz w:val="14"/>
              </w:rPr>
              <w:t>在用已提足</w:t>
            </w:r>
          </w:p>
        </w:tc>
      </w:tr>
      <w:tr>
        <w:tc>
          <w:tcPr>
            <w:tcW w:type="dxa" w:w="964"/>
            <w:vAlign w:val="center"/>
          </w:tcPr>
          <w:p>
            <w:pPr>
              <w:spacing w:after="20" w:line="240" w:lineRule="auto"/>
            </w:pPr>
            <w:r>
              <w:rPr>
                <w:rFonts w:ascii="Microsoft YaHei" w:hAnsi="Microsoft YaHei"/>
                <w:sz w:val="14"/>
              </w:rPr>
              <w:t>FA-0009</w:t>
            </w:r>
          </w:p>
        </w:tc>
        <w:tc>
          <w:tcPr>
            <w:tcW w:type="dxa" w:w="1928"/>
            <w:vAlign w:val="center"/>
          </w:tcPr>
          <w:p>
            <w:pPr>
              <w:spacing w:after="20" w:line="240" w:lineRule="auto"/>
            </w:pPr>
            <w:r>
              <w:rPr>
                <w:rFonts w:ascii="Microsoft YaHei" w:hAnsi="Microsoft YaHei"/>
                <w:sz w:val="14"/>
              </w:rPr>
              <w:t>老旧包装生产线</w:t>
            </w:r>
          </w:p>
        </w:tc>
        <w:tc>
          <w:tcPr>
            <w:tcW w:type="dxa" w:w="1361"/>
            <w:vAlign w:val="center"/>
          </w:tcPr>
          <w:p>
            <w:pPr>
              <w:spacing w:after="20" w:line="240" w:lineRule="auto"/>
            </w:pPr>
            <w:r>
              <w:rPr>
                <w:rFonts w:ascii="Microsoft YaHei" w:hAnsi="Microsoft YaHei"/>
                <w:sz w:val="14"/>
              </w:rPr>
              <w:t>机器设备</w:t>
            </w:r>
          </w:p>
        </w:tc>
        <w:tc>
          <w:tcPr>
            <w:tcW w:type="dxa" w:w="1304"/>
            <w:vAlign w:val="center"/>
          </w:tcPr>
          <w:p>
            <w:pPr>
              <w:spacing w:after="20" w:line="240" w:lineRule="auto"/>
            </w:pPr>
            <w:r>
              <w:rPr>
                <w:rFonts w:ascii="Microsoft YaHei" w:hAnsi="Microsoft YaHei"/>
                <w:sz w:val="14"/>
              </w:rPr>
              <w:t>2400000</w:t>
            </w:r>
          </w:p>
        </w:tc>
        <w:tc>
          <w:tcPr>
            <w:tcW w:type="dxa" w:w="1304"/>
            <w:vAlign w:val="center"/>
          </w:tcPr>
          <w:p>
            <w:pPr>
              <w:spacing w:after="20" w:line="240" w:lineRule="auto"/>
            </w:pPr>
            <w:r>
              <w:rPr>
                <w:rFonts w:ascii="Microsoft YaHei" w:hAnsi="Microsoft YaHei"/>
                <w:sz w:val="14"/>
              </w:rPr>
              <w:t>120000</w:t>
            </w:r>
          </w:p>
        </w:tc>
        <w:tc>
          <w:tcPr>
            <w:tcW w:type="dxa" w:w="1247"/>
            <w:vAlign w:val="center"/>
          </w:tcPr>
          <w:p>
            <w:pPr>
              <w:spacing w:after="20" w:line="240" w:lineRule="auto"/>
            </w:pPr>
            <w:r>
              <w:rPr>
                <w:rFonts w:ascii="Microsoft YaHei" w:hAnsi="Microsoft YaHei"/>
                <w:sz w:val="14"/>
              </w:rPr>
              <w:t>生产三部</w:t>
            </w:r>
          </w:p>
        </w:tc>
        <w:tc>
          <w:tcPr>
            <w:tcW w:type="dxa" w:w="1701"/>
            <w:vAlign w:val="center"/>
          </w:tcPr>
          <w:p>
            <w:pPr>
              <w:spacing w:after="20" w:line="240" w:lineRule="auto"/>
            </w:pPr>
            <w:r>
              <w:rPr>
                <w:rFonts w:ascii="Microsoft YaHei" w:hAnsi="Microsoft YaHei"/>
                <w:sz w:val="14"/>
              </w:rPr>
              <w:t>东莞旧厂房</w:t>
            </w:r>
          </w:p>
        </w:tc>
        <w:tc>
          <w:tcPr>
            <w:tcW w:type="dxa" w:w="1247"/>
            <w:vAlign w:val="center"/>
          </w:tcPr>
          <w:p>
            <w:pPr>
              <w:spacing w:after="20" w:line="240" w:lineRule="auto"/>
            </w:pPr>
            <w:r>
              <w:rPr>
                <w:rFonts w:ascii="Microsoft YaHei" w:hAnsi="Microsoft YaHei"/>
                <w:sz w:val="14"/>
              </w:rPr>
              <w:t>闲置</w:t>
            </w:r>
          </w:p>
        </w:tc>
      </w:tr>
      <w:tr>
        <w:tc>
          <w:tcPr>
            <w:tcW w:type="dxa" w:w="964"/>
            <w:vAlign w:val="center"/>
            <w:shd w:fill="EAF2F8"/>
          </w:tcPr>
          <w:p>
            <w:pPr>
              <w:spacing w:after="20" w:line="240" w:lineRule="auto"/>
            </w:pPr>
            <w:r>
              <w:rPr>
                <w:rFonts w:ascii="Microsoft YaHei" w:hAnsi="Microsoft YaHei"/>
                <w:sz w:val="14"/>
              </w:rPr>
              <w:t>FA-0010</w:t>
            </w:r>
          </w:p>
        </w:tc>
        <w:tc>
          <w:tcPr>
            <w:tcW w:type="dxa" w:w="1928"/>
            <w:vAlign w:val="center"/>
            <w:shd w:fill="EAF2F8"/>
          </w:tcPr>
          <w:p>
            <w:pPr>
              <w:spacing w:after="20" w:line="240" w:lineRule="auto"/>
            </w:pPr>
            <w:r>
              <w:rPr>
                <w:rFonts w:ascii="Microsoft YaHei" w:hAnsi="Microsoft YaHei"/>
                <w:sz w:val="14"/>
              </w:rPr>
              <w:t>研发示波器</w:t>
            </w:r>
          </w:p>
        </w:tc>
        <w:tc>
          <w:tcPr>
            <w:tcW w:type="dxa" w:w="1361"/>
            <w:vAlign w:val="center"/>
            <w:shd w:fill="EAF2F8"/>
          </w:tcPr>
          <w:p>
            <w:pPr>
              <w:spacing w:after="20" w:line="240" w:lineRule="auto"/>
            </w:pPr>
            <w:r>
              <w:rPr>
                <w:rFonts w:ascii="Microsoft YaHei" w:hAnsi="Microsoft YaHei"/>
                <w:sz w:val="14"/>
              </w:rPr>
              <w:t>仪器仪表</w:t>
            </w:r>
          </w:p>
        </w:tc>
        <w:tc>
          <w:tcPr>
            <w:tcW w:type="dxa" w:w="1304"/>
            <w:vAlign w:val="center"/>
            <w:shd w:fill="EAF2F8"/>
          </w:tcPr>
          <w:p>
            <w:pPr>
              <w:spacing w:after="20" w:line="240" w:lineRule="auto"/>
            </w:pPr>
            <w:r>
              <w:rPr>
                <w:rFonts w:ascii="Microsoft YaHei" w:hAnsi="Microsoft YaHei"/>
                <w:sz w:val="14"/>
              </w:rPr>
              <w:t>180000</w:t>
            </w:r>
          </w:p>
        </w:tc>
        <w:tc>
          <w:tcPr>
            <w:tcW w:type="dxa" w:w="1304"/>
            <w:vAlign w:val="center"/>
            <w:shd w:fill="EAF2F8"/>
          </w:tcPr>
          <w:p>
            <w:pPr>
              <w:spacing w:after="20" w:line="240" w:lineRule="auto"/>
            </w:pPr>
            <w:r>
              <w:rPr>
                <w:rFonts w:ascii="Microsoft YaHei" w:hAnsi="Microsoft YaHei"/>
                <w:sz w:val="14"/>
              </w:rPr>
              <w:t>77400</w:t>
            </w:r>
          </w:p>
        </w:tc>
        <w:tc>
          <w:tcPr>
            <w:tcW w:type="dxa" w:w="1247"/>
            <w:vAlign w:val="center"/>
            <w:shd w:fill="EAF2F8"/>
          </w:tcPr>
          <w:p>
            <w:pPr>
              <w:spacing w:after="20" w:line="240" w:lineRule="auto"/>
            </w:pPr>
            <w:r>
              <w:rPr>
                <w:rFonts w:ascii="Microsoft YaHei" w:hAnsi="Microsoft YaHei"/>
                <w:sz w:val="14"/>
              </w:rPr>
              <w:t>研发中心</w:t>
            </w:r>
          </w:p>
        </w:tc>
        <w:tc>
          <w:tcPr>
            <w:tcW w:type="dxa" w:w="1701"/>
            <w:vAlign w:val="center"/>
            <w:shd w:fill="EAF2F8"/>
          </w:tcPr>
          <w:p>
            <w:pPr>
              <w:spacing w:after="20" w:line="240" w:lineRule="auto"/>
            </w:pPr>
            <w:r>
              <w:rPr>
                <w:rFonts w:ascii="Microsoft YaHei" w:hAnsi="Microsoft YaHei"/>
                <w:sz w:val="14"/>
              </w:rPr>
              <w:t>深圳实验室</w:t>
            </w:r>
          </w:p>
        </w:tc>
        <w:tc>
          <w:tcPr>
            <w:tcW w:type="dxa" w:w="1247"/>
            <w:vAlign w:val="center"/>
            <w:shd w:fill="EAF2F8"/>
          </w:tcPr>
          <w:p>
            <w:pPr>
              <w:spacing w:after="20" w:line="240" w:lineRule="auto"/>
            </w:pPr>
            <w:r>
              <w:rPr>
                <w:rFonts w:ascii="Microsoft YaHei" w:hAnsi="Microsoft YaHei"/>
                <w:sz w:val="14"/>
              </w:rPr>
              <w:t>在用</w:t>
            </w:r>
          </w:p>
        </w:tc>
      </w:tr>
      <w:tr>
        <w:tc>
          <w:tcPr>
            <w:tcW w:type="dxa" w:w="964"/>
            <w:vAlign w:val="center"/>
          </w:tcPr>
          <w:p>
            <w:pPr>
              <w:spacing w:after="20" w:line="240" w:lineRule="auto"/>
            </w:pPr>
            <w:r>
              <w:rPr>
                <w:rFonts w:ascii="Microsoft YaHei" w:hAnsi="Microsoft YaHei"/>
                <w:sz w:val="14"/>
              </w:rPr>
              <w:t>FA-0011</w:t>
            </w:r>
          </w:p>
        </w:tc>
        <w:tc>
          <w:tcPr>
            <w:tcW w:type="dxa" w:w="1928"/>
            <w:vAlign w:val="center"/>
          </w:tcPr>
          <w:p>
            <w:pPr>
              <w:spacing w:after="20" w:line="240" w:lineRule="auto"/>
            </w:pPr>
            <w:r>
              <w:rPr>
                <w:rFonts w:ascii="Microsoft YaHei" w:hAnsi="Microsoft YaHei"/>
                <w:sz w:val="14"/>
              </w:rPr>
              <w:t>仓库叉车</w:t>
            </w:r>
          </w:p>
        </w:tc>
        <w:tc>
          <w:tcPr>
            <w:tcW w:type="dxa" w:w="1361"/>
            <w:vAlign w:val="center"/>
          </w:tcPr>
          <w:p>
            <w:pPr>
              <w:spacing w:after="20" w:line="240" w:lineRule="auto"/>
            </w:pPr>
            <w:r>
              <w:rPr>
                <w:rFonts w:ascii="Microsoft YaHei" w:hAnsi="Microsoft YaHei"/>
                <w:sz w:val="14"/>
              </w:rPr>
              <w:t>运输设备</w:t>
            </w:r>
          </w:p>
        </w:tc>
        <w:tc>
          <w:tcPr>
            <w:tcW w:type="dxa" w:w="1304"/>
            <w:vAlign w:val="center"/>
          </w:tcPr>
          <w:p>
            <w:pPr>
              <w:spacing w:after="20" w:line="240" w:lineRule="auto"/>
            </w:pPr>
            <w:r>
              <w:rPr>
                <w:rFonts w:ascii="Microsoft YaHei" w:hAnsi="Microsoft YaHei"/>
                <w:sz w:val="14"/>
              </w:rPr>
              <w:t>220000</w:t>
            </w:r>
          </w:p>
        </w:tc>
        <w:tc>
          <w:tcPr>
            <w:tcW w:type="dxa" w:w="1304"/>
            <w:vAlign w:val="center"/>
          </w:tcPr>
          <w:p>
            <w:pPr>
              <w:spacing w:after="20" w:line="240" w:lineRule="auto"/>
            </w:pPr>
            <w:r>
              <w:rPr>
                <w:rFonts w:ascii="Microsoft YaHei" w:hAnsi="Microsoft YaHei"/>
                <w:sz w:val="14"/>
              </w:rPr>
              <w:t>11000</w:t>
            </w:r>
          </w:p>
        </w:tc>
        <w:tc>
          <w:tcPr>
            <w:tcW w:type="dxa" w:w="1247"/>
            <w:vAlign w:val="center"/>
          </w:tcPr>
          <w:p>
            <w:pPr>
              <w:spacing w:after="20" w:line="240" w:lineRule="auto"/>
            </w:pPr>
            <w:r>
              <w:rPr>
                <w:rFonts w:ascii="Microsoft YaHei" w:hAnsi="Microsoft YaHei"/>
                <w:sz w:val="14"/>
              </w:rPr>
              <w:t>仓储部</w:t>
            </w:r>
          </w:p>
        </w:tc>
        <w:tc>
          <w:tcPr>
            <w:tcW w:type="dxa" w:w="1701"/>
            <w:vAlign w:val="center"/>
          </w:tcPr>
          <w:p>
            <w:pPr>
              <w:spacing w:after="20" w:line="240" w:lineRule="auto"/>
            </w:pPr>
            <w:r>
              <w:rPr>
                <w:rFonts w:ascii="Microsoft YaHei" w:hAnsi="Microsoft YaHei"/>
                <w:sz w:val="14"/>
              </w:rPr>
              <w:t>东莞仓库</w:t>
            </w:r>
          </w:p>
        </w:tc>
        <w:tc>
          <w:tcPr>
            <w:tcW w:type="dxa" w:w="1247"/>
            <w:vAlign w:val="center"/>
          </w:tcPr>
          <w:p>
            <w:pPr>
              <w:spacing w:after="20" w:line="240" w:lineRule="auto"/>
            </w:pPr>
            <w:r>
              <w:rPr>
                <w:rFonts w:ascii="Microsoft YaHei" w:hAnsi="Microsoft YaHei"/>
                <w:sz w:val="14"/>
              </w:rPr>
              <w:t>在用已提足</w:t>
            </w:r>
          </w:p>
        </w:tc>
      </w:tr>
      <w:tr>
        <w:tc>
          <w:tcPr>
            <w:tcW w:type="dxa" w:w="964"/>
            <w:vAlign w:val="center"/>
            <w:shd w:fill="EAF2F8"/>
          </w:tcPr>
          <w:p>
            <w:pPr>
              <w:spacing w:after="20" w:line="240" w:lineRule="auto"/>
            </w:pPr>
            <w:r>
              <w:rPr>
                <w:rFonts w:ascii="Microsoft YaHei" w:hAnsi="Microsoft YaHei"/>
                <w:sz w:val="14"/>
              </w:rPr>
              <w:t>FA-0012</w:t>
            </w:r>
          </w:p>
        </w:tc>
        <w:tc>
          <w:tcPr>
            <w:tcW w:type="dxa" w:w="1928"/>
            <w:vAlign w:val="center"/>
            <w:shd w:fill="EAF2F8"/>
          </w:tcPr>
          <w:p>
            <w:pPr>
              <w:spacing w:after="20" w:line="240" w:lineRule="auto"/>
            </w:pPr>
            <w:r>
              <w:rPr>
                <w:rFonts w:ascii="Microsoft YaHei" w:hAnsi="Microsoft YaHei"/>
                <w:sz w:val="14"/>
              </w:rPr>
              <w:t>客户演示设备</w:t>
            </w:r>
          </w:p>
        </w:tc>
        <w:tc>
          <w:tcPr>
            <w:tcW w:type="dxa" w:w="1361"/>
            <w:vAlign w:val="center"/>
            <w:shd w:fill="EAF2F8"/>
          </w:tcPr>
          <w:p>
            <w:pPr>
              <w:spacing w:after="20" w:line="240" w:lineRule="auto"/>
            </w:pPr>
            <w:r>
              <w:rPr>
                <w:rFonts w:ascii="Microsoft YaHei" w:hAnsi="Microsoft YaHei"/>
                <w:sz w:val="14"/>
              </w:rPr>
              <w:t>机器设备</w:t>
            </w:r>
          </w:p>
        </w:tc>
        <w:tc>
          <w:tcPr>
            <w:tcW w:type="dxa" w:w="1304"/>
            <w:vAlign w:val="center"/>
            <w:shd w:fill="EAF2F8"/>
          </w:tcPr>
          <w:p>
            <w:pPr>
              <w:spacing w:after="20" w:line="240" w:lineRule="auto"/>
            </w:pPr>
            <w:r>
              <w:rPr>
                <w:rFonts w:ascii="Microsoft YaHei" w:hAnsi="Microsoft YaHei"/>
                <w:sz w:val="14"/>
              </w:rPr>
              <w:t>360000</w:t>
            </w:r>
          </w:p>
        </w:tc>
        <w:tc>
          <w:tcPr>
            <w:tcW w:type="dxa" w:w="1304"/>
            <w:vAlign w:val="center"/>
            <w:shd w:fill="EAF2F8"/>
          </w:tcPr>
          <w:p>
            <w:pPr>
              <w:spacing w:after="20" w:line="240" w:lineRule="auto"/>
            </w:pPr>
            <w:r>
              <w:rPr>
                <w:rFonts w:ascii="Microsoft YaHei" w:hAnsi="Microsoft YaHei"/>
                <w:sz w:val="14"/>
              </w:rPr>
              <w:t>274500</w:t>
            </w:r>
          </w:p>
        </w:tc>
        <w:tc>
          <w:tcPr>
            <w:tcW w:type="dxa" w:w="1247"/>
            <w:vAlign w:val="center"/>
            <w:shd w:fill="EAF2F8"/>
          </w:tcPr>
          <w:p>
            <w:pPr>
              <w:spacing w:after="20" w:line="240" w:lineRule="auto"/>
            </w:pPr>
            <w:r>
              <w:rPr>
                <w:rFonts w:ascii="Microsoft YaHei" w:hAnsi="Microsoft YaHei"/>
                <w:sz w:val="14"/>
              </w:rPr>
              <w:t>市场部</w:t>
            </w:r>
          </w:p>
        </w:tc>
        <w:tc>
          <w:tcPr>
            <w:tcW w:type="dxa" w:w="1701"/>
            <w:vAlign w:val="center"/>
            <w:shd w:fill="EAF2F8"/>
          </w:tcPr>
          <w:p>
            <w:pPr>
              <w:spacing w:after="20" w:line="240" w:lineRule="auto"/>
            </w:pPr>
            <w:r>
              <w:rPr>
                <w:rFonts w:ascii="Microsoft YaHei" w:hAnsi="Microsoft YaHei"/>
                <w:sz w:val="14"/>
              </w:rPr>
              <w:t>上海客户现场</w:t>
            </w:r>
          </w:p>
        </w:tc>
        <w:tc>
          <w:tcPr>
            <w:tcW w:type="dxa" w:w="1247"/>
            <w:vAlign w:val="center"/>
            <w:shd w:fill="EAF2F8"/>
          </w:tcPr>
          <w:p>
            <w:pPr>
              <w:spacing w:after="20" w:line="240" w:lineRule="auto"/>
            </w:pPr>
            <w:r>
              <w:rPr>
                <w:rFonts w:ascii="Microsoft YaHei" w:hAnsi="Microsoft YaHei"/>
                <w:sz w:val="14"/>
              </w:rPr>
              <w:t>外借</w:t>
            </w:r>
          </w:p>
        </w:tc>
      </w:tr>
      <w:tr>
        <w:tc>
          <w:tcPr>
            <w:tcW w:type="dxa" w:w="964"/>
            <w:vAlign w:val="center"/>
          </w:tcPr>
          <w:p>
            <w:pPr>
              <w:spacing w:after="20" w:line="240" w:lineRule="auto"/>
            </w:pPr>
            <w:r>
              <w:rPr>
                <w:rFonts w:ascii="Microsoft YaHei" w:hAnsi="Microsoft YaHei"/>
                <w:sz w:val="14"/>
              </w:rPr>
              <w:t>FA-0013</w:t>
            </w:r>
          </w:p>
        </w:tc>
        <w:tc>
          <w:tcPr>
            <w:tcW w:type="dxa" w:w="1928"/>
            <w:vAlign w:val="center"/>
          </w:tcPr>
          <w:p>
            <w:pPr>
              <w:spacing w:after="20" w:line="240" w:lineRule="auto"/>
            </w:pPr>
            <w:r>
              <w:rPr>
                <w:rFonts w:ascii="Microsoft YaHei" w:hAnsi="Microsoft YaHei"/>
                <w:sz w:val="14"/>
              </w:rPr>
              <w:t>空压机</w:t>
            </w:r>
          </w:p>
        </w:tc>
        <w:tc>
          <w:tcPr>
            <w:tcW w:type="dxa" w:w="1361"/>
            <w:vAlign w:val="center"/>
          </w:tcPr>
          <w:p>
            <w:pPr>
              <w:spacing w:after="20" w:line="240" w:lineRule="auto"/>
            </w:pPr>
            <w:r>
              <w:rPr>
                <w:rFonts w:ascii="Microsoft YaHei" w:hAnsi="Microsoft YaHei"/>
                <w:sz w:val="14"/>
              </w:rPr>
              <w:t>机器设备</w:t>
            </w:r>
          </w:p>
        </w:tc>
        <w:tc>
          <w:tcPr>
            <w:tcW w:type="dxa" w:w="1304"/>
            <w:vAlign w:val="center"/>
          </w:tcPr>
          <w:p>
            <w:pPr>
              <w:spacing w:after="20" w:line="240" w:lineRule="auto"/>
            </w:pPr>
            <w:r>
              <w:rPr>
                <w:rFonts w:ascii="Microsoft YaHei" w:hAnsi="Microsoft YaHei"/>
                <w:sz w:val="14"/>
              </w:rPr>
              <w:t>750000</w:t>
            </w:r>
          </w:p>
        </w:tc>
        <w:tc>
          <w:tcPr>
            <w:tcW w:type="dxa" w:w="1304"/>
            <w:vAlign w:val="center"/>
          </w:tcPr>
          <w:p>
            <w:pPr>
              <w:spacing w:after="20" w:line="240" w:lineRule="auto"/>
            </w:pPr>
            <w:r>
              <w:rPr>
                <w:rFonts w:ascii="Microsoft YaHei" w:hAnsi="Microsoft YaHei"/>
                <w:sz w:val="14"/>
              </w:rPr>
              <w:t>631250</w:t>
            </w:r>
          </w:p>
        </w:tc>
        <w:tc>
          <w:tcPr>
            <w:tcW w:type="dxa" w:w="1247"/>
            <w:vAlign w:val="center"/>
          </w:tcPr>
          <w:p>
            <w:pPr>
              <w:spacing w:after="20" w:line="240" w:lineRule="auto"/>
            </w:pPr>
            <w:r>
              <w:rPr>
                <w:rFonts w:ascii="Microsoft YaHei" w:hAnsi="Microsoft YaHei"/>
                <w:sz w:val="14"/>
              </w:rPr>
              <w:t>设备部</w:t>
            </w:r>
          </w:p>
        </w:tc>
        <w:tc>
          <w:tcPr>
            <w:tcW w:type="dxa" w:w="1701"/>
            <w:vAlign w:val="center"/>
          </w:tcPr>
          <w:p>
            <w:pPr>
              <w:spacing w:after="20" w:line="240" w:lineRule="auto"/>
            </w:pPr>
            <w:r>
              <w:rPr>
                <w:rFonts w:ascii="Microsoft YaHei" w:hAnsi="Microsoft YaHei"/>
                <w:sz w:val="14"/>
              </w:rPr>
              <w:t>深圳动力房</w:t>
            </w:r>
          </w:p>
        </w:tc>
        <w:tc>
          <w:tcPr>
            <w:tcW w:type="dxa" w:w="1247"/>
            <w:vAlign w:val="center"/>
          </w:tcPr>
          <w:p>
            <w:pPr>
              <w:spacing w:after="20" w:line="240" w:lineRule="auto"/>
            </w:pPr>
            <w:r>
              <w:rPr>
                <w:rFonts w:ascii="Microsoft YaHei" w:hAnsi="Microsoft YaHei"/>
                <w:sz w:val="14"/>
              </w:rPr>
              <w:t>在维修</w:t>
            </w:r>
          </w:p>
        </w:tc>
      </w:tr>
      <w:tr>
        <w:tc>
          <w:tcPr>
            <w:tcW w:type="dxa" w:w="964"/>
            <w:vAlign w:val="center"/>
            <w:shd w:fill="EAF2F8"/>
          </w:tcPr>
          <w:p>
            <w:pPr>
              <w:spacing w:after="20" w:line="240" w:lineRule="auto"/>
            </w:pPr>
            <w:r>
              <w:rPr>
                <w:rFonts w:ascii="Microsoft YaHei" w:hAnsi="Microsoft YaHei"/>
                <w:sz w:val="14"/>
              </w:rPr>
              <w:t>FA-0014</w:t>
            </w:r>
          </w:p>
        </w:tc>
        <w:tc>
          <w:tcPr>
            <w:tcW w:type="dxa" w:w="1928"/>
            <w:vAlign w:val="center"/>
            <w:shd w:fill="EAF2F8"/>
          </w:tcPr>
          <w:p>
            <w:pPr>
              <w:spacing w:after="20" w:line="240" w:lineRule="auto"/>
            </w:pPr>
            <w:r>
              <w:rPr>
                <w:rFonts w:ascii="Microsoft YaHei" w:hAnsi="Microsoft YaHei"/>
                <w:sz w:val="14"/>
              </w:rPr>
              <w:t>东莞厂房装修</w:t>
            </w:r>
          </w:p>
        </w:tc>
        <w:tc>
          <w:tcPr>
            <w:tcW w:type="dxa" w:w="1361"/>
            <w:vAlign w:val="center"/>
            <w:shd w:fill="EAF2F8"/>
          </w:tcPr>
          <w:p>
            <w:pPr>
              <w:spacing w:after="20" w:line="240" w:lineRule="auto"/>
            </w:pPr>
            <w:r>
              <w:rPr>
                <w:rFonts w:ascii="Microsoft YaHei" w:hAnsi="Microsoft YaHei"/>
                <w:sz w:val="14"/>
              </w:rPr>
              <w:t>长期待摊/装修</w:t>
            </w:r>
          </w:p>
        </w:tc>
        <w:tc>
          <w:tcPr>
            <w:tcW w:type="dxa" w:w="1304"/>
            <w:vAlign w:val="center"/>
            <w:shd w:fill="EAF2F8"/>
          </w:tcPr>
          <w:p>
            <w:pPr>
              <w:spacing w:after="20" w:line="240" w:lineRule="auto"/>
            </w:pPr>
            <w:r>
              <w:rPr>
                <w:rFonts w:ascii="Microsoft YaHei" w:hAnsi="Microsoft YaHei"/>
                <w:sz w:val="14"/>
              </w:rPr>
              <w:t>1500000</w:t>
            </w:r>
          </w:p>
        </w:tc>
        <w:tc>
          <w:tcPr>
            <w:tcW w:type="dxa" w:w="1304"/>
            <w:vAlign w:val="center"/>
            <w:shd w:fill="EAF2F8"/>
          </w:tcPr>
          <w:p>
            <w:pPr>
              <w:spacing w:after="20" w:line="240" w:lineRule="auto"/>
            </w:pPr>
            <w:r>
              <w:rPr>
                <w:rFonts w:ascii="Microsoft YaHei" w:hAnsi="Microsoft YaHei"/>
                <w:sz w:val="14"/>
              </w:rPr>
              <w:t>400000</w:t>
            </w:r>
          </w:p>
        </w:tc>
        <w:tc>
          <w:tcPr>
            <w:tcW w:type="dxa" w:w="1247"/>
            <w:vAlign w:val="center"/>
            <w:shd w:fill="EAF2F8"/>
          </w:tcPr>
          <w:p>
            <w:pPr>
              <w:spacing w:after="20" w:line="240" w:lineRule="auto"/>
            </w:pPr>
            <w:r>
              <w:rPr>
                <w:rFonts w:ascii="Microsoft YaHei" w:hAnsi="Microsoft YaHei"/>
                <w:sz w:val="14"/>
              </w:rPr>
              <w:t>行政部</w:t>
            </w:r>
          </w:p>
        </w:tc>
        <w:tc>
          <w:tcPr>
            <w:tcW w:type="dxa" w:w="1701"/>
            <w:vAlign w:val="center"/>
            <w:shd w:fill="EAF2F8"/>
          </w:tcPr>
          <w:p>
            <w:pPr>
              <w:spacing w:after="20" w:line="240" w:lineRule="auto"/>
            </w:pPr>
            <w:r>
              <w:rPr>
                <w:rFonts w:ascii="Microsoft YaHei" w:hAnsi="Microsoft YaHei"/>
                <w:sz w:val="14"/>
              </w:rPr>
              <w:t>东莞工厂</w:t>
            </w:r>
          </w:p>
        </w:tc>
        <w:tc>
          <w:tcPr>
            <w:tcW w:type="dxa" w:w="1247"/>
            <w:vAlign w:val="center"/>
            <w:shd w:fill="EAF2F8"/>
          </w:tcPr>
          <w:p>
            <w:pPr>
              <w:spacing w:after="20" w:line="240" w:lineRule="auto"/>
            </w:pPr>
            <w:r>
              <w:rPr>
                <w:rFonts w:ascii="Microsoft YaHei" w:hAnsi="Microsoft YaHei"/>
                <w:sz w:val="14"/>
              </w:rPr>
              <w:t>在用</w:t>
            </w:r>
          </w:p>
        </w:tc>
      </w:tr>
      <w:tr>
        <w:tc>
          <w:tcPr>
            <w:tcW w:type="dxa" w:w="964"/>
            <w:vAlign w:val="center"/>
          </w:tcPr>
          <w:p>
            <w:pPr>
              <w:spacing w:after="20" w:line="240" w:lineRule="auto"/>
            </w:pPr>
            <w:r>
              <w:rPr>
                <w:rFonts w:ascii="Microsoft YaHei" w:hAnsi="Microsoft YaHei"/>
                <w:sz w:val="14"/>
              </w:rPr>
              <w:t>FA-0015</w:t>
            </w:r>
          </w:p>
        </w:tc>
        <w:tc>
          <w:tcPr>
            <w:tcW w:type="dxa" w:w="1928"/>
            <w:vAlign w:val="center"/>
          </w:tcPr>
          <w:p>
            <w:pPr>
              <w:spacing w:after="20" w:line="240" w:lineRule="auto"/>
            </w:pPr>
            <w:r>
              <w:rPr>
                <w:rFonts w:ascii="Microsoft YaHei" w:hAnsi="Microsoft YaHei"/>
                <w:sz w:val="14"/>
              </w:rPr>
              <w:t>新自动化装配线</w:t>
            </w:r>
          </w:p>
        </w:tc>
        <w:tc>
          <w:tcPr>
            <w:tcW w:type="dxa" w:w="1361"/>
            <w:vAlign w:val="center"/>
          </w:tcPr>
          <w:p>
            <w:pPr>
              <w:spacing w:after="20" w:line="240" w:lineRule="auto"/>
            </w:pPr>
            <w:r>
              <w:rPr>
                <w:rFonts w:ascii="Microsoft YaHei" w:hAnsi="Microsoft YaHei"/>
                <w:sz w:val="14"/>
              </w:rPr>
              <w:t>在建工程</w:t>
            </w:r>
          </w:p>
        </w:tc>
        <w:tc>
          <w:tcPr>
            <w:tcW w:type="dxa" w:w="1304"/>
            <w:vAlign w:val="center"/>
          </w:tcPr>
          <w:p>
            <w:pPr>
              <w:spacing w:after="20" w:line="240" w:lineRule="auto"/>
            </w:pPr>
            <w:r>
              <w:rPr>
                <w:rFonts w:ascii="Microsoft YaHei" w:hAnsi="Microsoft YaHei"/>
                <w:sz w:val="14"/>
              </w:rPr>
              <w:t>6000000</w:t>
            </w:r>
          </w:p>
        </w:tc>
        <w:tc>
          <w:tcPr>
            <w:tcW w:type="dxa" w:w="1304"/>
            <w:vAlign w:val="center"/>
          </w:tcPr>
          <w:p>
            <w:pPr>
              <w:spacing w:after="20" w:line="240" w:lineRule="auto"/>
            </w:pPr>
            <w:r>
              <w:rPr>
                <w:rFonts w:ascii="Microsoft YaHei" w:hAnsi="Microsoft YaHei"/>
                <w:sz w:val="14"/>
              </w:rPr>
              <w:t>6000000</w:t>
            </w:r>
          </w:p>
        </w:tc>
        <w:tc>
          <w:tcPr>
            <w:tcW w:type="dxa" w:w="1247"/>
            <w:vAlign w:val="center"/>
          </w:tcPr>
          <w:p>
            <w:pPr>
              <w:spacing w:after="20" w:line="240" w:lineRule="auto"/>
            </w:pPr>
            <w:r>
              <w:rPr>
                <w:rFonts w:ascii="Microsoft YaHei" w:hAnsi="Microsoft YaHei"/>
                <w:sz w:val="14"/>
              </w:rPr>
              <w:t>生产一部</w:t>
            </w:r>
          </w:p>
        </w:tc>
        <w:tc>
          <w:tcPr>
            <w:tcW w:type="dxa" w:w="1701"/>
            <w:vAlign w:val="center"/>
          </w:tcPr>
          <w:p>
            <w:pPr>
              <w:spacing w:after="20" w:line="240" w:lineRule="auto"/>
            </w:pPr>
            <w:r>
              <w:rPr>
                <w:rFonts w:ascii="Microsoft YaHei" w:hAnsi="Microsoft YaHei"/>
                <w:sz w:val="14"/>
              </w:rPr>
              <w:t>深圳A厂2线</w:t>
            </w:r>
          </w:p>
        </w:tc>
        <w:tc>
          <w:tcPr>
            <w:tcW w:type="dxa" w:w="1247"/>
            <w:vAlign w:val="center"/>
          </w:tcPr>
          <w:p>
            <w:pPr>
              <w:spacing w:after="20" w:line="240" w:lineRule="auto"/>
            </w:pPr>
            <w:r>
              <w:rPr>
                <w:rFonts w:ascii="Microsoft YaHei" w:hAnsi="Microsoft YaHei"/>
                <w:sz w:val="14"/>
              </w:rPr>
              <w:t>已投产未转固</w:t>
            </w:r>
          </w:p>
        </w:tc>
      </w:tr>
    </w:tbl>
    <w:p>
      <w:pPr>
        <w:spacing w:after="40"/>
      </w:pPr>
    </w:p>
    <w:p>
      <w:pPr>
        <w:pStyle w:val="Heading1"/>
        <w:keepNext/>
      </w:pPr>
      <w:r>
        <w:t>附录B 官方资料来源</w:t>
      </w:r>
    </w:p>
    <w:tbl>
      <w:tblPr>
        <w:tblW w:type="auto" w:w="0"/>
        <w:jc w:val="center"/>
        <w:tblLayout w:type="fixed"/>
        <w:tblLook w:firstColumn="1" w:firstRow="1" w:lastColumn="0" w:lastRow="0" w:noHBand="0" w:noVBand="1" w:val="04A0"/>
        <w:tblBorders>
          <w:top w:val="single" w:sz="4" w:color="C9D5E1"/>
          <w:left w:val="single" w:sz="4" w:color="C9D5E1"/>
          <w:bottom w:val="single" w:sz="4" w:color="C9D5E1"/>
          <w:right w:val="single" w:sz="4" w:color="C9D5E1"/>
          <w:insideH w:val="single" w:sz="4" w:color="C9D5E1"/>
          <w:insideV w:val="single" w:sz="4" w:color="C9D5E1"/>
        </w:tblBorders>
      </w:tblPr>
      <w:tblGrid>
        <w:gridCol w:w="2550"/>
        <w:gridCol w:w="2550"/>
        <w:gridCol w:w="2550"/>
        <w:gridCol w:w="2550"/>
      </w:tblGrid>
      <w:tr>
        <w:trPr>
          <w:tblHeader w:val="true"/>
        </w:trPr>
        <w:tc>
          <w:tcPr>
            <w:tcW w:type="dxa" w:w="2268"/>
            <w:shd w:fill="1F4E78"/>
          </w:tcPr>
          <w:p>
            <w:r>
              <w:rPr>
                <w:b/>
                <w:color w:val="FFFFFF"/>
                <w:sz w:val="13"/>
              </w:rPr>
              <w:t>资料</w:t>
            </w:r>
          </w:p>
        </w:tc>
        <w:tc>
          <w:tcPr>
            <w:tcW w:type="dxa" w:w="1814"/>
            <w:shd w:fill="1F4E78"/>
          </w:tcPr>
          <w:p>
            <w:r>
              <w:rPr>
                <w:b/>
                <w:color w:val="FFFFFF"/>
                <w:sz w:val="13"/>
              </w:rPr>
              <w:t>文件号</w:t>
            </w:r>
          </w:p>
        </w:tc>
        <w:tc>
          <w:tcPr>
            <w:tcW w:type="dxa" w:w="3402"/>
            <w:shd w:fill="1F4E78"/>
          </w:tcPr>
          <w:p>
            <w:r>
              <w:rPr>
                <w:b/>
                <w:color w:val="FFFFFF"/>
                <w:sz w:val="13"/>
              </w:rPr>
              <w:t>用途</w:t>
            </w:r>
          </w:p>
        </w:tc>
        <w:tc>
          <w:tcPr>
            <w:tcW w:type="dxa" w:w="1701"/>
            <w:shd w:fill="1F4E78"/>
          </w:tcPr>
          <w:p>
            <w:r>
              <w:rPr>
                <w:b/>
                <w:color w:val="FFFFFF"/>
                <w:sz w:val="13"/>
              </w:rPr>
              <w:t>网址</w:t>
            </w:r>
          </w:p>
        </w:tc>
      </w:tr>
      <w:tr>
        <w:tc>
          <w:tcPr>
            <w:tcW w:type="dxa" w:w="2268"/>
            <w:vAlign w:val="center"/>
          </w:tcPr>
          <w:p>
            <w:pPr>
              <w:spacing w:after="20" w:line="240" w:lineRule="auto"/>
            </w:pPr>
            <w:r>
              <w:rPr>
                <w:rFonts w:ascii="Microsoft YaHei" w:hAnsi="Microsoft YaHei"/>
                <w:sz w:val="13"/>
              </w:rPr>
              <w:t>企业会计准则第4号——固定资产</w:t>
            </w:r>
          </w:p>
        </w:tc>
        <w:tc>
          <w:tcPr>
            <w:tcW w:type="dxa" w:w="1814"/>
            <w:vAlign w:val="center"/>
          </w:tcPr>
          <w:p>
            <w:pPr>
              <w:spacing w:after="20" w:line="240" w:lineRule="auto"/>
            </w:pPr>
            <w:r>
              <w:rPr>
                <w:rFonts w:ascii="Microsoft YaHei" w:hAnsi="Microsoft YaHei"/>
                <w:sz w:val="13"/>
              </w:rPr>
              <w:t>财会〔2006〕3号</w:t>
            </w:r>
          </w:p>
        </w:tc>
        <w:tc>
          <w:tcPr>
            <w:tcW w:type="dxa" w:w="3402"/>
            <w:vAlign w:val="center"/>
          </w:tcPr>
          <w:p>
            <w:pPr>
              <w:spacing w:after="20" w:line="240" w:lineRule="auto"/>
            </w:pPr>
            <w:r>
              <w:rPr>
                <w:rFonts w:ascii="Microsoft YaHei" w:hAnsi="Microsoft YaHei"/>
                <w:sz w:val="13"/>
              </w:rPr>
              <w:t>确认、初始计量、折旧、后续支出和处置</w:t>
            </w:r>
          </w:p>
        </w:tc>
        <w:tc>
          <w:tcPr>
            <w:tcW w:type="dxa" w:w="1701"/>
            <w:vAlign w:val="center"/>
          </w:tcPr>
          <w:p>
            <w:pPr>
              <w:spacing w:after="20" w:line="240" w:lineRule="auto"/>
            </w:pPr>
            <w:r>
              <w:rPr>
                <w:rFonts w:ascii="Microsoft YaHei" w:hAnsi="Microsoft YaHei"/>
                <w:sz w:val="13"/>
              </w:rPr>
              <w:t>https://kjs.mof.gov.cn/zt/kjzzss/kuaijizhunzeshishi/200806/t20080618_46213.htm</w:t>
            </w:r>
          </w:p>
        </w:tc>
      </w:tr>
      <w:tr>
        <w:tc>
          <w:tcPr>
            <w:tcW w:type="dxa" w:w="2268"/>
            <w:vAlign w:val="center"/>
            <w:shd w:fill="EAF2F8"/>
          </w:tcPr>
          <w:p>
            <w:pPr>
              <w:spacing w:after="20" w:line="240" w:lineRule="auto"/>
            </w:pPr>
            <w:r>
              <w:rPr>
                <w:rFonts w:ascii="Microsoft YaHei" w:hAnsi="Microsoft YaHei"/>
                <w:sz w:val="13"/>
              </w:rPr>
              <w:t>企业会计准则第8号——资产减值</w:t>
            </w:r>
          </w:p>
        </w:tc>
        <w:tc>
          <w:tcPr>
            <w:tcW w:type="dxa" w:w="1814"/>
            <w:vAlign w:val="center"/>
            <w:shd w:fill="EAF2F8"/>
          </w:tcPr>
          <w:p>
            <w:pPr>
              <w:spacing w:after="20" w:line="240" w:lineRule="auto"/>
            </w:pPr>
            <w:r>
              <w:rPr>
                <w:rFonts w:ascii="Microsoft YaHei" w:hAnsi="Microsoft YaHei"/>
                <w:sz w:val="13"/>
              </w:rPr>
              <w:t>财会〔2006〕3号</w:t>
            </w:r>
          </w:p>
        </w:tc>
        <w:tc>
          <w:tcPr>
            <w:tcW w:type="dxa" w:w="3402"/>
            <w:vAlign w:val="center"/>
            <w:shd w:fill="EAF2F8"/>
          </w:tcPr>
          <w:p>
            <w:pPr>
              <w:spacing w:after="20" w:line="240" w:lineRule="auto"/>
            </w:pPr>
            <w:r>
              <w:rPr>
                <w:rFonts w:ascii="Microsoft YaHei" w:hAnsi="Microsoft YaHei"/>
                <w:sz w:val="13"/>
              </w:rPr>
              <w:t>减值迹象、资产组与可收回金额</w:t>
            </w:r>
          </w:p>
        </w:tc>
        <w:tc>
          <w:tcPr>
            <w:tcW w:type="dxa" w:w="1701"/>
            <w:vAlign w:val="center"/>
            <w:shd w:fill="EAF2F8"/>
          </w:tcPr>
          <w:p>
            <w:pPr>
              <w:spacing w:after="20" w:line="240" w:lineRule="auto"/>
            </w:pPr>
            <w:r>
              <w:rPr>
                <w:rFonts w:ascii="Microsoft YaHei" w:hAnsi="Microsoft YaHei"/>
                <w:sz w:val="13"/>
              </w:rPr>
              <w:t>https://kjs.mof.gov.cn/zt/kjzzss/kuaijizhunzeshishi/200806/t20080618_46240.htm</w:t>
            </w:r>
          </w:p>
        </w:tc>
      </w:tr>
      <w:tr>
        <w:tc>
          <w:tcPr>
            <w:tcW w:type="dxa" w:w="2268"/>
            <w:vAlign w:val="center"/>
          </w:tcPr>
          <w:p>
            <w:pPr>
              <w:spacing w:after="20" w:line="240" w:lineRule="auto"/>
            </w:pPr>
            <w:r>
              <w:rPr>
                <w:rFonts w:ascii="Microsoft YaHei" w:hAnsi="Microsoft YaHei"/>
                <w:sz w:val="13"/>
              </w:rPr>
              <w:t>企业内部控制应用指引第8号——资产管理</w:t>
            </w:r>
          </w:p>
        </w:tc>
        <w:tc>
          <w:tcPr>
            <w:tcW w:type="dxa" w:w="1814"/>
            <w:vAlign w:val="center"/>
          </w:tcPr>
          <w:p>
            <w:pPr>
              <w:spacing w:after="20" w:line="240" w:lineRule="auto"/>
            </w:pPr>
            <w:r>
              <w:rPr>
                <w:rFonts w:ascii="Microsoft YaHei" w:hAnsi="Microsoft YaHei"/>
                <w:sz w:val="13"/>
              </w:rPr>
              <w:t>财会〔2010〕11号</w:t>
            </w:r>
          </w:p>
        </w:tc>
        <w:tc>
          <w:tcPr>
            <w:tcW w:type="dxa" w:w="3402"/>
            <w:vAlign w:val="center"/>
          </w:tcPr>
          <w:p>
            <w:pPr>
              <w:spacing w:after="20" w:line="240" w:lineRule="auto"/>
            </w:pPr>
            <w:r>
              <w:rPr>
                <w:rFonts w:ascii="Microsoft YaHei" w:hAnsi="Microsoft YaHei"/>
                <w:sz w:val="13"/>
              </w:rPr>
              <w:t>资产安全、使用效能、维护、盘点和处置控制</w:t>
            </w:r>
          </w:p>
        </w:tc>
        <w:tc>
          <w:tcPr>
            <w:tcW w:type="dxa" w:w="1701"/>
            <w:vAlign w:val="center"/>
          </w:tcPr>
          <w:p>
            <w:pPr>
              <w:spacing w:after="20" w:line="240" w:lineRule="auto"/>
            </w:pPr>
            <w:r>
              <w:rPr>
                <w:rFonts w:ascii="Microsoft YaHei" w:hAnsi="Microsoft YaHei"/>
                <w:sz w:val="13"/>
              </w:rPr>
              <w:t>https://kjs.mof.gov.cn/zhengcefabu/201005/P020230421440664863663.pdf</w:t>
            </w:r>
          </w:p>
        </w:tc>
      </w:tr>
      <w:tr>
        <w:tc>
          <w:tcPr>
            <w:tcW w:type="dxa" w:w="2268"/>
            <w:vAlign w:val="center"/>
            <w:shd w:fill="EAF2F8"/>
          </w:tcPr>
          <w:p>
            <w:pPr>
              <w:spacing w:after="20" w:line="240" w:lineRule="auto"/>
            </w:pPr>
            <w:r>
              <w:rPr>
                <w:rFonts w:ascii="Microsoft YaHei" w:hAnsi="Microsoft YaHei"/>
                <w:sz w:val="13"/>
              </w:rPr>
              <w:t>企业所得税法实施条例</w:t>
            </w:r>
          </w:p>
        </w:tc>
        <w:tc>
          <w:tcPr>
            <w:tcW w:type="dxa" w:w="1814"/>
            <w:vAlign w:val="center"/>
            <w:shd w:fill="EAF2F8"/>
          </w:tcPr>
          <w:p>
            <w:pPr>
              <w:spacing w:after="20" w:line="240" w:lineRule="auto"/>
            </w:pPr>
            <w:r>
              <w:rPr>
                <w:rFonts w:ascii="Microsoft YaHei" w:hAnsi="Microsoft YaHei"/>
                <w:sz w:val="13"/>
              </w:rPr>
              <w:t>国务院令第512号等</w:t>
            </w:r>
          </w:p>
        </w:tc>
        <w:tc>
          <w:tcPr>
            <w:tcW w:type="dxa" w:w="3402"/>
            <w:vAlign w:val="center"/>
            <w:shd w:fill="EAF2F8"/>
          </w:tcPr>
          <w:p>
            <w:pPr>
              <w:spacing w:after="20" w:line="240" w:lineRule="auto"/>
            </w:pPr>
            <w:r>
              <w:rPr>
                <w:rFonts w:ascii="Microsoft YaHei" w:hAnsi="Microsoft YaHei"/>
                <w:sz w:val="13"/>
              </w:rPr>
              <w:t>计税基础、折旧最低年限、大修理和改建支出</w:t>
            </w:r>
          </w:p>
        </w:tc>
        <w:tc>
          <w:tcPr>
            <w:tcW w:type="dxa" w:w="1701"/>
            <w:vAlign w:val="center"/>
            <w:shd w:fill="EAF2F8"/>
          </w:tcPr>
          <w:p>
            <w:pPr>
              <w:spacing w:after="20" w:line="240" w:lineRule="auto"/>
            </w:pPr>
            <w:r>
              <w:rPr>
                <w:rFonts w:ascii="Microsoft YaHei" w:hAnsi="Microsoft YaHei"/>
                <w:sz w:val="13"/>
              </w:rPr>
              <w:t>https://www.chinatax.gov.cn/n810341/n810765/n812176/n812748/c1193046/content.html</w:t>
            </w:r>
          </w:p>
        </w:tc>
      </w:tr>
      <w:tr>
        <w:tc>
          <w:tcPr>
            <w:tcW w:type="dxa" w:w="2268"/>
            <w:vAlign w:val="center"/>
          </w:tcPr>
          <w:p>
            <w:pPr>
              <w:spacing w:after="20" w:line="240" w:lineRule="auto"/>
            </w:pPr>
            <w:r>
              <w:rPr>
                <w:rFonts w:ascii="Microsoft YaHei" w:hAnsi="Microsoft YaHei"/>
                <w:sz w:val="13"/>
              </w:rPr>
              <w:t>设备、器具扣除有关企业所得税政策</w:t>
            </w:r>
          </w:p>
        </w:tc>
        <w:tc>
          <w:tcPr>
            <w:tcW w:type="dxa" w:w="1814"/>
            <w:vAlign w:val="center"/>
          </w:tcPr>
          <w:p>
            <w:pPr>
              <w:spacing w:after="20" w:line="240" w:lineRule="auto"/>
            </w:pPr>
            <w:r>
              <w:rPr>
                <w:rFonts w:ascii="Microsoft YaHei" w:hAnsi="Microsoft YaHei"/>
                <w:sz w:val="13"/>
              </w:rPr>
              <w:t>财政部 税务总局公告2023年第37号</w:t>
            </w:r>
          </w:p>
        </w:tc>
        <w:tc>
          <w:tcPr>
            <w:tcW w:type="dxa" w:w="3402"/>
            <w:vAlign w:val="center"/>
          </w:tcPr>
          <w:p>
            <w:pPr>
              <w:spacing w:after="20" w:line="240" w:lineRule="auto"/>
            </w:pPr>
            <w:r>
              <w:rPr>
                <w:rFonts w:ascii="Microsoft YaHei" w:hAnsi="Microsoft YaHei"/>
                <w:sz w:val="13"/>
              </w:rPr>
              <w:t>2024—2027年不超过500万元设备器具一次性扣除</w:t>
            </w:r>
          </w:p>
        </w:tc>
        <w:tc>
          <w:tcPr>
            <w:tcW w:type="dxa" w:w="1701"/>
            <w:vAlign w:val="center"/>
          </w:tcPr>
          <w:p>
            <w:pPr>
              <w:spacing w:after="20" w:line="240" w:lineRule="auto"/>
            </w:pPr>
            <w:r>
              <w:rPr>
                <w:rFonts w:ascii="Microsoft YaHei" w:hAnsi="Microsoft YaHei"/>
                <w:sz w:val="13"/>
              </w:rPr>
              <w:t>https://fgk.chinatax.gov.cn/zcfgk/c102416/c5212306/content.html</w:t>
            </w:r>
          </w:p>
        </w:tc>
      </w:tr>
      <w:tr>
        <w:tc>
          <w:tcPr>
            <w:tcW w:type="dxa" w:w="2268"/>
            <w:vAlign w:val="center"/>
            <w:shd w:fill="EAF2F8"/>
          </w:tcPr>
          <w:p>
            <w:pPr>
              <w:spacing w:after="20" w:line="240" w:lineRule="auto"/>
            </w:pPr>
            <w:r>
              <w:rPr>
                <w:rFonts w:ascii="Microsoft YaHei" w:hAnsi="Microsoft YaHei"/>
                <w:sz w:val="13"/>
              </w:rPr>
              <w:t>企业资产损失所得税税前扣除管理办法</w:t>
            </w:r>
          </w:p>
        </w:tc>
        <w:tc>
          <w:tcPr>
            <w:tcW w:type="dxa" w:w="1814"/>
            <w:vAlign w:val="center"/>
            <w:shd w:fill="EAF2F8"/>
          </w:tcPr>
          <w:p>
            <w:pPr>
              <w:spacing w:after="20" w:line="240" w:lineRule="auto"/>
            </w:pPr>
            <w:r>
              <w:rPr>
                <w:rFonts w:ascii="Microsoft YaHei" w:hAnsi="Microsoft YaHei"/>
                <w:sz w:val="13"/>
              </w:rPr>
              <w:t>国家税务总局公告2011年第25号</w:t>
            </w:r>
          </w:p>
        </w:tc>
        <w:tc>
          <w:tcPr>
            <w:tcW w:type="dxa" w:w="3402"/>
            <w:vAlign w:val="center"/>
            <w:shd w:fill="EAF2F8"/>
          </w:tcPr>
          <w:p>
            <w:pPr>
              <w:spacing w:after="20" w:line="240" w:lineRule="auto"/>
            </w:pPr>
            <w:r>
              <w:rPr>
                <w:rFonts w:ascii="Microsoft YaHei" w:hAnsi="Microsoft YaHei"/>
                <w:sz w:val="13"/>
              </w:rPr>
              <w:t>盘亏、丢失、报废毁损的证据和留存备查</w:t>
            </w:r>
          </w:p>
        </w:tc>
        <w:tc>
          <w:tcPr>
            <w:tcW w:type="dxa" w:w="1701"/>
            <w:vAlign w:val="center"/>
            <w:shd w:fill="EAF2F8"/>
          </w:tcPr>
          <w:p>
            <w:pPr>
              <w:spacing w:after="20" w:line="240" w:lineRule="auto"/>
            </w:pPr>
            <w:r>
              <w:rPr>
                <w:rFonts w:ascii="Microsoft YaHei" w:hAnsi="Microsoft YaHei"/>
                <w:sz w:val="13"/>
              </w:rPr>
              <w:t>https://www.chinatax.gov.cn/n810341/n810765/n812156/n812499/c1187231/content.html</w:t>
            </w:r>
          </w:p>
        </w:tc>
      </w:tr>
      <w:tr>
        <w:tc>
          <w:tcPr>
            <w:tcW w:type="dxa" w:w="2268"/>
            <w:vAlign w:val="center"/>
          </w:tcPr>
          <w:p>
            <w:pPr>
              <w:spacing w:after="20" w:line="240" w:lineRule="auto"/>
            </w:pPr>
            <w:r>
              <w:rPr>
                <w:rFonts w:ascii="Microsoft YaHei" w:hAnsi="Microsoft YaHei"/>
                <w:sz w:val="13"/>
              </w:rPr>
              <w:t>严格执行企业会计准则做好2025年年报工作的通知</w:t>
            </w:r>
          </w:p>
        </w:tc>
        <w:tc>
          <w:tcPr>
            <w:tcW w:type="dxa" w:w="1814"/>
            <w:vAlign w:val="center"/>
          </w:tcPr>
          <w:p>
            <w:pPr>
              <w:spacing w:after="20" w:line="240" w:lineRule="auto"/>
            </w:pPr>
            <w:r>
              <w:rPr>
                <w:rFonts w:ascii="Microsoft YaHei" w:hAnsi="Microsoft YaHei"/>
                <w:sz w:val="13"/>
              </w:rPr>
              <w:t>财政部2025年通知</w:t>
            </w:r>
          </w:p>
        </w:tc>
        <w:tc>
          <w:tcPr>
            <w:tcW w:type="dxa" w:w="3402"/>
            <w:vAlign w:val="center"/>
          </w:tcPr>
          <w:p>
            <w:pPr>
              <w:spacing w:after="20" w:line="240" w:lineRule="auto"/>
            </w:pPr>
            <w:r>
              <w:rPr>
                <w:rFonts w:ascii="Microsoft YaHei" w:hAnsi="Microsoft YaHei"/>
                <w:sz w:val="13"/>
              </w:rPr>
              <w:t>折旧方法、残值和使用寿命应符合实际消耗方式</w:t>
            </w:r>
          </w:p>
        </w:tc>
        <w:tc>
          <w:tcPr>
            <w:tcW w:type="dxa" w:w="1701"/>
            <w:vAlign w:val="center"/>
          </w:tcPr>
          <w:p>
            <w:pPr>
              <w:spacing w:after="20" w:line="240" w:lineRule="auto"/>
            </w:pPr>
            <w:r>
              <w:rPr>
                <w:rFonts w:ascii="Microsoft YaHei" w:hAnsi="Microsoft YaHei"/>
                <w:sz w:val="13"/>
              </w:rPr>
              <w:t>https://m.mof.gov.cn/czxw/202512/t20251224_3980024.htm</w:t>
            </w:r>
          </w:p>
        </w:tc>
      </w:tr>
    </w:tbl>
    <w:p>
      <w:pPr>
        <w:spacing w:after="40"/>
      </w:pPr>
    </w:p>
    <w:sectPr w:rsidR="00FC693F" w:rsidRPr="0006063C" w:rsidSect="00034616">
      <w:footerReference w:type="default" r:id="rId9"/>
      <w:pgSz w:w="12240" w:h="15840"/>
      <w:pgMar w:top="992" w:right="964" w:bottom="935"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企业固定资产管理实战手册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YaHei" w:hAnsi="Microsoft YaHei" w:eastAsia="Microsoft YaHei"/>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