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总账、财务主管情景案例库</w:t>
      </w:r>
    </w:p>
    <w:p>
      <w:pPr>
        <w:jc w:val="center"/>
      </w:pPr>
      <w:r>
        <w:rPr>
          <w:b/>
          <w:sz w:val="34"/>
        </w:rPr>
        <w:t>162个企业财务实战Case</w:t>
      </w:r>
    </w:p>
    <w:p>
      <w:pPr>
        <w:spacing w:after="1300"/>
      </w:pPr>
    </w:p>
    <w:p>
      <w:pPr>
        <w:jc w:val="center"/>
      </w:pPr>
      <w:r>
        <w:t>适用岗位：总账会计、财务主管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原则：真实表达审计经历，不虚构企业执行经验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每个案例要求先讲事实和影响，再讲处理、复核和预防。账错做凭证；账正确但列报位置错误时做报表重分类。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月结</w:t>
      </w:r>
    </w:p>
    <w:p>
      <w:pPr>
        <w:pStyle w:val="Heading2"/>
      </w:pPr>
      <w:r>
        <w:t>CASE-001 采购已入库未收票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CASE-002 供应商发票到但暂估未冲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CASE-003 客户付款但AR未核销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CASE-004 应收大额贷方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CASE-005 应付大额借方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CASE-006 仓库负库存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CASE-007 生产工单未关闭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CASE-008 成本模块结账失败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CASE-009 资产已使用仍挂在建工程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CASE-010 工资表最后一天修改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CASE-011 费用发票跨月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CASE-012 银行未知收款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CASE-013 长期银行未达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CASE-014 增值税账表不符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CASE-015 管理费用异常增加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CASE-016 暂估超过六个月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CASE-017 员工借款长期未还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CASE-018 关联方对账不一致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CASE-019 审计调整未入账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CASE-020 报表科目映射错误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会计判断</w:t>
      </w:r>
    </w:p>
    <w:p>
      <w:pPr>
        <w:pStyle w:val="Heading2"/>
      </w:pPr>
      <w:r>
        <w:t>CASE-021 电脑采购费用还是资产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CASE-022 大额维修是否资本化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CASE-023 预付款还是当期费用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CASE-024 应收还是合同资产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CASE-025 预收还是合同负债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CASE-026 在建工程何时转固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CASE-027 客户验收前能否确认收入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CASE-028 寄售商品收入时点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CASE-029 服务合同跨期收入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CASE-030 附退货权销售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CASE-031 采购返利如何处理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CASE-032 销售返利如何处理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CASE-033 存货跌价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CASE-034 应收坏账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CASE-035 预计负债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CASE-036 未决诉讼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CASE-037 政府补助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CASE-038 研发资本化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CASE-039 软件开发支出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CASE-040 租赁识别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CASE-041 短期租赁选择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CASE-042 售后回租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CASE-043 资产弃置义务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CASE-044 无形资产寿命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CASE-045 商誉减值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CASE-046 长期待摊费用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CASE-047 借款费用资本化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CASE-048 关联方资金占用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CASE-049 股份支付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CASE-050 前期差错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明确交易事实和合同权利义务，查适用准则及企业政策，比较可选方案并形成判断；给出分录及报表影响。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税务</w:t>
      </w:r>
    </w:p>
    <w:p>
      <w:pPr>
        <w:pStyle w:val="Heading2"/>
      </w:pPr>
      <w:r>
        <w:t>CASE-051 发票抬头错误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CASE-052 发票跨期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CASE-053 有业务没票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CASE-054 有票没业务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CASE-055 不可抵扣进项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CASE-056 进项转出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CASE-057 未开票收入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CASE-058 红字发票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CASE-059 员工福利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CASE-060 老板私人费用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CASE-061 招待费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CASE-062 研发费用加计扣除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CASE-063 印花税合同台账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CASE-064 所得税季度预缴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CASE-065 以前申报错误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ERP</w:t>
      </w:r>
    </w:p>
    <w:p>
      <w:pPr>
        <w:pStyle w:val="Heading2"/>
      </w:pPr>
      <w:r>
        <w:t>CASE-066 AP与GL不一致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CASE-067 AR与GL不一致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CASE-068 自动凭证科目错误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CASE-069 单据完成未生成凭证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CASE-070 接口漏传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CASE-071 接口重复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CASE-072 新增科目报表不取数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CASE-073 成本结账失败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CASE-074 反结账申请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CASE-075 主数据错误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CASE-076 权限冲突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CASE-077 历史期间被修改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报表</w:t>
      </w:r>
    </w:p>
    <w:p>
      <w:pPr>
        <w:pStyle w:val="Heading2"/>
      </w:pPr>
      <w:r>
        <w:t>CASE-078 应收贷方列报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CASE-079 应付借方列报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CASE-080 一年内到期长期借款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CASE-081 存货跌价调整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CASE-082 漏提费用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CASE-083 在建工程未转固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CASE-084 累计折旧异常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CASE-085 所得税费用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CASE-086 现金流分类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CASE-087 调账与调表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CASE-088 内部往来抵销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CASE-089 TB不平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成本</w:t>
      </w:r>
    </w:p>
    <w:p>
      <w:pPr>
        <w:pStyle w:val="Heading2"/>
      </w:pPr>
      <w:r>
        <w:t>CASE-090 材料价格上涨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CASE-091 单位耗用增加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CASE-092 BOM错误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CASE-093 负库存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CASE-094 工单未关闭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CASE-095 报工缺失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CASE-096 在制异常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CASE-097 制造费用分配率变化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CASE-098 产量下降单位成本上升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CASE-099 废品损失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CASE-100 盘点差异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CASE-101 外协加工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CASE-102 暂估影响成本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CASE-103 成本与GL不符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CASE-104 毛利率下降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财务分析</w:t>
      </w:r>
    </w:p>
    <w:p>
      <w:pPr>
        <w:pStyle w:val="Heading2"/>
      </w:pPr>
      <w:r>
        <w:t>CASE-105 收入增长利润下降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CASE-106 利润增长经营现金流下降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CASE-107 存货快速增加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CASE-108 应收快速增加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CASE-109 毛利率下降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CASE-110 费用率上涨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CASE-111 经营现金流持续为负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CASE-112 预算与实际差异扩大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跨部门</w:t>
      </w:r>
    </w:p>
    <w:p>
      <w:pPr>
        <w:pStyle w:val="Heading2"/>
      </w:pPr>
      <w:r>
        <w:t>CASE-113 销售要求提前收入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CASE-114 采购要求先付款后合同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CASE-115 仓库不关账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CASE-116 生产不确认盘点差异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CASE-117 HR临时改工资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CASE-118 研发不提供项目资料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CASE-119 老板私人消费入账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CASE-120 业务说财务太死板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CASE-121 部门拒绝资料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CASE-122 客户验收迟延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CASE-123 未认领回款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CASE-124 供应商账户变更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CASE-125 紧急付款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CASE-126 大额预付款无交付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CASE-127 销售特殊折扣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CASE-128 退款无审批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CASE-129 采购不报暂估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CASE-130 工单状态不更新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CASE-131 BOM变更未同步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CASE-132 行政资产未登记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CASE-133 法务合同台账不一致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CASE-134 诉讼未通知财务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CASE-135 IT月结期间上线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CASE-136 接口故障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CASE-137 税务数据晚交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CASE-138 费用跨月报销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CASE-139 审计直接找员工要资料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CASE-140 历史挂账无人认领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CASE-141 关联方差异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CASE-142 管理层要求调利润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说明风险和业务原因，指定责任人和准确时限；无法完成时登记Issue并按关键路径升级。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团队管理</w:t>
      </w:r>
    </w:p>
    <w:p>
      <w:pPr>
        <w:pStyle w:val="Heading2"/>
      </w:pPr>
      <w:r>
        <w:t>CASE-143 AP连续出错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CASE-144 成本月结总是迟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CASE-145 老员工不配合新主管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CASE-146 新人速度慢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CASE-147 员工请假无人结账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CASE-148 两人互相推责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CASE-149 团队只会做账不会分析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CASE-150 关键员工离职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CASE-151 员工隐瞒错误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CASE-152 下属拒绝新流程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历史烂账</w:t>
      </w:r>
    </w:p>
    <w:p>
      <w:pPr>
        <w:pStyle w:val="Heading2"/>
      </w:pPr>
      <w:r>
        <w:t>CASE-153 多年暂估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CASE-154 银行账户多人使用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CASE-155 审计调整未入账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CASE-156 固定资产账实不符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CASE-157 库存数量不准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CASE-158 税务历史申报差异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CASE-159 往来长期不清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CASE-160 台账缺失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CASE-161 系统权限混乱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Heading2"/>
      </w:pPr>
      <w:r>
        <w:t>CASE-162 会计政策不一致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实务处理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先做什么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先暂停机械入账或结账，锁定问题范围。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合同/订单/验收/发票/流水/模块报表/GL，按事项选择；必要时检查期后数据。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找谁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业务Owner、对应财务模块、总账；涉及系统找IT，涉及重大税务或法律找专业负责人。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怎么判断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先确认事实和证据，查合同、单据、系统状态和明细；量化对科目、期间、税务及报表的影响。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怎么调整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按真实经济实质决定是否调账；账正确仅列报错误时只做报表重分类。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如何复核和关闭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核对子模块、GL、税表和报表；取得凭证、系统日志、复核签字或批准的未决事项。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如何防止重复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增加截止、必填字段、异常报表、责任人和复盘。</w:t>
            </w:r>
          </w:p>
        </w:tc>
      </w:tr>
    </w:tbl>
    <w:p>
      <w:pPr>
        <w:spacing w:after="0"/>
      </w:pPr>
    </w:p>
    <w:p>
      <w:pPr>
        <w:pStyle w:val="Title"/>
      </w:pPr>
      <w:r>
        <w:t>附录 情景题自我训练</w:t>
      </w:r>
    </w:p>
    <w:p>
      <w:pPr>
        <w:pStyle w:val="ListBullet"/>
      </w:pPr>
      <w:r>
        <w:t>先口头回答30秒，再看参考逻辑。</w:t>
      </w:r>
    </w:p>
    <w:p>
      <w:pPr>
        <w:pStyle w:val="ListBullet"/>
      </w:pPr>
      <w:r>
        <w:t>第二次回答必须说出资料、系统、责任人和复核证据。</w:t>
      </w:r>
    </w:p>
    <w:p>
      <w:pPr>
        <w:pStyle w:val="ListBullet"/>
      </w:pPr>
      <w:r>
        <w:t>不会的问题不猜：确认事实、查制度和准则、看历史、咨询专业人员、形成判断、复核处理。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总账、财务主管情景案例库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