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7CD8" w14:textId="77777777" w:rsidR="00547FC7" w:rsidRDefault="00547FC7">
      <w:pPr>
        <w:pStyle w:val="Cov-Date"/>
      </w:pPr>
      <w:bookmarkStart w:id="0" w:name="_Toc62613679"/>
      <w:bookmarkStart w:id="1" w:name="_Toc62614425"/>
      <w:bookmarkStart w:id="2" w:name="_Toc62630085"/>
      <w:bookmarkStart w:id="3" w:name="_Toc94419923"/>
    </w:p>
    <w:p w14:paraId="254A510C" w14:textId="77777777" w:rsidR="00547FC7" w:rsidRDefault="00547FC7">
      <w:pPr>
        <w:pStyle w:val="Cov-Date"/>
      </w:pPr>
    </w:p>
    <w:p w14:paraId="2F140663" w14:textId="77777777" w:rsidR="00547FC7" w:rsidRDefault="00547FC7">
      <w:pPr>
        <w:pStyle w:val="Cov-Date"/>
      </w:pPr>
    </w:p>
    <w:p w14:paraId="2E45D351" w14:textId="77777777" w:rsidR="00547FC7" w:rsidRDefault="00547FC7">
      <w:pPr>
        <w:pStyle w:val="Cov-Date"/>
      </w:pPr>
    </w:p>
    <w:p w14:paraId="47C88B9D" w14:textId="6AADCFFF" w:rsidR="009F0D35" w:rsidRPr="003356A6" w:rsidRDefault="009F0D35" w:rsidP="009F0D35">
      <w:pPr>
        <w:pStyle w:val="Cov-Title"/>
        <w:rPr>
          <w:rFonts w:ascii="Arial" w:hAnsi="Arial" w:cs="Arial"/>
          <w:b/>
          <w:bCs/>
          <w:sz w:val="56"/>
          <w:szCs w:val="56"/>
        </w:rPr>
      </w:pPr>
      <w:r w:rsidRPr="003356A6">
        <w:rPr>
          <w:rFonts w:ascii="Arial" w:hAnsi="Arial" w:cs="Arial"/>
          <w:b/>
          <w:bCs/>
          <w:sz w:val="56"/>
          <w:szCs w:val="56"/>
        </w:rPr>
        <w:t>Medical Expenditure P</w:t>
      </w:r>
      <w:r w:rsidR="005F5936" w:rsidRPr="003356A6">
        <w:rPr>
          <w:rFonts w:ascii="Arial" w:hAnsi="Arial" w:cs="Arial"/>
          <w:b/>
          <w:bCs/>
          <w:sz w:val="56"/>
          <w:szCs w:val="56"/>
        </w:rPr>
        <w:t>anel Survey</w:t>
      </w:r>
      <w:r w:rsidR="00540AF7">
        <w:rPr>
          <w:rFonts w:ascii="Arial" w:hAnsi="Arial" w:cs="Arial"/>
          <w:b/>
          <w:bCs/>
          <w:sz w:val="56"/>
          <w:szCs w:val="56"/>
        </w:rPr>
        <w:t xml:space="preserve"> </w:t>
      </w:r>
      <w:r w:rsidRPr="003356A6">
        <w:rPr>
          <w:rFonts w:ascii="Arial" w:hAnsi="Arial" w:cs="Arial"/>
          <w:b/>
          <w:bCs/>
          <w:sz w:val="56"/>
          <w:szCs w:val="56"/>
        </w:rPr>
        <w:t>M</w:t>
      </w:r>
      <w:r w:rsidR="005F5936" w:rsidRPr="003356A6">
        <w:rPr>
          <w:rFonts w:ascii="Arial" w:hAnsi="Arial" w:cs="Arial"/>
          <w:b/>
          <w:bCs/>
          <w:sz w:val="56"/>
          <w:szCs w:val="56"/>
        </w:rPr>
        <w:t xml:space="preserve">edical Provider Component (MEPS </w:t>
      </w:r>
      <w:r w:rsidRPr="003356A6">
        <w:rPr>
          <w:rFonts w:ascii="Arial" w:hAnsi="Arial" w:cs="Arial"/>
          <w:b/>
          <w:bCs/>
          <w:sz w:val="56"/>
          <w:szCs w:val="56"/>
        </w:rPr>
        <w:t>MPC)</w:t>
      </w:r>
    </w:p>
    <w:p w14:paraId="73A0E0EC" w14:textId="77777777" w:rsidR="00C926C0" w:rsidRPr="003356A6" w:rsidRDefault="00C926C0" w:rsidP="00C926C0">
      <w:pPr>
        <w:pStyle w:val="Cov-Title"/>
      </w:pPr>
    </w:p>
    <w:p w14:paraId="7DE1A43C" w14:textId="2ADA4970" w:rsidR="00AF4725" w:rsidRPr="003356A6" w:rsidRDefault="00FF3C39" w:rsidP="00AF4725">
      <w:pPr>
        <w:pStyle w:val="Cov-Title"/>
        <w:rPr>
          <w:rFonts w:ascii="Arial" w:hAnsi="Arial" w:cs="Arial"/>
          <w:b/>
        </w:rPr>
      </w:pPr>
      <w:r>
        <w:rPr>
          <w:rFonts w:ascii="Arial" w:hAnsi="Arial" w:cs="Arial"/>
          <w:b/>
        </w:rPr>
        <w:t xml:space="preserve">Option H Pathway 2 </w:t>
      </w:r>
      <w:r w:rsidR="005C0259">
        <w:rPr>
          <w:rFonts w:ascii="Arial" w:hAnsi="Arial" w:cs="Arial"/>
          <w:b/>
        </w:rPr>
        <w:t>Report</w:t>
      </w:r>
    </w:p>
    <w:p w14:paraId="54667E38" w14:textId="2B48E34B" w:rsidR="00C7067F" w:rsidRPr="003356A6" w:rsidRDefault="00C7067F" w:rsidP="00FF3C39">
      <w:pPr>
        <w:pStyle w:val="Version"/>
      </w:pPr>
      <w:r w:rsidRPr="003356A6">
        <w:t xml:space="preserve">Deliverable </w:t>
      </w:r>
      <w:r w:rsidR="00E86FAC" w:rsidRPr="003356A6">
        <w:t>O</w:t>
      </w:r>
      <w:r w:rsidR="00FF3C39">
        <w:t>T-H3</w:t>
      </w:r>
    </w:p>
    <w:p w14:paraId="7B04FDE3" w14:textId="6B130796" w:rsidR="003C224E" w:rsidRPr="003356A6" w:rsidRDefault="003C224E" w:rsidP="002A0BCE">
      <w:pPr>
        <w:pStyle w:val="Version"/>
      </w:pPr>
      <w:r w:rsidRPr="003356A6">
        <w:t xml:space="preserve">Version </w:t>
      </w:r>
      <w:r w:rsidR="006C4A2F">
        <w:t>2</w:t>
      </w:r>
      <w:r w:rsidR="00A868FD" w:rsidRPr="003356A6">
        <w:t>.</w:t>
      </w:r>
      <w:r w:rsidR="00220454" w:rsidRPr="003356A6">
        <w:t>0</w:t>
      </w:r>
    </w:p>
    <w:p w14:paraId="098CDB9D" w14:textId="11621980" w:rsidR="003C224E" w:rsidRPr="003356A6" w:rsidRDefault="006C4A2F" w:rsidP="00C7067F">
      <w:pPr>
        <w:pStyle w:val="Version"/>
      </w:pPr>
      <w:r>
        <w:t>June</w:t>
      </w:r>
      <w:r w:rsidR="00C30F04">
        <w:t xml:space="preserve"> </w:t>
      </w:r>
      <w:r w:rsidR="00E86FAC" w:rsidRPr="003356A6">
        <w:t>202</w:t>
      </w:r>
      <w:r w:rsidR="00FF3C39">
        <w:t>4</w:t>
      </w:r>
    </w:p>
    <w:p w14:paraId="7BD1CA1B" w14:textId="77777777" w:rsidR="00547FC7" w:rsidRPr="003356A6" w:rsidRDefault="00547FC7" w:rsidP="00AF4725">
      <w:pPr>
        <w:pStyle w:val="Cov-Title"/>
      </w:pPr>
    </w:p>
    <w:p w14:paraId="3A43773A" w14:textId="77777777" w:rsidR="00547FC7" w:rsidRPr="003356A6" w:rsidRDefault="00547FC7">
      <w:pPr>
        <w:pStyle w:val="Cov-Address"/>
      </w:pPr>
    </w:p>
    <w:p w14:paraId="4941CB01" w14:textId="77777777" w:rsidR="00547FC7" w:rsidRPr="003356A6" w:rsidRDefault="00547FC7">
      <w:pPr>
        <w:pStyle w:val="Cov-Address"/>
      </w:pPr>
    </w:p>
    <w:p w14:paraId="7C15C485" w14:textId="77777777" w:rsidR="00547FC7" w:rsidRPr="003356A6" w:rsidRDefault="00547FC7">
      <w:pPr>
        <w:pStyle w:val="Cov-Address"/>
      </w:pPr>
    </w:p>
    <w:p w14:paraId="6A211661" w14:textId="77777777" w:rsidR="00547FC7" w:rsidRPr="003356A6" w:rsidRDefault="00547FC7">
      <w:pPr>
        <w:pStyle w:val="Cov-Address"/>
      </w:pPr>
      <w:r w:rsidRPr="003356A6">
        <w:t>Prepared for</w:t>
      </w:r>
    </w:p>
    <w:p w14:paraId="12646F04" w14:textId="77777777" w:rsidR="00547FC7" w:rsidRPr="003356A6" w:rsidRDefault="00547FC7">
      <w:pPr>
        <w:pStyle w:val="Cov-Address"/>
      </w:pPr>
    </w:p>
    <w:p w14:paraId="3203B5E2" w14:textId="77777777" w:rsidR="00547FC7" w:rsidRPr="003356A6" w:rsidRDefault="00F15711">
      <w:pPr>
        <w:pStyle w:val="Cov-Address"/>
        <w:rPr>
          <w:b/>
        </w:rPr>
      </w:pPr>
      <w:r w:rsidRPr="003356A6">
        <w:rPr>
          <w:b/>
        </w:rPr>
        <w:t>Agency for Healthcare Research and Quality</w:t>
      </w:r>
    </w:p>
    <w:p w14:paraId="64B316A8" w14:textId="77777777" w:rsidR="005E0BE4" w:rsidRPr="003356A6" w:rsidRDefault="005E0BE4" w:rsidP="005E0BE4">
      <w:pPr>
        <w:pStyle w:val="pawsreport"/>
        <w:jc w:val="right"/>
        <w:rPr>
          <w:rFonts w:ascii="Arial" w:hAnsi="Arial" w:cs="Arial"/>
          <w:sz w:val="24"/>
          <w:szCs w:val="24"/>
        </w:rPr>
      </w:pPr>
      <w:r w:rsidRPr="003356A6">
        <w:rPr>
          <w:rFonts w:ascii="Arial" w:hAnsi="Arial" w:cs="Arial"/>
          <w:sz w:val="24"/>
          <w:szCs w:val="24"/>
        </w:rPr>
        <w:t>AHRQ, Center for Financing,</w:t>
      </w:r>
    </w:p>
    <w:p w14:paraId="45792131" w14:textId="77777777" w:rsidR="005E0BE4" w:rsidRPr="003356A6" w:rsidRDefault="005E0BE4" w:rsidP="005E0BE4">
      <w:pPr>
        <w:pStyle w:val="pawsreport"/>
        <w:jc w:val="right"/>
        <w:rPr>
          <w:rFonts w:ascii="Arial" w:hAnsi="Arial" w:cs="Arial"/>
          <w:sz w:val="24"/>
          <w:szCs w:val="24"/>
        </w:rPr>
      </w:pPr>
      <w:r w:rsidRPr="003356A6">
        <w:rPr>
          <w:rFonts w:ascii="Arial" w:hAnsi="Arial" w:cs="Arial"/>
          <w:sz w:val="24"/>
          <w:szCs w:val="24"/>
        </w:rPr>
        <w:t>Acces</w:t>
      </w:r>
      <w:r w:rsidR="004E1F72" w:rsidRPr="003356A6">
        <w:rPr>
          <w:rFonts w:ascii="Arial" w:hAnsi="Arial" w:cs="Arial"/>
          <w:sz w:val="24"/>
          <w:szCs w:val="24"/>
        </w:rPr>
        <w:t>s</w:t>
      </w:r>
      <w:r w:rsidRPr="003356A6">
        <w:rPr>
          <w:rFonts w:ascii="Arial" w:hAnsi="Arial" w:cs="Arial"/>
          <w:sz w:val="24"/>
          <w:szCs w:val="24"/>
        </w:rPr>
        <w:t xml:space="preserve"> &amp; Cost Trends</w:t>
      </w:r>
    </w:p>
    <w:p w14:paraId="52FB3FCC" w14:textId="0D699600" w:rsidR="005E0BE4" w:rsidRPr="003356A6" w:rsidRDefault="003B7301" w:rsidP="005E0BE4">
      <w:pPr>
        <w:pStyle w:val="pawsreport"/>
        <w:jc w:val="right"/>
        <w:rPr>
          <w:rFonts w:ascii="Arial" w:hAnsi="Arial" w:cs="Arial"/>
          <w:sz w:val="24"/>
          <w:szCs w:val="24"/>
        </w:rPr>
      </w:pPr>
      <w:r w:rsidRPr="003356A6">
        <w:rPr>
          <w:rFonts w:ascii="Arial" w:hAnsi="Arial" w:cs="Arial"/>
          <w:sz w:val="24"/>
          <w:szCs w:val="24"/>
        </w:rPr>
        <w:t>5600 Fishers Lane</w:t>
      </w:r>
      <w:r w:rsidR="00CE3A14" w:rsidRPr="003356A6">
        <w:rPr>
          <w:rFonts w:ascii="Arial" w:hAnsi="Arial" w:cs="Arial"/>
          <w:sz w:val="24"/>
          <w:szCs w:val="24"/>
        </w:rPr>
        <w:t xml:space="preserve"> </w:t>
      </w:r>
    </w:p>
    <w:p w14:paraId="0BCB5DA3" w14:textId="26AC3B38" w:rsidR="005E0BE4" w:rsidRPr="003356A6" w:rsidRDefault="005E0BE4" w:rsidP="005E0BE4">
      <w:pPr>
        <w:pStyle w:val="pawsreport"/>
        <w:jc w:val="right"/>
        <w:rPr>
          <w:rFonts w:ascii="Arial" w:hAnsi="Arial" w:cs="Arial"/>
          <w:sz w:val="24"/>
          <w:szCs w:val="24"/>
        </w:rPr>
      </w:pPr>
      <w:smartTag w:uri="urn:schemas-microsoft-com:office:smarttags" w:element="City">
        <w:r w:rsidRPr="003356A6">
          <w:rPr>
            <w:rFonts w:ascii="Arial" w:hAnsi="Arial" w:cs="Arial"/>
            <w:sz w:val="24"/>
            <w:szCs w:val="24"/>
          </w:rPr>
          <w:t>Rockville</w:t>
        </w:r>
      </w:smartTag>
      <w:r w:rsidRPr="003356A6">
        <w:rPr>
          <w:rFonts w:ascii="Arial" w:hAnsi="Arial" w:cs="Arial"/>
          <w:sz w:val="24"/>
          <w:szCs w:val="24"/>
        </w:rPr>
        <w:t xml:space="preserve">, </w:t>
      </w:r>
      <w:smartTag w:uri="urn:schemas-microsoft-com:office:smarttags" w:element="State">
        <w:r w:rsidRPr="003356A6">
          <w:rPr>
            <w:rFonts w:ascii="Arial" w:hAnsi="Arial" w:cs="Arial"/>
            <w:sz w:val="24"/>
            <w:szCs w:val="24"/>
          </w:rPr>
          <w:t>MD</w:t>
        </w:r>
      </w:smartTag>
      <w:r w:rsidRPr="003356A6">
        <w:rPr>
          <w:rFonts w:ascii="Arial" w:hAnsi="Arial" w:cs="Arial"/>
          <w:sz w:val="24"/>
          <w:szCs w:val="24"/>
        </w:rPr>
        <w:t xml:space="preserve"> 2085</w:t>
      </w:r>
      <w:r w:rsidR="003B7301" w:rsidRPr="003356A6">
        <w:rPr>
          <w:rFonts w:ascii="Arial" w:hAnsi="Arial" w:cs="Arial"/>
          <w:sz w:val="24"/>
          <w:szCs w:val="24"/>
        </w:rPr>
        <w:t>7</w:t>
      </w:r>
      <w:r w:rsidRPr="003356A6">
        <w:rPr>
          <w:rFonts w:ascii="Arial" w:hAnsi="Arial" w:cs="Arial"/>
          <w:sz w:val="24"/>
          <w:szCs w:val="24"/>
        </w:rPr>
        <w:t xml:space="preserve"> </w:t>
      </w:r>
      <w:smartTag w:uri="urn:schemas-microsoft-com:office:smarttags" w:element="country-region">
        <w:r w:rsidRPr="003356A6">
          <w:rPr>
            <w:rFonts w:ascii="Arial" w:hAnsi="Arial" w:cs="Arial"/>
            <w:sz w:val="24"/>
            <w:szCs w:val="24"/>
          </w:rPr>
          <w:t>USA</w:t>
        </w:r>
      </w:smartTag>
    </w:p>
    <w:p w14:paraId="13D3F89B" w14:textId="77777777" w:rsidR="00547FC7" w:rsidRPr="003356A6" w:rsidRDefault="00547FC7" w:rsidP="003A302F">
      <w:pPr>
        <w:pStyle w:val="Cov-Address"/>
      </w:pPr>
    </w:p>
    <w:p w14:paraId="45F5033D" w14:textId="77777777" w:rsidR="00547FC7" w:rsidRPr="003356A6" w:rsidRDefault="00547FC7">
      <w:pPr>
        <w:pStyle w:val="Cov-Address"/>
      </w:pPr>
    </w:p>
    <w:p w14:paraId="638A0616" w14:textId="77777777" w:rsidR="00547FC7" w:rsidRPr="003356A6" w:rsidRDefault="00547FC7">
      <w:pPr>
        <w:pStyle w:val="Cov-Address"/>
      </w:pPr>
    </w:p>
    <w:p w14:paraId="41186C68" w14:textId="77777777" w:rsidR="00547FC7" w:rsidRPr="003356A6" w:rsidRDefault="00547FC7">
      <w:pPr>
        <w:pStyle w:val="Cov-Address"/>
      </w:pPr>
      <w:r w:rsidRPr="003356A6">
        <w:t>Prepared by</w:t>
      </w:r>
    </w:p>
    <w:p w14:paraId="6103B9A1" w14:textId="77777777" w:rsidR="00547FC7" w:rsidRPr="003356A6" w:rsidRDefault="00547FC7">
      <w:pPr>
        <w:pStyle w:val="Cov-Address"/>
      </w:pPr>
    </w:p>
    <w:p w14:paraId="66F54C3F" w14:textId="77777777" w:rsidR="00547FC7" w:rsidRPr="003356A6" w:rsidRDefault="00547FC7">
      <w:pPr>
        <w:pStyle w:val="Cov-Address"/>
      </w:pPr>
      <w:r w:rsidRPr="003356A6">
        <w:t>RTI International</w:t>
      </w:r>
    </w:p>
    <w:p w14:paraId="6B7B0944" w14:textId="77777777" w:rsidR="00547FC7" w:rsidRPr="003356A6" w:rsidRDefault="00547FC7">
      <w:pPr>
        <w:pStyle w:val="Cov-Address"/>
      </w:pPr>
      <w:smartTag w:uri="urn:schemas-microsoft-com:office:smarttags" w:element="Street">
        <w:smartTag w:uri="urn:schemas-microsoft-com:office:smarttags" w:element="address">
          <w:smartTag w:uri="urn:schemas-microsoft-com:office:smarttags" w:element="PlaceType">
            <w:r w:rsidRPr="003356A6">
              <w:t>3040 Cornwallis Road</w:t>
            </w:r>
          </w:smartTag>
        </w:smartTag>
      </w:smartTag>
    </w:p>
    <w:p w14:paraId="6A1F639F" w14:textId="77777777" w:rsidR="00547FC7" w:rsidRPr="003356A6" w:rsidRDefault="00547FC7">
      <w:pPr>
        <w:pStyle w:val="Cov-Address"/>
      </w:pPr>
      <w:smartTag w:uri="urn:schemas-microsoft-com:office:smarttags" w:element="PlaceType">
        <w:smartTag w:uri="urn:schemas-microsoft-com:office:smarttags" w:element="address">
          <w:smartTag w:uri="urn:schemas-microsoft-com:office:smarttags" w:element="Street">
            <w:smartTag w:uri="urn:schemas-microsoft-com:office:smarttags" w:element="address">
              <w:r w:rsidRPr="003356A6">
                <w:t>PO Box</w:t>
              </w:r>
            </w:smartTag>
          </w:smartTag>
          <w:r w:rsidRPr="003356A6">
            <w:t xml:space="preserve"> 12194</w:t>
          </w:r>
        </w:smartTag>
      </w:smartTag>
    </w:p>
    <w:p w14:paraId="513DB695" w14:textId="77777777" w:rsidR="00547FC7" w:rsidRPr="003356A6" w:rsidRDefault="00547FC7">
      <w:pPr>
        <w:pStyle w:val="Cov-Address"/>
      </w:pPr>
      <w:smartTag w:uri="urn:schemas-microsoft-com:office:smarttags" w:element="PlaceType">
        <w:smartTag w:uri="urn:schemas-microsoft-com:office:smarttags" w:element="place">
          <w:smartTag w:uri="urn:schemas-microsoft-com:office:smarttags" w:element="City">
            <w:r w:rsidRPr="003356A6">
              <w:t>Research Triangle Park</w:t>
            </w:r>
          </w:smartTag>
          <w:r w:rsidRPr="003356A6">
            <w:t xml:space="preserve">, </w:t>
          </w:r>
          <w:smartTag w:uri="urn:schemas-microsoft-com:office:smarttags" w:element="State">
            <w:smartTag w:uri="urn:schemas-microsoft-com:office:smarttags" w:element="PlaceType">
              <w:r w:rsidRPr="003356A6">
                <w:t>NC</w:t>
              </w:r>
            </w:smartTag>
          </w:smartTag>
          <w:r w:rsidRPr="003356A6">
            <w:t xml:space="preserve"> </w:t>
          </w:r>
          <w:smartTag w:uri="urn:schemas-microsoft-com:office:smarttags" w:element="PostalCode">
            <w:smartTag w:uri="urn:schemas-microsoft-com:office:smarttags" w:element="PlaceType">
              <w:r w:rsidRPr="003356A6">
                <w:t>27709-2194</w:t>
              </w:r>
            </w:smartTag>
          </w:smartTag>
        </w:smartTag>
      </w:smartTag>
    </w:p>
    <w:p w14:paraId="47925A94" w14:textId="77777777" w:rsidR="00E744A6" w:rsidRPr="003356A6" w:rsidRDefault="00E744A6">
      <w:pPr>
        <w:pStyle w:val="Cov-Address"/>
        <w:sectPr w:rsidR="00E744A6" w:rsidRPr="003356A6" w:rsidSect="001A2CCA">
          <w:footerReference w:type="default" r:id="rId11"/>
          <w:pgSz w:w="12240" w:h="15840"/>
          <w:pgMar w:top="1440" w:right="1440" w:bottom="1440" w:left="1440" w:header="720" w:footer="720" w:gutter="0"/>
          <w:pgNumType w:start="1"/>
          <w:cols w:space="720"/>
          <w:docGrid w:linePitch="360"/>
        </w:sectPr>
      </w:pPr>
    </w:p>
    <w:bookmarkEnd w:id="0"/>
    <w:bookmarkEnd w:id="1"/>
    <w:bookmarkEnd w:id="2"/>
    <w:bookmarkEnd w:id="3"/>
    <w:p w14:paraId="56160710" w14:textId="77777777" w:rsidR="003C224E" w:rsidRPr="003356A6" w:rsidRDefault="003C224E" w:rsidP="00C7067F">
      <w:pPr>
        <w:tabs>
          <w:tab w:val="left" w:pos="1080"/>
        </w:tabs>
      </w:pPr>
    </w:p>
    <w:p w14:paraId="2619CEA0" w14:textId="77777777" w:rsidR="003C224E" w:rsidRPr="003356A6" w:rsidRDefault="003C224E" w:rsidP="00C7067F">
      <w:pPr>
        <w:tabs>
          <w:tab w:val="left" w:pos="1080"/>
        </w:tabs>
      </w:pPr>
    </w:p>
    <w:p w14:paraId="4718937C" w14:textId="77777777" w:rsidR="008E47C8" w:rsidRPr="003356A6" w:rsidRDefault="008E47C8" w:rsidP="008E47C8">
      <w:pPr>
        <w:pStyle w:val="TableHeading"/>
      </w:pPr>
      <w:r w:rsidRPr="003356A6">
        <w:t>Revision History</w:t>
      </w:r>
    </w:p>
    <w:tbl>
      <w:tblPr>
        <w:tblW w:w="9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1083"/>
        <w:gridCol w:w="3597"/>
        <w:gridCol w:w="2073"/>
        <w:gridCol w:w="2618"/>
      </w:tblGrid>
      <w:tr w:rsidR="008E47C8" w:rsidRPr="003356A6" w14:paraId="310E4ABE" w14:textId="77777777" w:rsidTr="005F5936">
        <w:trPr>
          <w:trHeight w:val="288"/>
        </w:trPr>
        <w:tc>
          <w:tcPr>
            <w:tcW w:w="1083" w:type="dxa"/>
            <w:shd w:val="clear" w:color="auto" w:fill="CCCCCC"/>
            <w:vAlign w:val="center"/>
          </w:tcPr>
          <w:p w14:paraId="14DEE134" w14:textId="77777777" w:rsidR="008E47C8" w:rsidRPr="003356A6" w:rsidRDefault="008E47C8" w:rsidP="005F5936">
            <w:pPr>
              <w:pStyle w:val="TableHeading"/>
              <w:rPr>
                <w:rFonts w:cs="Arial"/>
              </w:rPr>
            </w:pPr>
            <w:r w:rsidRPr="003356A6">
              <w:rPr>
                <w:rFonts w:cs="Arial"/>
              </w:rPr>
              <w:t>Version</w:t>
            </w:r>
          </w:p>
        </w:tc>
        <w:tc>
          <w:tcPr>
            <w:tcW w:w="3597" w:type="dxa"/>
            <w:shd w:val="clear" w:color="auto" w:fill="CCCCCC"/>
            <w:vAlign w:val="center"/>
          </w:tcPr>
          <w:p w14:paraId="4572439C" w14:textId="77777777" w:rsidR="008E47C8" w:rsidRPr="003356A6" w:rsidRDefault="008E47C8" w:rsidP="005F5936">
            <w:pPr>
              <w:pStyle w:val="TableHeading"/>
              <w:rPr>
                <w:rFonts w:cs="Arial"/>
              </w:rPr>
            </w:pPr>
            <w:r w:rsidRPr="003356A6">
              <w:rPr>
                <w:rFonts w:cs="Arial"/>
              </w:rPr>
              <w:t>Author/Title</w:t>
            </w:r>
          </w:p>
        </w:tc>
        <w:tc>
          <w:tcPr>
            <w:tcW w:w="2073" w:type="dxa"/>
            <w:shd w:val="clear" w:color="auto" w:fill="CCCCCC"/>
            <w:vAlign w:val="center"/>
          </w:tcPr>
          <w:p w14:paraId="4B988898" w14:textId="77777777" w:rsidR="008E47C8" w:rsidRPr="003356A6" w:rsidRDefault="008E47C8" w:rsidP="005F5936">
            <w:pPr>
              <w:pStyle w:val="TableHeading"/>
              <w:rPr>
                <w:rFonts w:cs="Arial"/>
              </w:rPr>
            </w:pPr>
            <w:r w:rsidRPr="003356A6">
              <w:rPr>
                <w:rFonts w:cs="Arial"/>
              </w:rPr>
              <w:t>Date</w:t>
            </w:r>
          </w:p>
        </w:tc>
        <w:tc>
          <w:tcPr>
            <w:tcW w:w="2618" w:type="dxa"/>
            <w:shd w:val="clear" w:color="auto" w:fill="CCCCCC"/>
            <w:vAlign w:val="center"/>
          </w:tcPr>
          <w:p w14:paraId="35BD0FA7" w14:textId="77777777" w:rsidR="008E47C8" w:rsidRPr="003356A6" w:rsidRDefault="008E47C8" w:rsidP="005F5936">
            <w:pPr>
              <w:pStyle w:val="TableHeading"/>
              <w:rPr>
                <w:rFonts w:cs="Arial"/>
              </w:rPr>
            </w:pPr>
            <w:r w:rsidRPr="003356A6">
              <w:rPr>
                <w:rFonts w:cs="Arial"/>
              </w:rPr>
              <w:t>Comments</w:t>
            </w:r>
          </w:p>
        </w:tc>
      </w:tr>
      <w:tr w:rsidR="008E47C8" w:rsidRPr="003356A6" w14:paraId="7A92284D" w14:textId="77777777" w:rsidTr="005F5936">
        <w:trPr>
          <w:trHeight w:val="285"/>
        </w:trPr>
        <w:tc>
          <w:tcPr>
            <w:tcW w:w="1083" w:type="dxa"/>
            <w:vAlign w:val="center"/>
          </w:tcPr>
          <w:p w14:paraId="0C562308" w14:textId="547DA176" w:rsidR="008E47C8" w:rsidRPr="003356A6" w:rsidRDefault="008E47C8" w:rsidP="005F5936">
            <w:pPr>
              <w:pStyle w:val="TableText"/>
              <w:rPr>
                <w:rFonts w:ascii="Arial" w:hAnsi="Arial" w:cs="Arial"/>
              </w:rPr>
            </w:pPr>
            <w:r w:rsidRPr="003356A6">
              <w:rPr>
                <w:rFonts w:ascii="Arial" w:hAnsi="Arial" w:cs="Arial"/>
              </w:rPr>
              <w:t>1.0</w:t>
            </w:r>
          </w:p>
        </w:tc>
        <w:tc>
          <w:tcPr>
            <w:tcW w:w="3597" w:type="dxa"/>
            <w:vAlign w:val="center"/>
          </w:tcPr>
          <w:p w14:paraId="5F8AB2BC" w14:textId="0AD15BB4" w:rsidR="008E47C8" w:rsidRPr="003356A6" w:rsidRDefault="00D44748" w:rsidP="00D44748">
            <w:pPr>
              <w:pStyle w:val="TableText"/>
              <w:rPr>
                <w:rFonts w:ascii="Arial" w:hAnsi="Arial" w:cs="Arial"/>
              </w:rPr>
            </w:pPr>
            <w:r w:rsidRPr="003356A6">
              <w:rPr>
                <w:rFonts w:ascii="Arial" w:hAnsi="Arial" w:cs="Arial"/>
              </w:rPr>
              <w:t>Multiple Authors</w:t>
            </w:r>
          </w:p>
        </w:tc>
        <w:tc>
          <w:tcPr>
            <w:tcW w:w="2073" w:type="dxa"/>
            <w:vAlign w:val="center"/>
          </w:tcPr>
          <w:p w14:paraId="66F7C56A" w14:textId="2608ABC4" w:rsidR="008E47C8" w:rsidRPr="003356A6" w:rsidRDefault="00FF3C39" w:rsidP="003B7301">
            <w:pPr>
              <w:pStyle w:val="TableText"/>
              <w:rPr>
                <w:rFonts w:ascii="Arial" w:hAnsi="Arial" w:cs="Arial"/>
              </w:rPr>
            </w:pPr>
            <w:r>
              <w:rPr>
                <w:rFonts w:ascii="Arial" w:hAnsi="Arial" w:cs="Arial"/>
              </w:rPr>
              <w:t>4/30/24</w:t>
            </w:r>
          </w:p>
        </w:tc>
        <w:tc>
          <w:tcPr>
            <w:tcW w:w="2618" w:type="dxa"/>
            <w:vAlign w:val="center"/>
          </w:tcPr>
          <w:p w14:paraId="4A5D5BA8" w14:textId="4ADE7E5A" w:rsidR="008E47C8" w:rsidRPr="003356A6" w:rsidRDefault="00FF3C39" w:rsidP="005F5936">
            <w:pPr>
              <w:pStyle w:val="TableText"/>
              <w:rPr>
                <w:rFonts w:ascii="Arial" w:hAnsi="Arial" w:cs="Arial"/>
              </w:rPr>
            </w:pPr>
            <w:r>
              <w:rPr>
                <w:rFonts w:ascii="Arial" w:hAnsi="Arial" w:cs="Arial"/>
              </w:rPr>
              <w:t>Created V1.0</w:t>
            </w:r>
          </w:p>
        </w:tc>
      </w:tr>
      <w:tr w:rsidR="006C4A2F" w:rsidRPr="003356A6" w14:paraId="0FD21852" w14:textId="77777777" w:rsidTr="006C4A2F">
        <w:trPr>
          <w:trHeight w:val="285"/>
        </w:trPr>
        <w:tc>
          <w:tcPr>
            <w:tcW w:w="1083" w:type="dxa"/>
            <w:tcBorders>
              <w:top w:val="single" w:sz="4" w:space="0" w:color="auto"/>
              <w:left w:val="single" w:sz="4" w:space="0" w:color="auto"/>
              <w:bottom w:val="single" w:sz="4" w:space="0" w:color="auto"/>
              <w:right w:val="single" w:sz="4" w:space="0" w:color="auto"/>
            </w:tcBorders>
            <w:vAlign w:val="center"/>
          </w:tcPr>
          <w:p w14:paraId="6AB1A1A4" w14:textId="552762CC" w:rsidR="006C4A2F" w:rsidRPr="003356A6" w:rsidRDefault="006C4A2F" w:rsidP="00850BF6">
            <w:pPr>
              <w:pStyle w:val="TableText"/>
              <w:rPr>
                <w:rFonts w:ascii="Arial" w:hAnsi="Arial" w:cs="Arial"/>
              </w:rPr>
            </w:pPr>
            <w:r>
              <w:rPr>
                <w:rFonts w:ascii="Arial" w:hAnsi="Arial" w:cs="Arial"/>
              </w:rPr>
              <w:t>2</w:t>
            </w:r>
            <w:r w:rsidRPr="003356A6">
              <w:rPr>
                <w:rFonts w:ascii="Arial" w:hAnsi="Arial" w:cs="Arial"/>
              </w:rPr>
              <w:t>.0</w:t>
            </w:r>
          </w:p>
        </w:tc>
        <w:tc>
          <w:tcPr>
            <w:tcW w:w="3597" w:type="dxa"/>
            <w:tcBorders>
              <w:top w:val="single" w:sz="4" w:space="0" w:color="auto"/>
              <w:left w:val="single" w:sz="4" w:space="0" w:color="auto"/>
              <w:bottom w:val="single" w:sz="4" w:space="0" w:color="auto"/>
              <w:right w:val="single" w:sz="4" w:space="0" w:color="auto"/>
            </w:tcBorders>
            <w:vAlign w:val="center"/>
          </w:tcPr>
          <w:p w14:paraId="3B92F090" w14:textId="77777777" w:rsidR="006C4A2F" w:rsidRPr="003356A6" w:rsidRDefault="006C4A2F" w:rsidP="00850BF6">
            <w:pPr>
              <w:pStyle w:val="TableText"/>
              <w:rPr>
                <w:rFonts w:ascii="Arial" w:hAnsi="Arial" w:cs="Arial"/>
              </w:rPr>
            </w:pPr>
            <w:r w:rsidRPr="003356A6">
              <w:rPr>
                <w:rFonts w:ascii="Arial" w:hAnsi="Arial" w:cs="Arial"/>
              </w:rPr>
              <w:t>Multiple Authors</w:t>
            </w:r>
          </w:p>
        </w:tc>
        <w:tc>
          <w:tcPr>
            <w:tcW w:w="2073" w:type="dxa"/>
            <w:tcBorders>
              <w:top w:val="single" w:sz="4" w:space="0" w:color="auto"/>
              <w:left w:val="single" w:sz="4" w:space="0" w:color="auto"/>
              <w:bottom w:val="single" w:sz="4" w:space="0" w:color="auto"/>
              <w:right w:val="single" w:sz="4" w:space="0" w:color="auto"/>
            </w:tcBorders>
            <w:vAlign w:val="center"/>
          </w:tcPr>
          <w:p w14:paraId="0F2391F1" w14:textId="73B86D02" w:rsidR="006C4A2F" w:rsidRPr="003356A6" w:rsidRDefault="006C4A2F" w:rsidP="00850BF6">
            <w:pPr>
              <w:pStyle w:val="TableText"/>
              <w:rPr>
                <w:rFonts w:ascii="Arial" w:hAnsi="Arial" w:cs="Arial"/>
              </w:rPr>
            </w:pPr>
            <w:r>
              <w:rPr>
                <w:rFonts w:ascii="Arial" w:hAnsi="Arial" w:cs="Arial"/>
              </w:rPr>
              <w:t>6/21/24</w:t>
            </w:r>
          </w:p>
        </w:tc>
        <w:tc>
          <w:tcPr>
            <w:tcW w:w="2618" w:type="dxa"/>
            <w:tcBorders>
              <w:top w:val="single" w:sz="4" w:space="0" w:color="auto"/>
              <w:left w:val="single" w:sz="4" w:space="0" w:color="auto"/>
              <w:bottom w:val="single" w:sz="4" w:space="0" w:color="auto"/>
              <w:right w:val="single" w:sz="4" w:space="0" w:color="auto"/>
            </w:tcBorders>
            <w:vAlign w:val="center"/>
          </w:tcPr>
          <w:p w14:paraId="62A284EB" w14:textId="35402EAB" w:rsidR="006C4A2F" w:rsidRPr="003356A6" w:rsidRDefault="006C4A2F" w:rsidP="00850BF6">
            <w:pPr>
              <w:pStyle w:val="TableText"/>
              <w:rPr>
                <w:rFonts w:ascii="Arial" w:hAnsi="Arial" w:cs="Arial"/>
              </w:rPr>
            </w:pPr>
            <w:r>
              <w:rPr>
                <w:rFonts w:ascii="Arial" w:hAnsi="Arial" w:cs="Arial"/>
              </w:rPr>
              <w:t>Created V2.0 to address AHRQ comments</w:t>
            </w:r>
          </w:p>
        </w:tc>
      </w:tr>
    </w:tbl>
    <w:p w14:paraId="5677AA56" w14:textId="77777777" w:rsidR="00E744A6" w:rsidRDefault="00E744A6" w:rsidP="001A2CCA">
      <w:pPr>
        <w:rPr>
          <w:rFonts w:ascii="Arial" w:hAnsi="Arial" w:cs="Arial"/>
          <w:b/>
          <w:sz w:val="28"/>
          <w:szCs w:val="28"/>
        </w:rPr>
      </w:pPr>
    </w:p>
    <w:p w14:paraId="5420FDDE" w14:textId="1A6D515B" w:rsidR="003978B4" w:rsidRDefault="009B3D35">
      <w:pPr>
        <w:rPr>
          <w:rFonts w:ascii="Arial" w:hAnsi="Arial" w:cs="Arial"/>
          <w:b/>
          <w:sz w:val="28"/>
          <w:szCs w:val="28"/>
        </w:rPr>
      </w:pPr>
      <w:r w:rsidRPr="00A04579">
        <w:rPr>
          <w:rFonts w:ascii="Arial" w:hAnsi="Arial" w:cs="Arial"/>
          <w:b/>
          <w:color w:val="0070C0"/>
          <w:sz w:val="28"/>
          <w:szCs w:val="28"/>
        </w:rPr>
        <w:t xml:space="preserve">This document was edited in </w:t>
      </w:r>
      <w:r w:rsidR="00A04579" w:rsidRPr="00A04579">
        <w:rPr>
          <w:rFonts w:ascii="Arial" w:hAnsi="Arial" w:cs="Arial"/>
          <w:b/>
          <w:color w:val="0070C0"/>
          <w:sz w:val="28"/>
          <w:szCs w:val="28"/>
        </w:rPr>
        <w:t>September 2024 to redact potentially sensitive or proprietary information</w:t>
      </w:r>
      <w:r w:rsidR="00A04579">
        <w:rPr>
          <w:rFonts w:ascii="Arial" w:hAnsi="Arial" w:cs="Arial"/>
          <w:b/>
          <w:sz w:val="28"/>
          <w:szCs w:val="28"/>
        </w:rPr>
        <w:t>.</w:t>
      </w:r>
      <w:r w:rsidR="003978B4">
        <w:rPr>
          <w:rFonts w:ascii="Arial" w:hAnsi="Arial" w:cs="Arial"/>
          <w:b/>
          <w:sz w:val="28"/>
          <w:szCs w:val="28"/>
        </w:rPr>
        <w:br w:type="page"/>
      </w:r>
    </w:p>
    <w:p w14:paraId="4B7FC0AD" w14:textId="77777777" w:rsidR="009B3D35" w:rsidRDefault="009B3D35">
      <w:pPr>
        <w:rPr>
          <w:rFonts w:ascii="Arial" w:hAnsi="Arial" w:cs="Arial"/>
          <w:b/>
          <w:sz w:val="28"/>
          <w:szCs w:val="28"/>
        </w:rPr>
      </w:pPr>
    </w:p>
    <w:p w14:paraId="7FDAD2F4" w14:textId="77777777" w:rsidR="009B3D35" w:rsidRDefault="009B3D35">
      <w:pPr>
        <w:rPr>
          <w:rFonts w:ascii="Arial" w:hAnsi="Arial" w:cs="Arial"/>
          <w:b/>
          <w:sz w:val="28"/>
          <w:szCs w:val="28"/>
        </w:rPr>
      </w:pPr>
    </w:p>
    <w:sdt>
      <w:sdtPr>
        <w:rPr>
          <w:rFonts w:ascii="Times New Roman" w:hAnsi="Times New Roman"/>
          <w:b w:val="0"/>
          <w:sz w:val="24"/>
          <w:szCs w:val="24"/>
        </w:rPr>
        <w:id w:val="83492078"/>
        <w:docPartObj>
          <w:docPartGallery w:val="Table of Contents"/>
          <w:docPartUnique/>
        </w:docPartObj>
      </w:sdtPr>
      <w:sdtEndPr>
        <w:rPr>
          <w:noProof/>
        </w:rPr>
      </w:sdtEndPr>
      <w:sdtContent>
        <w:p w14:paraId="1214BCF0" w14:textId="35ACD4E9" w:rsidR="003978B4" w:rsidRPr="003978B4" w:rsidRDefault="003978B4" w:rsidP="004E7621">
          <w:pPr>
            <w:pStyle w:val="TOCHeading"/>
            <w:numPr>
              <w:ilvl w:val="0"/>
              <w:numId w:val="0"/>
            </w:numPr>
            <w:ind w:right="-270"/>
            <w:jc w:val="center"/>
            <w:rPr>
              <w:sz w:val="36"/>
              <w:szCs w:val="36"/>
            </w:rPr>
          </w:pPr>
          <w:r w:rsidRPr="003978B4">
            <w:rPr>
              <w:sz w:val="36"/>
              <w:szCs w:val="36"/>
            </w:rPr>
            <w:t>Contents</w:t>
          </w:r>
        </w:p>
        <w:p w14:paraId="7449310F" w14:textId="39864841" w:rsidR="003978B4" w:rsidRPr="003978B4" w:rsidRDefault="003978B4" w:rsidP="004E7621">
          <w:pPr>
            <w:pStyle w:val="TOCHeading"/>
            <w:numPr>
              <w:ilvl w:val="0"/>
              <w:numId w:val="0"/>
            </w:numPr>
            <w:tabs>
              <w:tab w:val="clear" w:pos="720"/>
              <w:tab w:val="right" w:pos="9360"/>
            </w:tabs>
            <w:ind w:right="-270"/>
            <w:rPr>
              <w:sz w:val="22"/>
              <w:szCs w:val="22"/>
            </w:rPr>
          </w:pPr>
          <w:r w:rsidRPr="003978B4">
            <w:rPr>
              <w:sz w:val="22"/>
              <w:szCs w:val="22"/>
            </w:rPr>
            <w:t>Section</w:t>
          </w:r>
          <w:r w:rsidRPr="003978B4">
            <w:rPr>
              <w:sz w:val="22"/>
              <w:szCs w:val="22"/>
            </w:rPr>
            <w:tab/>
          </w:r>
          <w:r w:rsidR="004E7621">
            <w:rPr>
              <w:sz w:val="22"/>
              <w:szCs w:val="22"/>
            </w:rPr>
            <w:t>Page</w:t>
          </w:r>
        </w:p>
        <w:p w14:paraId="7C0CD23E" w14:textId="13B549FC" w:rsidR="00E72ECF" w:rsidRDefault="003978B4">
          <w:pPr>
            <w:pStyle w:val="TOC1"/>
            <w:rPr>
              <w:rFonts w:asciiTheme="minorHAnsi" w:eastAsiaTheme="minorEastAsia" w:hAnsiTheme="minorHAnsi" w:cstheme="minorBidi"/>
              <w:b w:val="0"/>
              <w:bCs w:val="0"/>
              <w:kern w:val="2"/>
              <w:szCs w:val="22"/>
              <w14:ligatures w14:val="standardContextual"/>
            </w:rPr>
          </w:pPr>
          <w:r w:rsidRPr="00FE19C8">
            <w:rPr>
              <w:b w:val="0"/>
              <w:bCs w:val="0"/>
            </w:rPr>
            <w:fldChar w:fldCharType="begin"/>
          </w:r>
          <w:r w:rsidRPr="00FE19C8">
            <w:rPr>
              <w:b w:val="0"/>
              <w:bCs w:val="0"/>
            </w:rPr>
            <w:instrText xml:space="preserve"> TOC \o "1-3" \h \z \u </w:instrText>
          </w:r>
          <w:r w:rsidRPr="00FE19C8">
            <w:rPr>
              <w:b w:val="0"/>
              <w:bCs w:val="0"/>
            </w:rPr>
            <w:fldChar w:fldCharType="separate"/>
          </w:r>
          <w:hyperlink w:anchor="_Toc178351060" w:history="1">
            <w:r w:rsidR="00E72ECF" w:rsidRPr="00756C0B">
              <w:rPr>
                <w:rStyle w:val="Hyperlink"/>
              </w:rPr>
              <w:t>1.</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Introduction</w:t>
            </w:r>
            <w:r w:rsidR="00E72ECF">
              <w:rPr>
                <w:webHidden/>
              </w:rPr>
              <w:tab/>
            </w:r>
            <w:r w:rsidR="00E72ECF">
              <w:rPr>
                <w:webHidden/>
              </w:rPr>
              <w:fldChar w:fldCharType="begin"/>
            </w:r>
            <w:r w:rsidR="00E72ECF">
              <w:rPr>
                <w:webHidden/>
              </w:rPr>
              <w:instrText xml:space="preserve"> PAGEREF _Toc178351060 \h </w:instrText>
            </w:r>
            <w:r w:rsidR="00E72ECF">
              <w:rPr>
                <w:webHidden/>
              </w:rPr>
            </w:r>
            <w:r w:rsidR="00E72ECF">
              <w:rPr>
                <w:webHidden/>
              </w:rPr>
              <w:fldChar w:fldCharType="separate"/>
            </w:r>
            <w:r w:rsidR="00E72ECF">
              <w:rPr>
                <w:webHidden/>
              </w:rPr>
              <w:t>1</w:t>
            </w:r>
            <w:r w:rsidR="00E72ECF">
              <w:rPr>
                <w:webHidden/>
              </w:rPr>
              <w:fldChar w:fldCharType="end"/>
            </w:r>
          </w:hyperlink>
        </w:p>
        <w:p w14:paraId="12EA7BED" w14:textId="104CC0D3" w:rsidR="00E72ECF" w:rsidRDefault="00000000">
          <w:pPr>
            <w:pStyle w:val="TOC1"/>
            <w:rPr>
              <w:rFonts w:asciiTheme="minorHAnsi" w:eastAsiaTheme="minorEastAsia" w:hAnsiTheme="minorHAnsi" w:cstheme="minorBidi"/>
              <w:b w:val="0"/>
              <w:bCs w:val="0"/>
              <w:kern w:val="2"/>
              <w:szCs w:val="22"/>
              <w14:ligatures w14:val="standardContextual"/>
            </w:rPr>
          </w:pPr>
          <w:hyperlink w:anchor="_Toc178351061" w:history="1">
            <w:r w:rsidR="00E72ECF" w:rsidRPr="00756C0B">
              <w:rPr>
                <w:rStyle w:val="Hyperlink"/>
              </w:rPr>
              <w:t>2.</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Previous RTI Investigations into Using EHR and other electronic files for the MPC</w:t>
            </w:r>
            <w:r w:rsidR="00E72ECF">
              <w:rPr>
                <w:webHidden/>
              </w:rPr>
              <w:tab/>
            </w:r>
            <w:r w:rsidR="00E72ECF">
              <w:rPr>
                <w:webHidden/>
              </w:rPr>
              <w:fldChar w:fldCharType="begin"/>
            </w:r>
            <w:r w:rsidR="00E72ECF">
              <w:rPr>
                <w:webHidden/>
              </w:rPr>
              <w:instrText xml:space="preserve"> PAGEREF _Toc178351061 \h </w:instrText>
            </w:r>
            <w:r w:rsidR="00E72ECF">
              <w:rPr>
                <w:webHidden/>
              </w:rPr>
            </w:r>
            <w:r w:rsidR="00E72ECF">
              <w:rPr>
                <w:webHidden/>
              </w:rPr>
              <w:fldChar w:fldCharType="separate"/>
            </w:r>
            <w:r w:rsidR="00E72ECF">
              <w:rPr>
                <w:webHidden/>
              </w:rPr>
              <w:t>1</w:t>
            </w:r>
            <w:r w:rsidR="00E72ECF">
              <w:rPr>
                <w:webHidden/>
              </w:rPr>
              <w:fldChar w:fldCharType="end"/>
            </w:r>
          </w:hyperlink>
        </w:p>
        <w:p w14:paraId="48A1000C" w14:textId="2660830E" w:rsidR="00E72ECF" w:rsidRDefault="00000000">
          <w:pPr>
            <w:pStyle w:val="TOC1"/>
            <w:rPr>
              <w:rFonts w:asciiTheme="minorHAnsi" w:eastAsiaTheme="minorEastAsia" w:hAnsiTheme="minorHAnsi" w:cstheme="minorBidi"/>
              <w:b w:val="0"/>
              <w:bCs w:val="0"/>
              <w:kern w:val="2"/>
              <w:szCs w:val="22"/>
              <w14:ligatures w14:val="standardContextual"/>
            </w:rPr>
          </w:pPr>
          <w:hyperlink w:anchor="_Toc178351062" w:history="1">
            <w:r w:rsidR="00E72ECF" w:rsidRPr="00756C0B">
              <w:rPr>
                <w:rStyle w:val="Hyperlink"/>
              </w:rPr>
              <w:t>3.</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Summary of meeting with AHRQ, RTI, and other federal agencies</w:t>
            </w:r>
            <w:r w:rsidR="00E72ECF">
              <w:rPr>
                <w:webHidden/>
              </w:rPr>
              <w:tab/>
            </w:r>
            <w:r w:rsidR="00E72ECF">
              <w:rPr>
                <w:webHidden/>
              </w:rPr>
              <w:fldChar w:fldCharType="begin"/>
            </w:r>
            <w:r w:rsidR="00E72ECF">
              <w:rPr>
                <w:webHidden/>
              </w:rPr>
              <w:instrText xml:space="preserve"> PAGEREF _Toc178351062 \h </w:instrText>
            </w:r>
            <w:r w:rsidR="00E72ECF">
              <w:rPr>
                <w:webHidden/>
              </w:rPr>
            </w:r>
            <w:r w:rsidR="00E72ECF">
              <w:rPr>
                <w:webHidden/>
              </w:rPr>
              <w:fldChar w:fldCharType="separate"/>
            </w:r>
            <w:r w:rsidR="00E72ECF">
              <w:rPr>
                <w:webHidden/>
              </w:rPr>
              <w:t>5</w:t>
            </w:r>
            <w:r w:rsidR="00E72ECF">
              <w:rPr>
                <w:webHidden/>
              </w:rPr>
              <w:fldChar w:fldCharType="end"/>
            </w:r>
          </w:hyperlink>
        </w:p>
        <w:p w14:paraId="638BBB1A" w14:textId="0F4A3D31" w:rsidR="00E72ECF" w:rsidRDefault="00000000">
          <w:pPr>
            <w:pStyle w:val="TOC1"/>
            <w:rPr>
              <w:rFonts w:asciiTheme="minorHAnsi" w:eastAsiaTheme="minorEastAsia" w:hAnsiTheme="minorHAnsi" w:cstheme="minorBidi"/>
              <w:b w:val="0"/>
              <w:bCs w:val="0"/>
              <w:kern w:val="2"/>
              <w:szCs w:val="22"/>
              <w14:ligatures w14:val="standardContextual"/>
            </w:rPr>
          </w:pPr>
          <w:hyperlink w:anchor="_Toc178351063" w:history="1">
            <w:r w:rsidR="00E72ECF" w:rsidRPr="00756C0B">
              <w:rPr>
                <w:rStyle w:val="Hyperlink"/>
              </w:rPr>
              <w:t>4.</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Key Takeaways on Internal Discussion on EHR</w:t>
            </w:r>
            <w:r w:rsidR="00E72ECF">
              <w:rPr>
                <w:webHidden/>
              </w:rPr>
              <w:tab/>
            </w:r>
            <w:r w:rsidR="00E72ECF">
              <w:rPr>
                <w:webHidden/>
              </w:rPr>
              <w:fldChar w:fldCharType="begin"/>
            </w:r>
            <w:r w:rsidR="00E72ECF">
              <w:rPr>
                <w:webHidden/>
              </w:rPr>
              <w:instrText xml:space="preserve"> PAGEREF _Toc178351063 \h </w:instrText>
            </w:r>
            <w:r w:rsidR="00E72ECF">
              <w:rPr>
                <w:webHidden/>
              </w:rPr>
            </w:r>
            <w:r w:rsidR="00E72ECF">
              <w:rPr>
                <w:webHidden/>
              </w:rPr>
              <w:fldChar w:fldCharType="separate"/>
            </w:r>
            <w:r w:rsidR="00E72ECF">
              <w:rPr>
                <w:webHidden/>
              </w:rPr>
              <w:t>8</w:t>
            </w:r>
            <w:r w:rsidR="00E72ECF">
              <w:rPr>
                <w:webHidden/>
              </w:rPr>
              <w:fldChar w:fldCharType="end"/>
            </w:r>
          </w:hyperlink>
        </w:p>
        <w:p w14:paraId="0295C01F" w14:textId="48C6CBBF" w:rsidR="00E72ECF" w:rsidRDefault="00000000">
          <w:pPr>
            <w:pStyle w:val="TOC1"/>
            <w:rPr>
              <w:rFonts w:asciiTheme="minorHAnsi" w:eastAsiaTheme="minorEastAsia" w:hAnsiTheme="minorHAnsi" w:cstheme="minorBidi"/>
              <w:b w:val="0"/>
              <w:bCs w:val="0"/>
              <w:kern w:val="2"/>
              <w:szCs w:val="22"/>
              <w14:ligatures w14:val="standardContextual"/>
            </w:rPr>
          </w:pPr>
          <w:hyperlink w:anchor="_Toc178351064" w:history="1">
            <w:r w:rsidR="00E72ECF" w:rsidRPr="00756C0B">
              <w:rPr>
                <w:rStyle w:val="Hyperlink"/>
              </w:rPr>
              <w:t>5.</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Potential Use of Medicare Files</w:t>
            </w:r>
            <w:r w:rsidR="00E72ECF">
              <w:rPr>
                <w:webHidden/>
              </w:rPr>
              <w:tab/>
            </w:r>
            <w:r w:rsidR="00E72ECF">
              <w:rPr>
                <w:webHidden/>
              </w:rPr>
              <w:fldChar w:fldCharType="begin"/>
            </w:r>
            <w:r w:rsidR="00E72ECF">
              <w:rPr>
                <w:webHidden/>
              </w:rPr>
              <w:instrText xml:space="preserve"> PAGEREF _Toc178351064 \h </w:instrText>
            </w:r>
            <w:r w:rsidR="00E72ECF">
              <w:rPr>
                <w:webHidden/>
              </w:rPr>
            </w:r>
            <w:r w:rsidR="00E72ECF">
              <w:rPr>
                <w:webHidden/>
              </w:rPr>
              <w:fldChar w:fldCharType="separate"/>
            </w:r>
            <w:r w:rsidR="00E72ECF">
              <w:rPr>
                <w:webHidden/>
              </w:rPr>
              <w:t>9</w:t>
            </w:r>
            <w:r w:rsidR="00E72ECF">
              <w:rPr>
                <w:webHidden/>
              </w:rPr>
              <w:fldChar w:fldCharType="end"/>
            </w:r>
          </w:hyperlink>
        </w:p>
        <w:p w14:paraId="45F81969" w14:textId="36075000" w:rsidR="00E72ECF" w:rsidRDefault="00000000">
          <w:pPr>
            <w:pStyle w:val="TOC1"/>
            <w:rPr>
              <w:rFonts w:asciiTheme="minorHAnsi" w:eastAsiaTheme="minorEastAsia" w:hAnsiTheme="minorHAnsi" w:cstheme="minorBidi"/>
              <w:b w:val="0"/>
              <w:bCs w:val="0"/>
              <w:kern w:val="2"/>
              <w:szCs w:val="22"/>
              <w14:ligatures w14:val="standardContextual"/>
            </w:rPr>
          </w:pPr>
          <w:hyperlink w:anchor="_Toc178351065" w:history="1">
            <w:r w:rsidR="00E72ECF" w:rsidRPr="00756C0B">
              <w:rPr>
                <w:rStyle w:val="Hyperlink"/>
              </w:rPr>
              <w:t>6.</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Proposed Path Forward</w:t>
            </w:r>
            <w:r w:rsidR="00E72ECF">
              <w:rPr>
                <w:webHidden/>
              </w:rPr>
              <w:tab/>
            </w:r>
            <w:r w:rsidR="00E72ECF">
              <w:rPr>
                <w:webHidden/>
              </w:rPr>
              <w:fldChar w:fldCharType="begin"/>
            </w:r>
            <w:r w:rsidR="00E72ECF">
              <w:rPr>
                <w:webHidden/>
              </w:rPr>
              <w:instrText xml:space="preserve"> PAGEREF _Toc178351065 \h </w:instrText>
            </w:r>
            <w:r w:rsidR="00E72ECF">
              <w:rPr>
                <w:webHidden/>
              </w:rPr>
            </w:r>
            <w:r w:rsidR="00E72ECF">
              <w:rPr>
                <w:webHidden/>
              </w:rPr>
              <w:fldChar w:fldCharType="separate"/>
            </w:r>
            <w:r w:rsidR="00E72ECF">
              <w:rPr>
                <w:webHidden/>
              </w:rPr>
              <w:t>11</w:t>
            </w:r>
            <w:r w:rsidR="00E72ECF">
              <w:rPr>
                <w:webHidden/>
              </w:rPr>
              <w:fldChar w:fldCharType="end"/>
            </w:r>
          </w:hyperlink>
        </w:p>
        <w:p w14:paraId="40A0EB93" w14:textId="59F3BB2B" w:rsidR="003978B4" w:rsidRPr="00FE19C8" w:rsidRDefault="003978B4" w:rsidP="004E7621">
          <w:pPr>
            <w:ind w:right="-270"/>
          </w:pPr>
          <w:r w:rsidRPr="00FE19C8">
            <w:rPr>
              <w:noProof/>
            </w:rPr>
            <w:fldChar w:fldCharType="end"/>
          </w:r>
        </w:p>
      </w:sdtContent>
    </w:sdt>
    <w:p w14:paraId="4542271E" w14:textId="77777777" w:rsidR="006F2BE9" w:rsidRDefault="006F2BE9">
      <w:pPr>
        <w:rPr>
          <w:rFonts w:ascii="Arial" w:hAnsi="Arial" w:cs="Arial"/>
          <w:b/>
          <w:sz w:val="28"/>
          <w:szCs w:val="28"/>
        </w:rPr>
      </w:pPr>
    </w:p>
    <w:p w14:paraId="5A2244AF" w14:textId="77777777" w:rsidR="006F2BE9" w:rsidRDefault="006F2BE9">
      <w:pPr>
        <w:rPr>
          <w:rFonts w:ascii="Arial" w:hAnsi="Arial" w:cs="Arial"/>
          <w:b/>
          <w:sz w:val="28"/>
          <w:szCs w:val="28"/>
        </w:rPr>
      </w:pPr>
    </w:p>
    <w:p w14:paraId="001D4009" w14:textId="77777777" w:rsidR="006F2BE9" w:rsidRPr="00CF3CDE" w:rsidRDefault="006F2BE9" w:rsidP="006F2BE9">
      <w:pPr>
        <w:pStyle w:val="TOCHeading0"/>
      </w:pPr>
      <w:r w:rsidRPr="00CF3CDE">
        <w:t>List of Exhibits</w:t>
      </w:r>
    </w:p>
    <w:p w14:paraId="1662147F" w14:textId="77777777" w:rsidR="006F2BE9" w:rsidRPr="008B173F" w:rsidRDefault="006F2BE9" w:rsidP="006F2BE9">
      <w:pPr>
        <w:pStyle w:val="TOCHeading0"/>
        <w:rPr>
          <w:highlight w:val="yellow"/>
        </w:rPr>
      </w:pPr>
    </w:p>
    <w:p w14:paraId="2B032ED6" w14:textId="3DA0C1C5" w:rsidR="006F2BE9" w:rsidRPr="006F2BE9" w:rsidRDefault="002A0601" w:rsidP="006F2BE9">
      <w:pPr>
        <w:spacing w:after="120"/>
        <w:rPr>
          <w:rFonts w:ascii="Arial" w:hAnsi="Arial" w:cs="Arial"/>
          <w:b/>
          <w:bCs/>
          <w:sz w:val="22"/>
          <w:szCs w:val="22"/>
        </w:rPr>
      </w:pPr>
      <w:r>
        <w:rPr>
          <w:rFonts w:ascii="Arial" w:hAnsi="Arial" w:cs="Arial"/>
          <w:b/>
          <w:bCs/>
          <w:sz w:val="22"/>
          <w:szCs w:val="22"/>
        </w:rPr>
        <w:t>Exhibit</w:t>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3D2DB4">
        <w:rPr>
          <w:rFonts w:ascii="Arial" w:hAnsi="Arial" w:cs="Arial"/>
          <w:b/>
          <w:bCs/>
          <w:sz w:val="22"/>
          <w:szCs w:val="22"/>
        </w:rPr>
        <w:t xml:space="preserve">   </w:t>
      </w:r>
      <w:r w:rsidR="006F2BE9">
        <w:rPr>
          <w:rFonts w:ascii="Arial" w:hAnsi="Arial" w:cs="Arial"/>
          <w:b/>
          <w:bCs/>
          <w:sz w:val="22"/>
          <w:szCs w:val="22"/>
        </w:rPr>
        <w:t>Page</w:t>
      </w:r>
    </w:p>
    <w:p w14:paraId="3FA680DD" w14:textId="38DF9068" w:rsidR="006F2BE9" w:rsidRPr="00FE19C8" w:rsidRDefault="006F2BE9" w:rsidP="006F2BE9">
      <w:pPr>
        <w:tabs>
          <w:tab w:val="left" w:pos="720"/>
          <w:tab w:val="right" w:leader="dot" w:pos="9360"/>
        </w:tabs>
        <w:rPr>
          <w:sz w:val="22"/>
          <w:szCs w:val="22"/>
        </w:rPr>
      </w:pPr>
      <w:r w:rsidRPr="00FE19C8">
        <w:rPr>
          <w:sz w:val="22"/>
          <w:szCs w:val="22"/>
        </w:rPr>
        <w:t>1</w:t>
      </w:r>
      <w:r w:rsidR="003D2DB4">
        <w:rPr>
          <w:sz w:val="22"/>
          <w:szCs w:val="22"/>
        </w:rPr>
        <w:t>.</w:t>
      </w:r>
      <w:r w:rsidRPr="00FE19C8">
        <w:rPr>
          <w:sz w:val="22"/>
          <w:szCs w:val="22"/>
        </w:rPr>
        <w:tab/>
      </w:r>
      <w:r w:rsidR="00CF3CDE" w:rsidRPr="00FE19C8">
        <w:rPr>
          <w:sz w:val="22"/>
          <w:szCs w:val="22"/>
        </w:rPr>
        <w:t>Summary of Possible Resources Identified at Meeting</w:t>
      </w:r>
      <w:r w:rsidRPr="00FE19C8">
        <w:rPr>
          <w:sz w:val="22"/>
          <w:szCs w:val="22"/>
        </w:rPr>
        <w:tab/>
        <w:t>6</w:t>
      </w:r>
    </w:p>
    <w:p w14:paraId="6D34917F" w14:textId="77777777" w:rsidR="00CF3CDE" w:rsidRPr="00FE19C8" w:rsidRDefault="00CF3CDE">
      <w:pPr>
        <w:rPr>
          <w:rFonts w:ascii="Arial" w:hAnsi="Arial" w:cs="Arial"/>
          <w:sz w:val="28"/>
          <w:szCs w:val="28"/>
        </w:rPr>
      </w:pPr>
    </w:p>
    <w:p w14:paraId="4565C20A" w14:textId="77777777" w:rsidR="00CF3CDE" w:rsidRDefault="00CF3CDE">
      <w:pPr>
        <w:rPr>
          <w:rFonts w:ascii="Arial" w:hAnsi="Arial" w:cs="Arial"/>
          <w:b/>
          <w:sz w:val="28"/>
          <w:szCs w:val="28"/>
        </w:rPr>
      </w:pPr>
    </w:p>
    <w:p w14:paraId="0DAB093C" w14:textId="614DBE2D" w:rsidR="00B82048" w:rsidRPr="00E612DC" w:rsidRDefault="00B82048" w:rsidP="00B82048">
      <w:pPr>
        <w:jc w:val="center"/>
        <w:rPr>
          <w:rFonts w:ascii="Arial" w:hAnsi="Arial" w:cs="Arial"/>
          <w:b/>
          <w:sz w:val="36"/>
          <w:szCs w:val="36"/>
        </w:rPr>
      </w:pPr>
      <w:r w:rsidRPr="00E612DC">
        <w:rPr>
          <w:rFonts w:ascii="Arial" w:hAnsi="Arial" w:cs="Arial"/>
          <w:b/>
          <w:sz w:val="36"/>
          <w:szCs w:val="36"/>
        </w:rPr>
        <w:t>List of Appendices</w:t>
      </w:r>
    </w:p>
    <w:p w14:paraId="62D46599" w14:textId="77777777" w:rsidR="00B82048" w:rsidRPr="00E612DC" w:rsidRDefault="00B82048" w:rsidP="00B82048">
      <w:pPr>
        <w:tabs>
          <w:tab w:val="right" w:leader="dot" w:pos="9360"/>
        </w:tabs>
        <w:rPr>
          <w:b/>
          <w:bCs/>
          <w:sz w:val="22"/>
          <w:szCs w:val="22"/>
        </w:rPr>
      </w:pPr>
    </w:p>
    <w:p w14:paraId="094A957F" w14:textId="6D32995E" w:rsidR="00B82048" w:rsidRPr="00FE19C8" w:rsidRDefault="00B82048" w:rsidP="00B82048">
      <w:pPr>
        <w:pStyle w:val="TOC1"/>
        <w:rPr>
          <w:rFonts w:asciiTheme="minorHAnsi" w:eastAsiaTheme="minorEastAsia" w:hAnsiTheme="minorHAnsi" w:cstheme="minorBidi"/>
          <w:b w:val="0"/>
          <w:bCs w:val="0"/>
          <w:szCs w:val="22"/>
        </w:rPr>
      </w:pPr>
      <w:r w:rsidRPr="00FE19C8">
        <w:rPr>
          <w:b w:val="0"/>
          <w:bCs w:val="0"/>
        </w:rPr>
        <w:t xml:space="preserve">A. </w:t>
      </w:r>
      <w:r w:rsidR="003031AE" w:rsidRPr="00FE19C8">
        <w:rPr>
          <w:b w:val="0"/>
          <w:bCs w:val="0"/>
        </w:rPr>
        <w:t>USCDI+ and MPC variables crosswalk</w:t>
      </w:r>
      <w:r w:rsidRPr="00FE19C8">
        <w:rPr>
          <w:b w:val="0"/>
          <w:bCs w:val="0"/>
        </w:rPr>
        <w:tab/>
      </w:r>
      <w:r w:rsidR="003031AE" w:rsidRPr="00FE19C8">
        <w:rPr>
          <w:b w:val="0"/>
          <w:bCs w:val="0"/>
        </w:rPr>
        <w:t>A-1</w:t>
      </w:r>
    </w:p>
    <w:p w14:paraId="00B0EF93" w14:textId="31AF94DD" w:rsidR="00AF360B" w:rsidRPr="00FE19C8" w:rsidRDefault="00AF360B" w:rsidP="00AF360B">
      <w:pPr>
        <w:pStyle w:val="TOC1"/>
        <w:rPr>
          <w:rFonts w:asciiTheme="minorHAnsi" w:eastAsiaTheme="minorEastAsia" w:hAnsiTheme="minorHAnsi" w:cstheme="minorBidi"/>
          <w:b w:val="0"/>
          <w:bCs w:val="0"/>
          <w:szCs w:val="22"/>
        </w:rPr>
      </w:pPr>
      <w:r w:rsidRPr="00FE19C8">
        <w:rPr>
          <w:b w:val="0"/>
          <w:bCs w:val="0"/>
        </w:rPr>
        <w:t>B. Medicare FFS file and MPC variables crosswalk</w:t>
      </w:r>
      <w:r w:rsidRPr="00FE19C8">
        <w:rPr>
          <w:b w:val="0"/>
          <w:bCs w:val="0"/>
        </w:rPr>
        <w:tab/>
        <w:t>B-1</w:t>
      </w:r>
    </w:p>
    <w:p w14:paraId="0EAD3261" w14:textId="0D55E6BB" w:rsidR="006F76BC" w:rsidRPr="00FE19C8" w:rsidRDefault="006F76BC" w:rsidP="004B62FF">
      <w:pPr>
        <w:tabs>
          <w:tab w:val="right" w:leader="dot" w:pos="9360"/>
        </w:tabs>
        <w:rPr>
          <w:sz w:val="22"/>
          <w:szCs w:val="22"/>
        </w:rPr>
      </w:pPr>
    </w:p>
    <w:p w14:paraId="25726AC3" w14:textId="77777777" w:rsidR="006F76BC" w:rsidRPr="00FE19C8" w:rsidRDefault="006F76BC" w:rsidP="004B62FF">
      <w:pPr>
        <w:tabs>
          <w:tab w:val="right" w:leader="dot" w:pos="9360"/>
        </w:tabs>
        <w:rPr>
          <w:sz w:val="22"/>
          <w:szCs w:val="22"/>
        </w:rPr>
      </w:pPr>
    </w:p>
    <w:p w14:paraId="3176852C" w14:textId="7BD7E56C" w:rsidR="00E744A6" w:rsidRPr="003356A6" w:rsidRDefault="00E744A6" w:rsidP="00E24E39">
      <w:pPr>
        <w:pStyle w:val="Heading1"/>
        <w:spacing w:before="0"/>
        <w:sectPr w:rsidR="00E744A6" w:rsidRPr="003356A6" w:rsidSect="00FE19C8">
          <w:footerReference w:type="default" r:id="rId12"/>
          <w:pgSz w:w="12240" w:h="15840"/>
          <w:pgMar w:top="1440" w:right="1440" w:bottom="1440" w:left="1440" w:header="720" w:footer="720" w:gutter="0"/>
          <w:pgNumType w:fmt="lowerRoman" w:start="1"/>
          <w:cols w:space="720"/>
          <w:docGrid w:linePitch="360"/>
        </w:sectPr>
      </w:pPr>
    </w:p>
    <w:p w14:paraId="2ADFA3A8" w14:textId="52D4DDF2" w:rsidR="00547FC7" w:rsidRPr="003356A6" w:rsidRDefault="0099754F" w:rsidP="00FD6312">
      <w:pPr>
        <w:pStyle w:val="Heading1"/>
        <w:spacing w:before="0" w:after="0"/>
      </w:pPr>
      <w:bookmarkStart w:id="4" w:name="_Toc118992285"/>
      <w:bookmarkStart w:id="5" w:name="_Toc178351060"/>
      <w:r w:rsidRPr="003356A6">
        <w:lastRenderedPageBreak/>
        <w:t>Introduction</w:t>
      </w:r>
      <w:bookmarkEnd w:id="4"/>
      <w:bookmarkEnd w:id="5"/>
    </w:p>
    <w:p w14:paraId="2B7493EF" w14:textId="565C28B3" w:rsidR="00FD6312" w:rsidRDefault="00FD6312" w:rsidP="00FD6312">
      <w:pPr>
        <w:rPr>
          <w:szCs w:val="24"/>
        </w:rPr>
      </w:pPr>
    </w:p>
    <w:p w14:paraId="63C88B47" w14:textId="32380DC2" w:rsidR="00A419E6" w:rsidRDefault="00A419E6" w:rsidP="00FD6312">
      <w:pPr>
        <w:rPr>
          <w:szCs w:val="24"/>
        </w:rPr>
      </w:pPr>
      <w:r>
        <w:rPr>
          <w:szCs w:val="24"/>
        </w:rPr>
        <w:t>Sampled medical providers from</w:t>
      </w:r>
      <w:r w:rsidR="00FF3C39" w:rsidRPr="00B361CC">
        <w:rPr>
          <w:szCs w:val="24"/>
        </w:rPr>
        <w:t xml:space="preserve"> the Medical Expenditure Panel Survey, Medical Provider Component (MEPS MPC) </w:t>
      </w:r>
      <w:r>
        <w:rPr>
          <w:szCs w:val="24"/>
        </w:rPr>
        <w:t xml:space="preserve">receive </w:t>
      </w:r>
      <w:r w:rsidR="00FF3C39" w:rsidRPr="00B361CC">
        <w:rPr>
          <w:szCs w:val="24"/>
        </w:rPr>
        <w:t xml:space="preserve">patient Authorization Forms (AFs), which permit the release of </w:t>
      </w:r>
      <w:r w:rsidR="00960244">
        <w:rPr>
          <w:szCs w:val="24"/>
        </w:rPr>
        <w:t xml:space="preserve">patient </w:t>
      </w:r>
      <w:r w:rsidR="00FF3C39" w:rsidRPr="00B361CC">
        <w:rPr>
          <w:szCs w:val="24"/>
        </w:rPr>
        <w:t>medical information to MPC data collectors</w:t>
      </w:r>
      <w:r>
        <w:rPr>
          <w:szCs w:val="24"/>
        </w:rPr>
        <w:t>, and many provider</w:t>
      </w:r>
      <w:r w:rsidR="00960244">
        <w:rPr>
          <w:szCs w:val="24"/>
        </w:rPr>
        <w:t>s</w:t>
      </w:r>
      <w:r>
        <w:rPr>
          <w:szCs w:val="24"/>
        </w:rPr>
        <w:t xml:space="preserve"> return medical and/or billing records that are </w:t>
      </w:r>
      <w:r w:rsidR="004F6C10">
        <w:rPr>
          <w:szCs w:val="24"/>
        </w:rPr>
        <w:t xml:space="preserve">then </w:t>
      </w:r>
      <w:r>
        <w:rPr>
          <w:szCs w:val="24"/>
        </w:rPr>
        <w:t>abstracted for data collection</w:t>
      </w:r>
      <w:r w:rsidR="00FF3C39" w:rsidRPr="00B361CC">
        <w:rPr>
          <w:szCs w:val="24"/>
        </w:rPr>
        <w:t xml:space="preserve">.  </w:t>
      </w:r>
      <w:r>
        <w:rPr>
          <w:szCs w:val="24"/>
        </w:rPr>
        <w:t>A</w:t>
      </w:r>
      <w:r w:rsidR="00FF3C39" w:rsidRPr="00B361CC">
        <w:rPr>
          <w:szCs w:val="24"/>
        </w:rPr>
        <w:t>dditional options for</w:t>
      </w:r>
      <w:r w:rsidR="00022A6F">
        <w:rPr>
          <w:szCs w:val="24"/>
        </w:rPr>
        <w:t xml:space="preserve"> providers to</w:t>
      </w:r>
      <w:r w:rsidR="00FF3C39" w:rsidRPr="00B361CC">
        <w:rPr>
          <w:szCs w:val="24"/>
        </w:rPr>
        <w:t xml:space="preserve"> </w:t>
      </w:r>
      <w:r>
        <w:rPr>
          <w:szCs w:val="24"/>
        </w:rPr>
        <w:t>receiv</w:t>
      </w:r>
      <w:r w:rsidR="00022A6F">
        <w:rPr>
          <w:szCs w:val="24"/>
        </w:rPr>
        <w:t>e</w:t>
      </w:r>
      <w:r>
        <w:rPr>
          <w:szCs w:val="24"/>
        </w:rPr>
        <w:t xml:space="preserve"> and </w:t>
      </w:r>
      <w:r w:rsidR="00FF3C39" w:rsidRPr="00B361CC">
        <w:rPr>
          <w:szCs w:val="24"/>
        </w:rPr>
        <w:t xml:space="preserve">submit </w:t>
      </w:r>
      <w:r>
        <w:rPr>
          <w:szCs w:val="24"/>
        </w:rPr>
        <w:t>information</w:t>
      </w:r>
      <w:r w:rsidR="00FF3C39" w:rsidRPr="00B361CC">
        <w:rPr>
          <w:szCs w:val="24"/>
        </w:rPr>
        <w:t xml:space="preserve"> could help the MPC gain efficiencies in records acquisition, abstraction efforts, or both.  </w:t>
      </w:r>
    </w:p>
    <w:p w14:paraId="04D6C5A3" w14:textId="77777777" w:rsidR="00FD6312" w:rsidRDefault="00FD6312" w:rsidP="00FD6312">
      <w:pPr>
        <w:rPr>
          <w:szCs w:val="24"/>
        </w:rPr>
      </w:pPr>
    </w:p>
    <w:p w14:paraId="7729518B" w14:textId="14CFD979" w:rsidR="00F67D2C" w:rsidRPr="00B361CC" w:rsidRDefault="00FF3C39" w:rsidP="00FD6312">
      <w:pPr>
        <w:rPr>
          <w:szCs w:val="24"/>
        </w:rPr>
      </w:pPr>
      <w:r w:rsidRPr="00B361CC">
        <w:rPr>
          <w:szCs w:val="24"/>
        </w:rPr>
        <w:t>Two pathways are currently being explored under Option H to identify me</w:t>
      </w:r>
      <w:r w:rsidR="004F6C10">
        <w:rPr>
          <w:szCs w:val="24"/>
        </w:rPr>
        <w:t>thods</w:t>
      </w:r>
      <w:r w:rsidRPr="00B361CC">
        <w:rPr>
          <w:szCs w:val="24"/>
        </w:rPr>
        <w:t xml:space="preserve"> </w:t>
      </w:r>
      <w:r w:rsidR="004F6C10">
        <w:rPr>
          <w:szCs w:val="24"/>
        </w:rPr>
        <w:t>to</w:t>
      </w:r>
      <w:r w:rsidRPr="00B361CC">
        <w:rPr>
          <w:szCs w:val="24"/>
        </w:rPr>
        <w:t xml:space="preserve"> increas</w:t>
      </w:r>
      <w:r w:rsidR="004F6C10">
        <w:rPr>
          <w:szCs w:val="24"/>
        </w:rPr>
        <w:t>e</w:t>
      </w:r>
      <w:r w:rsidRPr="00B361CC">
        <w:rPr>
          <w:szCs w:val="24"/>
        </w:rPr>
        <w:t xml:space="preserve"> the use of more electronic files.  Pathway 1 explores improvements that could be made to RTI’s current web portal by speaking with a select group of </w:t>
      </w:r>
      <w:r w:rsidR="00F67D2C">
        <w:rPr>
          <w:szCs w:val="24"/>
        </w:rPr>
        <w:t>POCs,</w:t>
      </w:r>
      <w:r w:rsidRPr="00B361CC">
        <w:rPr>
          <w:szCs w:val="24"/>
        </w:rPr>
        <w:t xml:space="preserve"> gathering their feedback, and documenting a list of proposed changes for a future cycle.  Pathway 2 (</w:t>
      </w:r>
      <w:r w:rsidR="00F67D2C">
        <w:rPr>
          <w:szCs w:val="24"/>
        </w:rPr>
        <w:t>discussed</w:t>
      </w:r>
      <w:r w:rsidRPr="00B361CC">
        <w:rPr>
          <w:szCs w:val="24"/>
        </w:rPr>
        <w:t xml:space="preserve"> in this </w:t>
      </w:r>
      <w:r w:rsidR="00F67D2C">
        <w:rPr>
          <w:szCs w:val="24"/>
        </w:rPr>
        <w:t>deliverable</w:t>
      </w:r>
      <w:r w:rsidRPr="00B361CC">
        <w:rPr>
          <w:szCs w:val="24"/>
        </w:rPr>
        <w:t>)</w:t>
      </w:r>
      <w:r w:rsidR="00F67D2C">
        <w:rPr>
          <w:szCs w:val="24"/>
        </w:rPr>
        <w:t xml:space="preserve"> provides a summary of</w:t>
      </w:r>
      <w:r w:rsidRPr="00B361CC">
        <w:rPr>
          <w:szCs w:val="24"/>
        </w:rPr>
        <w:t xml:space="preserve"> information gathered on the potential use of Electronic Health Records (E</w:t>
      </w:r>
      <w:r w:rsidR="00B361CC" w:rsidRPr="00B361CC">
        <w:rPr>
          <w:szCs w:val="24"/>
        </w:rPr>
        <w:t>H</w:t>
      </w:r>
      <w:r w:rsidRPr="00B361CC">
        <w:rPr>
          <w:szCs w:val="24"/>
        </w:rPr>
        <w:t>R) or other electronic data files</w:t>
      </w:r>
      <w:r w:rsidR="00B43822" w:rsidRPr="00B361CC">
        <w:rPr>
          <w:szCs w:val="24"/>
        </w:rPr>
        <w:t xml:space="preserve">, including Medicare files from </w:t>
      </w:r>
      <w:r w:rsidR="00F67D2C">
        <w:rPr>
          <w:szCs w:val="24"/>
        </w:rPr>
        <w:t>the Centers for Medicare and Medicaid Services (CMS).</w:t>
      </w:r>
    </w:p>
    <w:p w14:paraId="790FEA7D" w14:textId="77777777" w:rsidR="00EE0C5D" w:rsidRDefault="00EE0C5D" w:rsidP="00FD6312">
      <w:pPr>
        <w:rPr>
          <w:szCs w:val="24"/>
        </w:rPr>
      </w:pPr>
    </w:p>
    <w:p w14:paraId="0FD12057" w14:textId="7DED7C00" w:rsidR="00B361CC" w:rsidRDefault="00B361CC" w:rsidP="00FD6312">
      <w:pPr>
        <w:rPr>
          <w:szCs w:val="24"/>
        </w:rPr>
      </w:pPr>
      <w:r w:rsidRPr="00B361CC">
        <w:rPr>
          <w:szCs w:val="24"/>
        </w:rPr>
        <w:t>Proceeding sections</w:t>
      </w:r>
      <w:r w:rsidR="00F67D2C">
        <w:rPr>
          <w:szCs w:val="24"/>
        </w:rPr>
        <w:t xml:space="preserve"> of this deliverable</w:t>
      </w:r>
      <w:r w:rsidRPr="00B361CC">
        <w:rPr>
          <w:szCs w:val="24"/>
        </w:rPr>
        <w:t xml:space="preserve"> will document the </w:t>
      </w:r>
      <w:r w:rsidR="00202208">
        <w:rPr>
          <w:szCs w:val="24"/>
        </w:rPr>
        <w:t>topics listed below.  The final version of this deliverable</w:t>
      </w:r>
      <w:r w:rsidR="00EE0C5D">
        <w:rPr>
          <w:szCs w:val="24"/>
        </w:rPr>
        <w:t>,</w:t>
      </w:r>
      <w:r w:rsidR="00202208">
        <w:rPr>
          <w:szCs w:val="24"/>
        </w:rPr>
        <w:t xml:space="preserve"> due at the end of the Period of Performance</w:t>
      </w:r>
      <w:r w:rsidR="00EE0C5D">
        <w:rPr>
          <w:szCs w:val="24"/>
        </w:rPr>
        <w:t xml:space="preserve">, </w:t>
      </w:r>
      <w:r w:rsidR="00202208">
        <w:rPr>
          <w:szCs w:val="24"/>
        </w:rPr>
        <w:t>will include any newly identified information that is pertinent to discussion on EHR or other electronic files.</w:t>
      </w:r>
    </w:p>
    <w:p w14:paraId="33EE8B1C" w14:textId="77777777" w:rsidR="00EE0C5D" w:rsidRPr="00B361CC" w:rsidRDefault="00EE0C5D" w:rsidP="00FD6312">
      <w:pPr>
        <w:rPr>
          <w:szCs w:val="24"/>
        </w:rPr>
      </w:pPr>
    </w:p>
    <w:p w14:paraId="384F2C47" w14:textId="550B52B7"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Context and background on previous RTI investigations into using </w:t>
      </w:r>
      <w:r w:rsidR="00390448">
        <w:rPr>
          <w:rFonts w:ascii="Times New Roman" w:eastAsia="Times New Roman" w:hAnsi="Times New Roman" w:cs="Times New Roman"/>
          <w:sz w:val="24"/>
          <w:szCs w:val="24"/>
        </w:rPr>
        <w:t>EHR on the MPC</w:t>
      </w:r>
    </w:p>
    <w:p w14:paraId="506279C8" w14:textId="136BDDE8"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Summary of meeting between </w:t>
      </w:r>
      <w:r w:rsidR="000667D0">
        <w:rPr>
          <w:rFonts w:ascii="Times New Roman" w:eastAsia="Times New Roman" w:hAnsi="Times New Roman" w:cs="Times New Roman"/>
          <w:sz w:val="24"/>
          <w:szCs w:val="24"/>
        </w:rPr>
        <w:t xml:space="preserve">staff from </w:t>
      </w:r>
      <w:r w:rsidRPr="00B361CC">
        <w:rPr>
          <w:rFonts w:ascii="Times New Roman" w:eastAsia="Times New Roman" w:hAnsi="Times New Roman" w:cs="Times New Roman"/>
          <w:sz w:val="24"/>
          <w:szCs w:val="24"/>
        </w:rPr>
        <w:t>AHRQ, RTI</w:t>
      </w:r>
      <w:r w:rsidR="00F91F2F">
        <w:rPr>
          <w:rFonts w:ascii="Times New Roman" w:eastAsia="Times New Roman" w:hAnsi="Times New Roman" w:cs="Times New Roman"/>
          <w:sz w:val="24"/>
          <w:szCs w:val="24"/>
        </w:rPr>
        <w:t>, and other federal agencies</w:t>
      </w:r>
    </w:p>
    <w:p w14:paraId="6D5D7AD9" w14:textId="7E85A740"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Key takeaways from </w:t>
      </w:r>
      <w:r w:rsidR="00E22F3F">
        <w:rPr>
          <w:rFonts w:ascii="Times New Roman" w:eastAsia="Times New Roman" w:hAnsi="Times New Roman" w:cs="Times New Roman"/>
          <w:sz w:val="24"/>
          <w:szCs w:val="24"/>
        </w:rPr>
        <w:t xml:space="preserve">internal </w:t>
      </w:r>
      <w:r w:rsidRPr="00B361CC">
        <w:rPr>
          <w:rFonts w:ascii="Times New Roman" w:eastAsia="Times New Roman" w:hAnsi="Times New Roman" w:cs="Times New Roman"/>
          <w:sz w:val="24"/>
          <w:szCs w:val="24"/>
        </w:rPr>
        <w:t xml:space="preserve">discussions with others </w:t>
      </w:r>
      <w:r w:rsidR="00395FA4" w:rsidRPr="00B361CC">
        <w:rPr>
          <w:rFonts w:ascii="Times New Roman" w:eastAsia="Times New Roman" w:hAnsi="Times New Roman" w:cs="Times New Roman"/>
          <w:sz w:val="24"/>
          <w:szCs w:val="24"/>
        </w:rPr>
        <w:t xml:space="preserve">at RTI </w:t>
      </w:r>
      <w:r w:rsidRPr="00B361CC">
        <w:rPr>
          <w:rFonts w:ascii="Times New Roman" w:eastAsia="Times New Roman" w:hAnsi="Times New Roman" w:cs="Times New Roman"/>
          <w:sz w:val="24"/>
          <w:szCs w:val="24"/>
        </w:rPr>
        <w:t xml:space="preserve">on EHR </w:t>
      </w:r>
    </w:p>
    <w:p w14:paraId="363ECC3F" w14:textId="02FCFFF2"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Findings on the</w:t>
      </w:r>
      <w:r w:rsidR="00E22F3F">
        <w:rPr>
          <w:rFonts w:ascii="Times New Roman" w:eastAsia="Times New Roman" w:hAnsi="Times New Roman" w:cs="Times New Roman"/>
          <w:sz w:val="24"/>
          <w:szCs w:val="24"/>
        </w:rPr>
        <w:t xml:space="preserve"> potential</w:t>
      </w:r>
      <w:r w:rsidRPr="00B361CC">
        <w:rPr>
          <w:rFonts w:ascii="Times New Roman" w:eastAsia="Times New Roman" w:hAnsi="Times New Roman" w:cs="Times New Roman"/>
          <w:sz w:val="24"/>
          <w:szCs w:val="24"/>
        </w:rPr>
        <w:t xml:space="preserve"> use of Medicare files from CM</w:t>
      </w:r>
      <w:r w:rsidR="007F2AB1">
        <w:rPr>
          <w:rFonts w:ascii="Times New Roman" w:eastAsia="Times New Roman" w:hAnsi="Times New Roman" w:cs="Times New Roman"/>
          <w:sz w:val="24"/>
          <w:szCs w:val="24"/>
        </w:rPr>
        <w:t>S</w:t>
      </w:r>
    </w:p>
    <w:p w14:paraId="222E58A4" w14:textId="5AFCDCBA" w:rsidR="00B361CC" w:rsidRPr="00202208"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202208">
        <w:rPr>
          <w:rFonts w:ascii="Times New Roman" w:eastAsia="Times New Roman" w:hAnsi="Times New Roman" w:cs="Times New Roman"/>
          <w:sz w:val="24"/>
          <w:szCs w:val="24"/>
        </w:rPr>
        <w:t xml:space="preserve">Proposed path forward to continue exploring the use of </w:t>
      </w:r>
      <w:r w:rsidR="00E22F3F" w:rsidRPr="00202208">
        <w:rPr>
          <w:rFonts w:ascii="Times New Roman" w:eastAsia="Times New Roman" w:hAnsi="Times New Roman" w:cs="Times New Roman"/>
          <w:sz w:val="24"/>
          <w:szCs w:val="24"/>
        </w:rPr>
        <w:t xml:space="preserve">EHR and other </w:t>
      </w:r>
      <w:r w:rsidRPr="00202208">
        <w:rPr>
          <w:rFonts w:ascii="Times New Roman" w:eastAsia="Times New Roman" w:hAnsi="Times New Roman" w:cs="Times New Roman"/>
          <w:sz w:val="24"/>
          <w:szCs w:val="24"/>
        </w:rPr>
        <w:t>electronic files</w:t>
      </w:r>
    </w:p>
    <w:p w14:paraId="27AE1A16" w14:textId="0ABAD70F" w:rsidR="00C50060" w:rsidRPr="008D6E5D" w:rsidRDefault="00C50060" w:rsidP="00FD6312">
      <w:pPr>
        <w:pStyle w:val="ListParagraph"/>
        <w:numPr>
          <w:ilvl w:val="1"/>
          <w:numId w:val="13"/>
        </w:numPr>
        <w:spacing w:after="0" w:line="240" w:lineRule="auto"/>
        <w:contextualSpacing w:val="0"/>
        <w:rPr>
          <w:rFonts w:ascii="Times New Roman" w:eastAsia="Times New Roman" w:hAnsi="Times New Roman" w:cs="Times New Roman"/>
          <w:sz w:val="24"/>
          <w:szCs w:val="24"/>
        </w:rPr>
      </w:pPr>
      <w:r w:rsidRPr="008D6E5D">
        <w:rPr>
          <w:rFonts w:ascii="Times New Roman" w:eastAsia="Times New Roman" w:hAnsi="Times New Roman" w:cs="Times New Roman"/>
          <w:sz w:val="24"/>
          <w:szCs w:val="24"/>
        </w:rPr>
        <w:t>Identify knowledgeable</w:t>
      </w:r>
      <w:r w:rsidR="00AD4072">
        <w:rPr>
          <w:rFonts w:ascii="Times New Roman" w:eastAsia="Times New Roman" w:hAnsi="Times New Roman" w:cs="Times New Roman"/>
          <w:sz w:val="24"/>
          <w:szCs w:val="24"/>
        </w:rPr>
        <w:t xml:space="preserve"> </w:t>
      </w:r>
      <w:r w:rsidRPr="008D6E5D">
        <w:rPr>
          <w:rFonts w:ascii="Times New Roman" w:eastAsia="Times New Roman" w:hAnsi="Times New Roman" w:cs="Times New Roman"/>
          <w:sz w:val="24"/>
          <w:szCs w:val="24"/>
        </w:rPr>
        <w:t xml:space="preserve">contacts to reignite conversations with </w:t>
      </w:r>
      <w:r w:rsidR="00E8166C" w:rsidRPr="008D6E5D">
        <w:rPr>
          <w:rFonts w:ascii="Times New Roman" w:eastAsia="Times New Roman" w:hAnsi="Times New Roman" w:cs="Times New Roman"/>
          <w:sz w:val="24"/>
          <w:szCs w:val="24"/>
        </w:rPr>
        <w:t xml:space="preserve">a subset of </w:t>
      </w:r>
      <w:r w:rsidR="00AD4072">
        <w:rPr>
          <w:rFonts w:ascii="Times New Roman" w:eastAsia="Times New Roman" w:hAnsi="Times New Roman" w:cs="Times New Roman"/>
          <w:sz w:val="24"/>
          <w:szCs w:val="24"/>
        </w:rPr>
        <w:t xml:space="preserve">MPC </w:t>
      </w:r>
      <w:r w:rsidR="00E8166C" w:rsidRPr="008D6E5D">
        <w:rPr>
          <w:rFonts w:ascii="Times New Roman" w:eastAsia="Times New Roman" w:hAnsi="Times New Roman" w:cs="Times New Roman"/>
          <w:sz w:val="24"/>
          <w:szCs w:val="24"/>
        </w:rPr>
        <w:t>providers,</w:t>
      </w:r>
      <w:r w:rsidR="008D6E5D">
        <w:rPr>
          <w:rFonts w:ascii="Times New Roman" w:eastAsia="Times New Roman" w:hAnsi="Times New Roman" w:cs="Times New Roman"/>
          <w:sz w:val="24"/>
          <w:szCs w:val="24"/>
        </w:rPr>
        <w:t xml:space="preserve"> </w:t>
      </w:r>
      <w:r w:rsidR="008D6E5D" w:rsidRPr="008D6E5D">
        <w:rPr>
          <w:rFonts w:ascii="Times New Roman" w:eastAsia="Times New Roman" w:hAnsi="Times New Roman" w:cs="Times New Roman"/>
          <w:sz w:val="24"/>
          <w:szCs w:val="24"/>
        </w:rPr>
        <w:t xml:space="preserve">with the goal of determining current ability to provide electronic files with MPC variables.  </w:t>
      </w:r>
      <w:r w:rsidR="008D6E5D">
        <w:rPr>
          <w:rFonts w:ascii="Times New Roman" w:eastAsia="Times New Roman" w:hAnsi="Times New Roman" w:cs="Times New Roman"/>
          <w:sz w:val="24"/>
          <w:szCs w:val="24"/>
        </w:rPr>
        <w:t>Ideally, d</w:t>
      </w:r>
      <w:r w:rsidR="008D6E5D" w:rsidRPr="008D6E5D">
        <w:rPr>
          <w:rFonts w:ascii="Times New Roman" w:eastAsia="Times New Roman" w:hAnsi="Times New Roman" w:cs="Times New Roman"/>
          <w:sz w:val="24"/>
          <w:szCs w:val="24"/>
        </w:rPr>
        <w:t xml:space="preserve">iscussion should include </w:t>
      </w:r>
      <w:r w:rsidR="00E8166C" w:rsidRPr="008D6E5D">
        <w:rPr>
          <w:rFonts w:ascii="Times New Roman" w:eastAsia="Times New Roman" w:hAnsi="Times New Roman" w:cs="Times New Roman"/>
          <w:sz w:val="24"/>
          <w:szCs w:val="24"/>
        </w:rPr>
        <w:t>contact</w:t>
      </w:r>
      <w:r w:rsidR="00202208" w:rsidRPr="008D6E5D">
        <w:rPr>
          <w:rFonts w:ascii="Times New Roman" w:eastAsia="Times New Roman" w:hAnsi="Times New Roman" w:cs="Times New Roman"/>
          <w:sz w:val="24"/>
          <w:szCs w:val="24"/>
        </w:rPr>
        <w:t>s</w:t>
      </w:r>
      <w:r w:rsidR="00E8166C" w:rsidRPr="008D6E5D">
        <w:rPr>
          <w:rFonts w:ascii="Times New Roman" w:eastAsia="Times New Roman" w:hAnsi="Times New Roman" w:cs="Times New Roman"/>
          <w:sz w:val="24"/>
          <w:szCs w:val="24"/>
        </w:rPr>
        <w:t xml:space="preserve"> from </w:t>
      </w:r>
      <w:r w:rsidR="008D6E5D">
        <w:rPr>
          <w:rFonts w:ascii="Times New Roman" w:eastAsia="Times New Roman" w:hAnsi="Times New Roman" w:cs="Times New Roman"/>
          <w:sz w:val="24"/>
          <w:szCs w:val="24"/>
        </w:rPr>
        <w:t xml:space="preserve">both an </w:t>
      </w:r>
      <w:r w:rsidRPr="008D6E5D">
        <w:rPr>
          <w:rFonts w:ascii="Times New Roman" w:eastAsia="Times New Roman" w:hAnsi="Times New Roman" w:cs="Times New Roman"/>
          <w:sz w:val="24"/>
          <w:szCs w:val="24"/>
        </w:rPr>
        <w:t>analytics</w:t>
      </w:r>
      <w:r w:rsidR="008D6E5D">
        <w:rPr>
          <w:rFonts w:ascii="Times New Roman" w:eastAsia="Times New Roman" w:hAnsi="Times New Roman" w:cs="Times New Roman"/>
          <w:sz w:val="24"/>
          <w:szCs w:val="24"/>
        </w:rPr>
        <w:t>/IT</w:t>
      </w:r>
      <w:r w:rsidR="00E8166C" w:rsidRPr="008D6E5D">
        <w:rPr>
          <w:rFonts w:ascii="Times New Roman" w:eastAsia="Times New Roman" w:hAnsi="Times New Roman" w:cs="Times New Roman"/>
          <w:sz w:val="24"/>
          <w:szCs w:val="24"/>
        </w:rPr>
        <w:t xml:space="preserve"> group</w:t>
      </w:r>
      <w:r w:rsidRPr="008D6E5D">
        <w:rPr>
          <w:rFonts w:ascii="Times New Roman" w:eastAsia="Times New Roman" w:hAnsi="Times New Roman" w:cs="Times New Roman"/>
          <w:sz w:val="24"/>
          <w:szCs w:val="24"/>
        </w:rPr>
        <w:t xml:space="preserve"> as well as finance </w:t>
      </w:r>
      <w:r w:rsidR="00E8166C" w:rsidRPr="008D6E5D">
        <w:rPr>
          <w:rFonts w:ascii="Times New Roman" w:eastAsia="Times New Roman" w:hAnsi="Times New Roman" w:cs="Times New Roman"/>
          <w:sz w:val="24"/>
          <w:szCs w:val="24"/>
        </w:rPr>
        <w:t>group</w:t>
      </w:r>
      <w:r w:rsidR="008D6E5D">
        <w:rPr>
          <w:rFonts w:ascii="Times New Roman" w:eastAsia="Times New Roman" w:hAnsi="Times New Roman" w:cs="Times New Roman"/>
          <w:sz w:val="24"/>
          <w:szCs w:val="24"/>
        </w:rPr>
        <w:t>.</w:t>
      </w:r>
      <w:r w:rsidR="00E8166C" w:rsidRPr="008D6E5D">
        <w:rPr>
          <w:rFonts w:ascii="Times New Roman" w:eastAsia="Times New Roman" w:hAnsi="Times New Roman" w:cs="Times New Roman"/>
          <w:sz w:val="24"/>
          <w:szCs w:val="24"/>
        </w:rPr>
        <w:t xml:space="preserve"> </w:t>
      </w:r>
    </w:p>
    <w:p w14:paraId="0ED4330C" w14:textId="2C2CC52E" w:rsidR="00C50060" w:rsidRPr="00202208" w:rsidRDefault="00C50060" w:rsidP="00FD6312">
      <w:pPr>
        <w:pStyle w:val="ListParagraph"/>
        <w:numPr>
          <w:ilvl w:val="1"/>
          <w:numId w:val="13"/>
        </w:numPr>
        <w:spacing w:after="0" w:line="240" w:lineRule="auto"/>
        <w:ind w:left="1166"/>
        <w:contextualSpacing w:val="0"/>
        <w:rPr>
          <w:rFonts w:ascii="Times New Roman" w:eastAsia="Times New Roman" w:hAnsi="Times New Roman" w:cs="Times New Roman"/>
          <w:sz w:val="24"/>
          <w:szCs w:val="24"/>
        </w:rPr>
      </w:pPr>
      <w:r w:rsidRPr="00202208">
        <w:rPr>
          <w:rFonts w:ascii="Times New Roman" w:eastAsia="Times New Roman" w:hAnsi="Times New Roman" w:cs="Times New Roman"/>
          <w:sz w:val="24"/>
          <w:szCs w:val="24"/>
        </w:rPr>
        <w:t xml:space="preserve">After discussing with AHRQ, reconnect with </w:t>
      </w:r>
      <w:r w:rsidR="00D57FE9">
        <w:rPr>
          <w:rFonts w:ascii="Times New Roman" w:eastAsia="Times New Roman" w:hAnsi="Times New Roman" w:cs="Times New Roman"/>
          <w:sz w:val="24"/>
          <w:szCs w:val="24"/>
        </w:rPr>
        <w:t>other federal contacts</w:t>
      </w:r>
      <w:r w:rsidR="00D57FE9" w:rsidRPr="00202208">
        <w:rPr>
          <w:rFonts w:ascii="Times New Roman" w:eastAsia="Times New Roman" w:hAnsi="Times New Roman" w:cs="Times New Roman"/>
          <w:sz w:val="24"/>
          <w:szCs w:val="24"/>
        </w:rPr>
        <w:t xml:space="preserve"> </w:t>
      </w:r>
      <w:r w:rsidRPr="00202208">
        <w:rPr>
          <w:rFonts w:ascii="Times New Roman" w:eastAsia="Times New Roman" w:hAnsi="Times New Roman" w:cs="Times New Roman"/>
          <w:sz w:val="24"/>
          <w:szCs w:val="24"/>
        </w:rPr>
        <w:t xml:space="preserve">to better understand availability of </w:t>
      </w:r>
      <w:r w:rsidR="007A3562" w:rsidRPr="007A3562">
        <w:rPr>
          <w:rFonts w:ascii="Times New Roman" w:eastAsia="Times New Roman" w:hAnsi="Times New Roman" w:cs="Times New Roman"/>
          <w:sz w:val="24"/>
          <w:szCs w:val="24"/>
        </w:rPr>
        <w:t>Fast Healthcare Interoperability Resources</w:t>
      </w:r>
      <w:r w:rsidR="007A3562">
        <w:rPr>
          <w:rFonts w:ascii="Times New Roman" w:eastAsia="Times New Roman" w:hAnsi="Times New Roman" w:cs="Times New Roman"/>
          <w:sz w:val="24"/>
          <w:szCs w:val="24"/>
        </w:rPr>
        <w:t xml:space="preserve"> (</w:t>
      </w:r>
      <w:r w:rsidR="004A08E1">
        <w:rPr>
          <w:rFonts w:ascii="Times New Roman" w:eastAsia="Times New Roman" w:hAnsi="Times New Roman" w:cs="Times New Roman"/>
          <w:sz w:val="24"/>
          <w:szCs w:val="24"/>
        </w:rPr>
        <w:t>FHIR</w:t>
      </w:r>
      <w:r w:rsidR="007A3562">
        <w:rPr>
          <w:rFonts w:ascii="Times New Roman" w:eastAsia="Times New Roman" w:hAnsi="Times New Roman" w:cs="Times New Roman"/>
          <w:sz w:val="24"/>
          <w:szCs w:val="24"/>
        </w:rPr>
        <w:t>)</w:t>
      </w:r>
      <w:r w:rsidRPr="00202208">
        <w:rPr>
          <w:rFonts w:ascii="Times New Roman" w:eastAsia="Times New Roman" w:hAnsi="Times New Roman" w:cs="Times New Roman"/>
          <w:sz w:val="24"/>
          <w:szCs w:val="24"/>
        </w:rPr>
        <w:t xml:space="preserve"> standardized data for researchers</w:t>
      </w:r>
      <w:r w:rsidR="008D6E5D">
        <w:rPr>
          <w:rFonts w:ascii="Times New Roman" w:eastAsia="Times New Roman" w:hAnsi="Times New Roman" w:cs="Times New Roman"/>
          <w:sz w:val="24"/>
          <w:szCs w:val="24"/>
        </w:rPr>
        <w:t xml:space="preserve"> (not patients)</w:t>
      </w:r>
      <w:r w:rsidRPr="00202208">
        <w:rPr>
          <w:rFonts w:ascii="Times New Roman" w:eastAsia="Times New Roman" w:hAnsi="Times New Roman" w:cs="Times New Roman"/>
          <w:sz w:val="24"/>
          <w:szCs w:val="24"/>
        </w:rPr>
        <w:t xml:space="preserve">, </w:t>
      </w:r>
      <w:r w:rsidR="00876626">
        <w:rPr>
          <w:rFonts w:ascii="Times New Roman" w:eastAsia="Times New Roman" w:hAnsi="Times New Roman" w:cs="Times New Roman"/>
          <w:sz w:val="24"/>
          <w:szCs w:val="24"/>
        </w:rPr>
        <w:t>with consent for release of data coming from</w:t>
      </w:r>
      <w:r w:rsidRPr="00202208">
        <w:rPr>
          <w:rFonts w:ascii="Times New Roman" w:eastAsia="Times New Roman" w:hAnsi="Times New Roman" w:cs="Times New Roman"/>
          <w:sz w:val="24"/>
          <w:szCs w:val="24"/>
        </w:rPr>
        <w:t xml:space="preserve"> a patient authorization form</w:t>
      </w:r>
      <w:r w:rsidR="00202208">
        <w:rPr>
          <w:rFonts w:ascii="Times New Roman" w:eastAsia="Times New Roman" w:hAnsi="Times New Roman" w:cs="Times New Roman"/>
          <w:sz w:val="24"/>
          <w:szCs w:val="24"/>
        </w:rPr>
        <w:t>,</w:t>
      </w:r>
      <w:r w:rsidRPr="00202208">
        <w:rPr>
          <w:rFonts w:ascii="Times New Roman" w:eastAsia="Times New Roman" w:hAnsi="Times New Roman" w:cs="Times New Roman"/>
          <w:sz w:val="24"/>
          <w:szCs w:val="24"/>
        </w:rPr>
        <w:t xml:space="preserve"> instead of requiring a patient to individually authorize from </w:t>
      </w:r>
      <w:r w:rsidR="00876626">
        <w:rPr>
          <w:rFonts w:ascii="Times New Roman" w:eastAsia="Times New Roman" w:hAnsi="Times New Roman" w:cs="Times New Roman"/>
          <w:sz w:val="24"/>
          <w:szCs w:val="24"/>
        </w:rPr>
        <w:t xml:space="preserve">something like </w:t>
      </w:r>
      <w:r w:rsidRPr="00202208">
        <w:rPr>
          <w:rFonts w:ascii="Times New Roman" w:eastAsia="Times New Roman" w:hAnsi="Times New Roman" w:cs="Times New Roman"/>
          <w:sz w:val="24"/>
          <w:szCs w:val="24"/>
        </w:rPr>
        <w:t>their patient portal</w:t>
      </w:r>
    </w:p>
    <w:p w14:paraId="2E369C44" w14:textId="4C953C85" w:rsidR="00B361CC" w:rsidRPr="00A00364" w:rsidRDefault="001B3DAF" w:rsidP="00FD6312">
      <w:pPr>
        <w:pStyle w:val="ListParagraph"/>
        <w:numPr>
          <w:ilvl w:val="1"/>
          <w:numId w:val="13"/>
        </w:numPr>
        <w:spacing w:after="0" w:line="240" w:lineRule="auto"/>
        <w:ind w:left="1166"/>
        <w:contextualSpacing w:val="0"/>
      </w:pPr>
      <w:r w:rsidRPr="00202208">
        <w:rPr>
          <w:rFonts w:ascii="Times New Roman" w:eastAsia="Times New Roman" w:hAnsi="Times New Roman" w:cs="Times New Roman"/>
          <w:sz w:val="24"/>
          <w:szCs w:val="24"/>
        </w:rPr>
        <w:t>Continue discussions with RTI experts</w:t>
      </w:r>
      <w:r w:rsidR="00202208">
        <w:rPr>
          <w:rFonts w:ascii="Times New Roman" w:eastAsia="Times New Roman" w:hAnsi="Times New Roman" w:cs="Times New Roman"/>
          <w:sz w:val="24"/>
          <w:szCs w:val="24"/>
        </w:rPr>
        <w:t xml:space="preserve"> on EHR and </w:t>
      </w:r>
      <w:r w:rsidR="00202208" w:rsidRPr="00A00364">
        <w:rPr>
          <w:rFonts w:ascii="Times New Roman" w:eastAsia="Times New Roman" w:hAnsi="Times New Roman" w:cs="Times New Roman"/>
          <w:sz w:val="24"/>
          <w:szCs w:val="24"/>
        </w:rPr>
        <w:t>other electronic files</w:t>
      </w:r>
    </w:p>
    <w:p w14:paraId="637D616C" w14:textId="5940483F" w:rsidR="00202208" w:rsidRPr="00FD6312" w:rsidRDefault="00A00364" w:rsidP="00FD6312">
      <w:pPr>
        <w:pStyle w:val="ListParagraph"/>
        <w:numPr>
          <w:ilvl w:val="1"/>
          <w:numId w:val="13"/>
        </w:numPr>
        <w:spacing w:after="0" w:line="240" w:lineRule="auto"/>
        <w:ind w:left="1166"/>
        <w:contextualSpacing w:val="0"/>
      </w:pPr>
      <w:r w:rsidRPr="00A00364">
        <w:rPr>
          <w:rFonts w:ascii="Times New Roman" w:eastAsia="Times New Roman" w:hAnsi="Times New Roman" w:cs="Times New Roman"/>
          <w:sz w:val="24"/>
          <w:szCs w:val="24"/>
        </w:rPr>
        <w:t xml:space="preserve">Recommend that AHRQ consider adding </w:t>
      </w:r>
      <w:r w:rsidRPr="00FD6312">
        <w:rPr>
          <w:rFonts w:ascii="Times New Roman" w:eastAsia="Times New Roman" w:hAnsi="Times New Roman" w:cs="Times New Roman"/>
          <w:sz w:val="24"/>
          <w:szCs w:val="24"/>
        </w:rPr>
        <w:t>the MBI number</w:t>
      </w:r>
      <w:r w:rsidRPr="00A00364">
        <w:rPr>
          <w:rFonts w:ascii="Times New Roman" w:eastAsia="Times New Roman" w:hAnsi="Times New Roman" w:cs="Times New Roman"/>
          <w:sz w:val="24"/>
          <w:szCs w:val="24"/>
        </w:rPr>
        <w:t xml:space="preserve"> to patient AFs to allow for potential linking to CMS files in the future</w:t>
      </w:r>
      <w:r>
        <w:rPr>
          <w:rFonts w:ascii="Times New Roman" w:eastAsia="Times New Roman" w:hAnsi="Times New Roman" w:cs="Times New Roman"/>
          <w:sz w:val="24"/>
          <w:szCs w:val="24"/>
        </w:rPr>
        <w:t>, to minimize one major barrier to using those files</w:t>
      </w:r>
    </w:p>
    <w:p w14:paraId="6DE7AE94"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43FA15A9"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42895E2F"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51D0403D" w14:textId="77777777" w:rsidR="00FD6312" w:rsidRPr="00A00364" w:rsidRDefault="00FD6312" w:rsidP="00FD6312">
      <w:pPr>
        <w:pStyle w:val="ListParagraph"/>
        <w:spacing w:after="0" w:line="240" w:lineRule="auto"/>
        <w:contextualSpacing w:val="0"/>
      </w:pPr>
    </w:p>
    <w:p w14:paraId="3E7F917E" w14:textId="04761D5F" w:rsidR="00B361CC" w:rsidRPr="00390448" w:rsidRDefault="00A00364" w:rsidP="00FD6312">
      <w:pPr>
        <w:pStyle w:val="Heading1"/>
        <w:spacing w:before="0" w:after="0"/>
      </w:pPr>
      <w:bookmarkStart w:id="6" w:name="_Toc178351061"/>
      <w:r>
        <w:t>P</w:t>
      </w:r>
      <w:r w:rsidR="00B361CC" w:rsidRPr="00390448">
        <w:t xml:space="preserve">revious RTI </w:t>
      </w:r>
      <w:r w:rsidR="00390448">
        <w:t>Investigations into Using</w:t>
      </w:r>
      <w:r w:rsidR="00B361CC" w:rsidRPr="00390448">
        <w:t xml:space="preserve"> </w:t>
      </w:r>
      <w:r w:rsidR="00390448">
        <w:t>EHR</w:t>
      </w:r>
      <w:r w:rsidR="004462B4">
        <w:t xml:space="preserve"> and other electronic files</w:t>
      </w:r>
      <w:r w:rsidR="00390448">
        <w:t xml:space="preserve"> for the MPC</w:t>
      </w:r>
      <w:bookmarkEnd w:id="6"/>
    </w:p>
    <w:p w14:paraId="486B7061" w14:textId="77777777" w:rsidR="00FD6312" w:rsidRDefault="00FD6312" w:rsidP="00FD6312">
      <w:pPr>
        <w:pStyle w:val="BodyText1"/>
        <w:spacing w:after="0"/>
        <w:ind w:firstLine="0"/>
      </w:pPr>
    </w:p>
    <w:p w14:paraId="28A5AB9C" w14:textId="156114E6" w:rsidR="00CC176E" w:rsidRDefault="00390448" w:rsidP="00FD6312">
      <w:pPr>
        <w:pStyle w:val="BodyText1"/>
        <w:spacing w:after="0"/>
        <w:ind w:firstLine="0"/>
      </w:pPr>
      <w:r w:rsidRPr="00390448">
        <w:lastRenderedPageBreak/>
        <w:t>With</w:t>
      </w:r>
      <w:r w:rsidR="00CC176E" w:rsidRPr="00390448">
        <w:t xml:space="preserve"> AHRQ approval, RTI</w:t>
      </w:r>
      <w:r w:rsidRPr="00390448">
        <w:t xml:space="preserve"> previously</w:t>
      </w:r>
      <w:r w:rsidR="00CC176E" w:rsidRPr="00390448">
        <w:t xml:space="preserve"> conducted a preliminary study</w:t>
      </w:r>
      <w:r w:rsidRPr="00390448">
        <w:t xml:space="preserve"> in 2016, </w:t>
      </w:r>
      <w:r w:rsidR="00EC3ACF">
        <w:t xml:space="preserve">to determine </w:t>
      </w:r>
      <w:r w:rsidR="00CC176E" w:rsidRPr="00390448">
        <w:t>the ability of hospitals to extract and electronically submit MPC data</w:t>
      </w:r>
      <w:r w:rsidR="00E22F20">
        <w:t xml:space="preserve"> for the Hospital provider type</w:t>
      </w:r>
      <w:r w:rsidRPr="00390448">
        <w:t xml:space="preserve">.  </w:t>
      </w:r>
      <w:r w:rsidR="00CC176E" w:rsidRPr="00390448">
        <w:t>The purpose of this preliminary study was to ascertain whether MPC data are contained in hospital EHR and financial systems, and to identify the most convenient way for hospitals to extract and submit the data.</w:t>
      </w:r>
      <w:r w:rsidR="001D4EE7" w:rsidRPr="00390448">
        <w:t xml:space="preserve">  Two hospitals were selected to take part in a discussion with RTI substantive experts to understand capability and willingness to provide EHR or other electronic file submissions</w:t>
      </w:r>
      <w:r w:rsidR="00806D26" w:rsidRPr="00390448">
        <w:t>; both hospitals used Epic as their medical records software system.</w:t>
      </w:r>
    </w:p>
    <w:p w14:paraId="051DE9AF" w14:textId="77777777" w:rsidR="00FD6312" w:rsidRDefault="00FD6312" w:rsidP="00FD6312">
      <w:pPr>
        <w:pStyle w:val="BodyText1"/>
        <w:spacing w:after="0"/>
        <w:ind w:firstLine="0"/>
      </w:pPr>
    </w:p>
    <w:p w14:paraId="2EF60DEA" w14:textId="0B391E4F" w:rsidR="00390448" w:rsidRDefault="00390448" w:rsidP="00FD6312">
      <w:pPr>
        <w:pStyle w:val="BodyText1"/>
        <w:spacing w:after="0"/>
        <w:ind w:firstLine="0"/>
      </w:pPr>
      <w:r>
        <w:t>A summary of major findings from that previous work included</w:t>
      </w:r>
      <w:r w:rsidR="00EC3ACF">
        <w:t xml:space="preserve"> the following</w:t>
      </w:r>
      <w:r w:rsidR="004243FB">
        <w:t xml:space="preserve"> items</w:t>
      </w:r>
      <w:r w:rsidR="0028191A">
        <w:t xml:space="preserve"> listed below</w:t>
      </w:r>
      <w:r w:rsidR="00EC3ACF">
        <w:t>; however, it is critical to note the very small number of providers that were contacted</w:t>
      </w:r>
      <w:r w:rsidR="004243FB">
        <w:t xml:space="preserve"> (n=2)</w:t>
      </w:r>
      <w:r w:rsidR="00EC3ACF">
        <w:t xml:space="preserve">, and that this information is from approximately </w:t>
      </w:r>
      <w:r w:rsidR="00F159BF">
        <w:t>8</w:t>
      </w:r>
      <w:r w:rsidR="00EC3ACF">
        <w:t xml:space="preserve"> years ago.</w:t>
      </w:r>
      <w:r w:rsidR="00747D9E">
        <w:t xml:space="preserve">  From the final report documentation, respondents from the two hospitals seemed much more familiar with medical records type data, and less so with </w:t>
      </w:r>
      <w:r w:rsidR="00AE5C2A" w:rsidRPr="00AE5C2A">
        <w:t>billing records</w:t>
      </w:r>
      <w:r w:rsidR="00747D9E" w:rsidRPr="00AE5C2A">
        <w:t xml:space="preserve">.  It is also important to note that medical records at most </w:t>
      </w:r>
      <w:r w:rsidR="004462B4">
        <w:t xml:space="preserve">contain </w:t>
      </w:r>
      <w:r w:rsidR="00747D9E" w:rsidRPr="00AE5C2A">
        <w:t>about 20% of the needed variables for the Hospital provider type, compared to the ~80% of needed variables provided in billing records.</w:t>
      </w:r>
      <w:r w:rsidR="00747D9E" w:rsidRPr="00AE5C2A">
        <w:rPr>
          <w:rFonts w:asciiTheme="minorHAnsi" w:hAnsiTheme="minorHAnsi" w:cstheme="minorHAnsi"/>
        </w:rPr>
        <w:t xml:space="preserve">  </w:t>
      </w:r>
    </w:p>
    <w:p w14:paraId="653F0BEB" w14:textId="77777777" w:rsidR="00FD6312" w:rsidRDefault="00FD6312" w:rsidP="00FD6312">
      <w:pPr>
        <w:pStyle w:val="BodyText-1"/>
        <w:spacing w:after="0" w:line="240" w:lineRule="auto"/>
        <w:ind w:firstLine="0"/>
        <w:rPr>
          <w:b/>
          <w:u w:val="single"/>
        </w:rPr>
      </w:pPr>
    </w:p>
    <w:p w14:paraId="37ED63E6" w14:textId="50B25A4D" w:rsidR="00AE5C2A" w:rsidRDefault="00390448" w:rsidP="00FD6312">
      <w:pPr>
        <w:pStyle w:val="BodyText-1"/>
        <w:spacing w:after="0" w:line="240" w:lineRule="auto"/>
        <w:ind w:firstLine="0"/>
        <w:rPr>
          <w:b/>
        </w:rPr>
      </w:pPr>
      <w:r w:rsidRPr="00F159BF">
        <w:rPr>
          <w:b/>
          <w:u w:val="single"/>
        </w:rPr>
        <w:t>Summary Finding #1</w:t>
      </w:r>
      <w:r w:rsidRPr="00763BFB">
        <w:rPr>
          <w:b/>
        </w:rPr>
        <w:t xml:space="preserve">:  </w:t>
      </w:r>
      <w:r w:rsidR="00E22F20" w:rsidRPr="00AE5C2A">
        <w:rPr>
          <w:bCs/>
          <w:i/>
          <w:iCs/>
        </w:rPr>
        <w:t>Some h</w:t>
      </w:r>
      <w:r w:rsidRPr="00AE5C2A">
        <w:rPr>
          <w:bCs/>
          <w:i/>
          <w:iCs/>
        </w:rPr>
        <w:t xml:space="preserve">ospitals have the ability to </w:t>
      </w:r>
      <w:r w:rsidR="00E22F20" w:rsidRPr="00AE5C2A">
        <w:rPr>
          <w:bCs/>
          <w:i/>
          <w:iCs/>
        </w:rPr>
        <w:t xml:space="preserve">provide </w:t>
      </w:r>
      <w:r w:rsidRPr="00AE5C2A">
        <w:rPr>
          <w:bCs/>
          <w:i/>
          <w:iCs/>
        </w:rPr>
        <w:t>MPC data</w:t>
      </w:r>
      <w:r w:rsidR="00F159BF" w:rsidRPr="00AE5C2A">
        <w:rPr>
          <w:bCs/>
          <w:i/>
          <w:iCs/>
        </w:rPr>
        <w:t xml:space="preserve"> in electronic files</w:t>
      </w:r>
      <w:r w:rsidRPr="00AE5C2A">
        <w:rPr>
          <w:bCs/>
          <w:i/>
          <w:iCs/>
        </w:rPr>
        <w:t>.</w:t>
      </w:r>
      <w:r>
        <w:rPr>
          <w:b/>
        </w:rPr>
        <w:t xml:space="preserve"> </w:t>
      </w:r>
    </w:p>
    <w:p w14:paraId="155440A0" w14:textId="77777777" w:rsidR="00FD6312" w:rsidRDefault="00FD6312" w:rsidP="00FD6312">
      <w:pPr>
        <w:pStyle w:val="BodyText-1"/>
        <w:spacing w:after="0" w:line="240" w:lineRule="auto"/>
        <w:ind w:firstLine="0"/>
      </w:pPr>
    </w:p>
    <w:p w14:paraId="7E41E9C0" w14:textId="6F793B69" w:rsidR="00390448" w:rsidRDefault="00390448" w:rsidP="00FD6312">
      <w:pPr>
        <w:pStyle w:val="BodyText-1"/>
        <w:spacing w:after="0" w:line="240" w:lineRule="auto"/>
        <w:ind w:firstLine="0"/>
      </w:pPr>
      <w:r>
        <w:t xml:space="preserve">Both hospitals had the ability to capture MPC data as discrete and computable data, and condition, procedure/treatment and demographic data as separate text fields.  Since MPC data could be captured in the systems of these 2 hospitals, it </w:t>
      </w:r>
      <w:r w:rsidR="004243FB">
        <w:t>may be possible</w:t>
      </w:r>
      <w:r>
        <w:t xml:space="preserve"> that other hospitals running Epic or other leading EHR systems </w:t>
      </w:r>
      <w:r w:rsidR="004243FB">
        <w:t>could</w:t>
      </w:r>
      <w:r>
        <w:t xml:space="preserve"> </w:t>
      </w:r>
      <w:r w:rsidR="00E22F20">
        <w:t xml:space="preserve">likely </w:t>
      </w:r>
      <w:r>
        <w:t>have the ability to do so as well</w:t>
      </w:r>
      <w:r w:rsidR="00E22F20">
        <w:t xml:space="preserve">.  </w:t>
      </w:r>
      <w:r>
        <w:t xml:space="preserve">Though it is unreasonable to expect 100% of hospitals participating in the MPC program will have </w:t>
      </w:r>
      <w:r w:rsidR="00E22F20">
        <w:t>this ability</w:t>
      </w:r>
      <w:r>
        <w:t xml:space="preserve">, even </w:t>
      </w:r>
      <w:r w:rsidR="00E22F20">
        <w:t>some percentage</w:t>
      </w:r>
      <w:r>
        <w:t xml:space="preserve"> of the hospitals may result in benefits</w:t>
      </w:r>
      <w:r w:rsidR="00E22F20">
        <w:t xml:space="preserve"> to the MPC</w:t>
      </w:r>
      <w:r w:rsidR="006C4A2F">
        <w:t>, with a potential reduction in the amount of records that ultimately need to be abstracted, thereby reducing data collection hours, as well as potentially simplifying abstraction of SBD information</w:t>
      </w:r>
    </w:p>
    <w:p w14:paraId="23C2FD9F" w14:textId="77777777" w:rsidR="00FD6312" w:rsidRDefault="00FD6312" w:rsidP="00FD6312">
      <w:pPr>
        <w:pStyle w:val="BodyText-1"/>
        <w:spacing w:after="0" w:line="240" w:lineRule="auto"/>
        <w:ind w:firstLine="0"/>
        <w:rPr>
          <w:b/>
          <w:u w:val="single"/>
        </w:rPr>
      </w:pPr>
    </w:p>
    <w:p w14:paraId="1AF1BDD1" w14:textId="6F12152B" w:rsidR="00747D9E" w:rsidRDefault="00390448" w:rsidP="00FD6312">
      <w:pPr>
        <w:pStyle w:val="BodyText-1"/>
        <w:spacing w:after="0" w:line="240" w:lineRule="auto"/>
        <w:ind w:firstLine="0"/>
        <w:rPr>
          <w:bCs/>
          <w:i/>
          <w:iCs/>
        </w:rPr>
      </w:pPr>
      <w:r w:rsidRPr="00F159BF">
        <w:rPr>
          <w:b/>
          <w:u w:val="single"/>
        </w:rPr>
        <w:t>Summary Finding #2</w:t>
      </w:r>
      <w:r w:rsidRPr="00763BFB">
        <w:rPr>
          <w:b/>
        </w:rPr>
        <w:t xml:space="preserve">:  </w:t>
      </w:r>
      <w:r w:rsidRPr="00747D9E">
        <w:rPr>
          <w:bCs/>
          <w:i/>
          <w:iCs/>
        </w:rPr>
        <w:t xml:space="preserve">Though there are existing data extraction and reporting mechanisms, those mechanisms did not appear to result in easy reuse for MPC purposes.  </w:t>
      </w:r>
    </w:p>
    <w:p w14:paraId="2600D227" w14:textId="77777777" w:rsidR="00FD6312" w:rsidRDefault="00FD6312" w:rsidP="00FD6312">
      <w:pPr>
        <w:pStyle w:val="BodyText-1"/>
        <w:spacing w:after="0" w:line="240" w:lineRule="auto"/>
        <w:ind w:firstLine="0"/>
      </w:pPr>
    </w:p>
    <w:p w14:paraId="41B15E37" w14:textId="78851EF0" w:rsidR="00390448" w:rsidRDefault="00390448" w:rsidP="00FD6312">
      <w:pPr>
        <w:pStyle w:val="BodyText-1"/>
        <w:spacing w:after="0" w:line="240" w:lineRule="auto"/>
        <w:ind w:firstLine="0"/>
      </w:pPr>
      <w:r>
        <w:t>Both hospitals had existing data extraction and reporting mechanisms that appeared to extract and submit a high proportion of MPC data—only payment data was in question.  However, neither of the two hospitals suggested that they would use those mechanisms to directly submit MPC data.</w:t>
      </w:r>
    </w:p>
    <w:p w14:paraId="35EBAC7A" w14:textId="77777777" w:rsidR="00FD6312" w:rsidRDefault="00FD6312" w:rsidP="00FD6312">
      <w:pPr>
        <w:pStyle w:val="BodyText-1"/>
        <w:spacing w:after="0" w:line="240" w:lineRule="auto"/>
        <w:ind w:firstLine="0"/>
        <w:rPr>
          <w:b/>
          <w:u w:val="single"/>
        </w:rPr>
      </w:pPr>
    </w:p>
    <w:p w14:paraId="28D1F8B3" w14:textId="04D9E325" w:rsidR="00747D9E" w:rsidRDefault="00390448" w:rsidP="00FD6312">
      <w:pPr>
        <w:pStyle w:val="BodyText-1"/>
        <w:spacing w:after="0" w:line="240" w:lineRule="auto"/>
        <w:ind w:firstLine="0"/>
      </w:pPr>
      <w:r w:rsidRPr="00F159BF">
        <w:rPr>
          <w:b/>
          <w:u w:val="single"/>
        </w:rPr>
        <w:t>Summary Finding #3</w:t>
      </w:r>
      <w:r w:rsidRPr="00763BFB">
        <w:rPr>
          <w:b/>
        </w:rPr>
        <w:t xml:space="preserve">:  </w:t>
      </w:r>
      <w:r w:rsidRPr="00747D9E">
        <w:rPr>
          <w:bCs/>
          <w:i/>
          <w:iCs/>
        </w:rPr>
        <w:t>Patient matching is the most challenging aspect of the data extraction and submission process.</w:t>
      </w:r>
      <w:r>
        <w:t xml:space="preserve">  </w:t>
      </w:r>
    </w:p>
    <w:p w14:paraId="094F98F9" w14:textId="77777777" w:rsidR="00FD6312" w:rsidRDefault="00FD6312" w:rsidP="00FD6312">
      <w:pPr>
        <w:pStyle w:val="BodyText-1"/>
        <w:spacing w:after="0" w:line="240" w:lineRule="auto"/>
        <w:ind w:firstLine="0"/>
      </w:pPr>
    </w:p>
    <w:p w14:paraId="2E2E0A85" w14:textId="76ADEC4F" w:rsidR="00390448" w:rsidRDefault="00390448" w:rsidP="00FD6312">
      <w:pPr>
        <w:pStyle w:val="BodyText-1"/>
        <w:spacing w:after="0" w:line="240" w:lineRule="auto"/>
        <w:ind w:firstLine="0"/>
      </w:pPr>
      <w:r>
        <w:t>Both hospitals stated that patient matching w</w:t>
      </w:r>
      <w:r w:rsidR="004243FB">
        <w:t>ould</w:t>
      </w:r>
      <w:r>
        <w:t xml:space="preserve"> present the biggest challenge in the entire process</w:t>
      </w:r>
      <w:r w:rsidR="00785D5C">
        <w:t xml:space="preserve">, and that </w:t>
      </w:r>
      <w:r>
        <w:t>providing them with unique identifiers, such as medical record numbers or social security numbers, would result in a higher match rate.</w:t>
      </w:r>
    </w:p>
    <w:p w14:paraId="42F43DDC" w14:textId="77777777" w:rsidR="00FD6312" w:rsidRDefault="00FD6312" w:rsidP="00FD6312">
      <w:pPr>
        <w:rPr>
          <w:b/>
          <w:u w:val="single"/>
        </w:rPr>
      </w:pPr>
    </w:p>
    <w:p w14:paraId="739ABB42" w14:textId="55D3DF5E" w:rsidR="00747D9E" w:rsidRDefault="00390448" w:rsidP="00FD6312">
      <w:r w:rsidRPr="00F159BF">
        <w:rPr>
          <w:b/>
          <w:u w:val="single"/>
        </w:rPr>
        <w:t>Summary Finding #4:</w:t>
      </w:r>
      <w:r w:rsidRPr="00763BFB">
        <w:rPr>
          <w:b/>
        </w:rPr>
        <w:t xml:space="preserve">  </w:t>
      </w:r>
      <w:r w:rsidRPr="00747D9E">
        <w:rPr>
          <w:bCs/>
          <w:i/>
          <w:iCs/>
        </w:rPr>
        <w:t>Different approaches in linking events may inadvertently impact charge, billing, and payment analyses.</w:t>
      </w:r>
      <w:r>
        <w:t xml:space="preserve">  </w:t>
      </w:r>
    </w:p>
    <w:p w14:paraId="6C7F4097" w14:textId="1A3EBB0E" w:rsidR="00390448" w:rsidRDefault="00390448" w:rsidP="00FD6312">
      <w:pPr>
        <w:pStyle w:val="BodyText-1"/>
        <w:spacing w:after="0" w:line="240" w:lineRule="auto"/>
        <w:ind w:firstLine="0"/>
      </w:pPr>
      <w:r>
        <w:t>The technical specification given to the hospitals must provide clear guidance on the allocation of charges, billings, and payments so that such impacts are avoided.</w:t>
      </w:r>
    </w:p>
    <w:p w14:paraId="0214318B" w14:textId="77777777" w:rsidR="00FD6312" w:rsidRDefault="00FD6312" w:rsidP="1235F789">
      <w:pPr>
        <w:pStyle w:val="BodyText-1"/>
        <w:spacing w:after="0" w:line="240" w:lineRule="auto"/>
        <w:ind w:firstLine="0"/>
        <w:rPr>
          <w:b/>
          <w:bCs/>
          <w:u w:val="single"/>
        </w:rPr>
      </w:pPr>
    </w:p>
    <w:p w14:paraId="5E217986" w14:textId="03EEFAB2" w:rsidR="00747D9E" w:rsidRDefault="00390448" w:rsidP="00FD6312">
      <w:pPr>
        <w:pStyle w:val="BodyText-1"/>
        <w:spacing w:after="0" w:line="240" w:lineRule="auto"/>
        <w:ind w:firstLine="0"/>
      </w:pPr>
      <w:r w:rsidRPr="00F159BF">
        <w:rPr>
          <w:b/>
          <w:u w:val="single"/>
        </w:rPr>
        <w:t>Summary Finding #</w:t>
      </w:r>
      <w:r w:rsidR="00785D5C">
        <w:rPr>
          <w:b/>
          <w:u w:val="single"/>
        </w:rPr>
        <w:t>5</w:t>
      </w:r>
      <w:r w:rsidRPr="00763BFB">
        <w:rPr>
          <w:b/>
        </w:rPr>
        <w:t xml:space="preserve">:  </w:t>
      </w:r>
      <w:r w:rsidRPr="00747D9E">
        <w:rPr>
          <w:bCs/>
          <w:i/>
          <w:iCs/>
        </w:rPr>
        <w:t>Terms such as ‘full established charge’ and ‘</w:t>
      </w:r>
      <w:r w:rsidR="00B466C0">
        <w:rPr>
          <w:bCs/>
          <w:i/>
          <w:iCs/>
        </w:rPr>
        <w:t>charge</w:t>
      </w:r>
      <w:r w:rsidRPr="00747D9E">
        <w:rPr>
          <w:bCs/>
          <w:i/>
          <w:iCs/>
        </w:rPr>
        <w:t xml:space="preserve"> equivalent’ may be unfamiliar to the analytics staff tasked with the MPC data extraction and submission process.</w:t>
      </w:r>
      <w:r>
        <w:t xml:space="preserve">  </w:t>
      </w:r>
    </w:p>
    <w:p w14:paraId="07986BBD" w14:textId="77777777" w:rsidR="00FD6312" w:rsidRDefault="00FD6312" w:rsidP="00FD6312">
      <w:pPr>
        <w:pStyle w:val="BodyText-1"/>
        <w:spacing w:after="0" w:line="240" w:lineRule="auto"/>
        <w:ind w:firstLine="0"/>
      </w:pPr>
    </w:p>
    <w:p w14:paraId="1ECBBB86" w14:textId="01D29B32" w:rsidR="00390448" w:rsidRDefault="00390448" w:rsidP="00FD6312">
      <w:pPr>
        <w:pStyle w:val="BodyText-1"/>
        <w:spacing w:after="0" w:line="240" w:lineRule="auto"/>
        <w:ind w:firstLine="0"/>
      </w:pPr>
      <w:r>
        <w:t>The analytics staff at both hospitals were unfamiliar with the terms ‘full established charge’ and ‘charge equivalent.’  These and other unfamiliar terms w</w:t>
      </w:r>
      <w:r w:rsidR="00F159BF">
        <w:t>ould</w:t>
      </w:r>
      <w:r>
        <w:t xml:space="preserve"> need to be clearly defined in </w:t>
      </w:r>
      <w:r w:rsidR="00F159BF">
        <w:t>a</w:t>
      </w:r>
      <w:r>
        <w:t xml:space="preserve"> technical specification to avoid confusion and potential inaccurate submission of such data.  This is also a clear indication that the combined efforts of the finance</w:t>
      </w:r>
      <w:r w:rsidR="00F159BF">
        <w:t xml:space="preserve"> team</w:t>
      </w:r>
      <w:r>
        <w:t xml:space="preserve">, who </w:t>
      </w:r>
      <w:r w:rsidR="0028191A">
        <w:t xml:space="preserve">were not interviewed and </w:t>
      </w:r>
      <w:r>
        <w:t>may better understand these terms, and the IT or analytics staff is essential.</w:t>
      </w:r>
    </w:p>
    <w:p w14:paraId="31792521" w14:textId="77777777" w:rsidR="00FD6312" w:rsidRDefault="00FD6312" w:rsidP="00FD6312">
      <w:pPr>
        <w:rPr>
          <w:b/>
          <w:u w:val="single"/>
        </w:rPr>
      </w:pPr>
    </w:p>
    <w:p w14:paraId="3F27D591" w14:textId="211B5ADA" w:rsidR="00747D9E" w:rsidRDefault="00390448" w:rsidP="00FD6312">
      <w:pPr>
        <w:rPr>
          <w:b/>
        </w:rPr>
      </w:pPr>
      <w:r w:rsidRPr="00F159BF">
        <w:rPr>
          <w:b/>
          <w:u w:val="single"/>
        </w:rPr>
        <w:t>Summary Finding #</w:t>
      </w:r>
      <w:r w:rsidR="00785D5C">
        <w:rPr>
          <w:b/>
          <w:u w:val="single"/>
        </w:rPr>
        <w:t>6</w:t>
      </w:r>
      <w:r w:rsidRPr="00763BFB">
        <w:rPr>
          <w:b/>
        </w:rPr>
        <w:t xml:space="preserve">:  </w:t>
      </w:r>
      <w:r w:rsidRPr="00747D9E">
        <w:rPr>
          <w:bCs/>
          <w:i/>
          <w:iCs/>
        </w:rPr>
        <w:t>Separately billing doctors</w:t>
      </w:r>
      <w:r w:rsidR="00B466C0">
        <w:rPr>
          <w:bCs/>
          <w:i/>
          <w:iCs/>
        </w:rPr>
        <w:t xml:space="preserve"> (SBDs)</w:t>
      </w:r>
      <w:r w:rsidRPr="00747D9E">
        <w:rPr>
          <w:bCs/>
          <w:i/>
          <w:iCs/>
        </w:rPr>
        <w:t xml:space="preserve"> c</w:t>
      </w:r>
      <w:r w:rsidR="00747D9E" w:rsidRPr="00747D9E">
        <w:rPr>
          <w:bCs/>
          <w:i/>
          <w:iCs/>
        </w:rPr>
        <w:t>ould</w:t>
      </w:r>
      <w:r w:rsidRPr="00747D9E">
        <w:rPr>
          <w:bCs/>
          <w:i/>
          <w:iCs/>
        </w:rPr>
        <w:t xml:space="preserve"> be identified through EHR and financial systems</w:t>
      </w:r>
      <w:r w:rsidR="007F2AB1" w:rsidRPr="00747D9E">
        <w:rPr>
          <w:bCs/>
          <w:i/>
          <w:iCs/>
        </w:rPr>
        <w:t>.</w:t>
      </w:r>
      <w:r w:rsidR="007F2AB1">
        <w:rPr>
          <w:b/>
        </w:rPr>
        <w:t xml:space="preserve"> </w:t>
      </w:r>
    </w:p>
    <w:p w14:paraId="41A7528B" w14:textId="77777777" w:rsidR="00FD6312" w:rsidRDefault="00FD6312" w:rsidP="00FD6312"/>
    <w:p w14:paraId="58F4983D" w14:textId="35EC3483" w:rsidR="00B466C0" w:rsidRDefault="00390448" w:rsidP="00FD6312">
      <w:pPr>
        <w:rPr>
          <w:lang w:eastAsia="zh-CN"/>
        </w:rPr>
      </w:pPr>
      <w:r>
        <w:t xml:space="preserve">Through their EHR and financial systems, both hospitals </w:t>
      </w:r>
      <w:r w:rsidR="00F159BF">
        <w:t xml:space="preserve">reported being </w:t>
      </w:r>
      <w:r>
        <w:t xml:space="preserve">able to: </w:t>
      </w:r>
      <w:r w:rsidRPr="1235F789">
        <w:rPr>
          <w:lang w:eastAsia="zh-CN"/>
        </w:rPr>
        <w:t xml:space="preserve">(1) identify each physician who performed a service or procedure on the patient, (2) capture each physician’s professional fees, and (3) separate the professional fees from the hospital bill.  </w:t>
      </w:r>
      <w:r w:rsidR="00B466C0" w:rsidRPr="1235F789">
        <w:rPr>
          <w:lang w:eastAsia="zh-CN"/>
        </w:rPr>
        <w:t xml:space="preserve">This could allow the provider to identify SBDs who are not in the hospital bill.  </w:t>
      </w:r>
    </w:p>
    <w:p w14:paraId="37DC2E8C" w14:textId="77777777" w:rsidR="00FD6312" w:rsidRDefault="00FD6312" w:rsidP="00FD6312">
      <w:pPr>
        <w:rPr>
          <w:lang w:eastAsia="zh-CN"/>
        </w:rPr>
      </w:pPr>
    </w:p>
    <w:p w14:paraId="08E5B5CF" w14:textId="72BABF90" w:rsidR="00390448" w:rsidRDefault="00390448" w:rsidP="00FD6312">
      <w:pPr>
        <w:rPr>
          <w:lang w:eastAsia="zh-CN"/>
        </w:rPr>
      </w:pPr>
      <w:r>
        <w:rPr>
          <w:lang w:eastAsia="zh-CN"/>
        </w:rPr>
        <w:t xml:space="preserve">It </w:t>
      </w:r>
      <w:r w:rsidR="00F159BF">
        <w:rPr>
          <w:lang w:eastAsia="zh-CN"/>
        </w:rPr>
        <w:t>would seem</w:t>
      </w:r>
      <w:r>
        <w:rPr>
          <w:lang w:eastAsia="zh-CN"/>
        </w:rPr>
        <w:t xml:space="preserve"> likely that other hospitals using Epic or other leading EHR systems </w:t>
      </w:r>
      <w:r w:rsidR="00F159BF">
        <w:rPr>
          <w:lang w:eastAsia="zh-CN"/>
        </w:rPr>
        <w:t>could</w:t>
      </w:r>
      <w:r>
        <w:rPr>
          <w:lang w:eastAsia="zh-CN"/>
        </w:rPr>
        <w:t xml:space="preserve"> be able to do so, as well</w:t>
      </w:r>
      <w:r w:rsidR="00B466C0">
        <w:rPr>
          <w:lang w:eastAsia="zh-CN"/>
        </w:rPr>
        <w:t xml:space="preserve">.  </w:t>
      </w:r>
      <w:r w:rsidR="0028191A">
        <w:rPr>
          <w:lang w:eastAsia="zh-CN"/>
        </w:rPr>
        <w:t xml:space="preserve">However, it is important to note that no members of the finance team from either </w:t>
      </w:r>
      <w:r w:rsidR="00B466C0">
        <w:rPr>
          <w:lang w:eastAsia="zh-CN"/>
        </w:rPr>
        <w:t>h</w:t>
      </w:r>
      <w:r w:rsidR="0028191A">
        <w:rPr>
          <w:lang w:eastAsia="zh-CN"/>
        </w:rPr>
        <w:t>ospital were present during this discussion</w:t>
      </w:r>
      <w:r w:rsidR="00CB2222">
        <w:rPr>
          <w:lang w:eastAsia="zh-CN"/>
        </w:rPr>
        <w:t>, which would be helpful to confirm these expenditure related details</w:t>
      </w:r>
      <w:r w:rsidR="0028191A">
        <w:rPr>
          <w:lang w:eastAsia="zh-CN"/>
        </w:rPr>
        <w:t>.</w:t>
      </w:r>
    </w:p>
    <w:p w14:paraId="360757BA" w14:textId="77777777" w:rsidR="00FD6312" w:rsidRDefault="00FD6312" w:rsidP="00FD6312">
      <w:pPr>
        <w:rPr>
          <w:b/>
          <w:u w:val="single"/>
        </w:rPr>
      </w:pPr>
    </w:p>
    <w:p w14:paraId="40525FC7" w14:textId="46F4BD1A" w:rsidR="00747D9E" w:rsidRDefault="00390448" w:rsidP="00FD6312">
      <w:r w:rsidRPr="00F159BF">
        <w:rPr>
          <w:b/>
          <w:u w:val="single"/>
        </w:rPr>
        <w:t>Summary Finding #</w:t>
      </w:r>
      <w:r w:rsidR="00785D5C">
        <w:rPr>
          <w:b/>
          <w:u w:val="single"/>
        </w:rPr>
        <w:t>7</w:t>
      </w:r>
      <w:r w:rsidRPr="00763BFB">
        <w:rPr>
          <w:b/>
        </w:rPr>
        <w:t xml:space="preserve">:  </w:t>
      </w:r>
      <w:r w:rsidRPr="00747D9E">
        <w:rPr>
          <w:bCs/>
          <w:i/>
          <w:iCs/>
        </w:rPr>
        <w:t xml:space="preserve">Payment data </w:t>
      </w:r>
      <w:r w:rsidR="00F159BF" w:rsidRPr="00747D9E">
        <w:rPr>
          <w:bCs/>
          <w:i/>
          <w:iCs/>
        </w:rPr>
        <w:t>was</w:t>
      </w:r>
      <w:r w:rsidRPr="00747D9E">
        <w:rPr>
          <w:bCs/>
          <w:i/>
          <w:iCs/>
        </w:rPr>
        <w:t xml:space="preserve"> the one segment of the MPC data set in which there is less familiarity among analytics staff</w:t>
      </w:r>
      <w:r w:rsidR="00F159BF" w:rsidRPr="00747D9E">
        <w:rPr>
          <w:bCs/>
          <w:i/>
          <w:iCs/>
        </w:rPr>
        <w:t xml:space="preserve"> from</w:t>
      </w:r>
      <w:r w:rsidRPr="00747D9E">
        <w:rPr>
          <w:bCs/>
          <w:i/>
          <w:iCs/>
        </w:rPr>
        <w:t xml:space="preserve"> this preliminary study, which may cause difficulties in performing data extraction and submission.</w:t>
      </w:r>
      <w:r>
        <w:t xml:space="preserve">  </w:t>
      </w:r>
    </w:p>
    <w:p w14:paraId="2A660B3C" w14:textId="77777777" w:rsidR="00FD6312" w:rsidRDefault="00FD6312" w:rsidP="00FD6312"/>
    <w:p w14:paraId="23CE88CB" w14:textId="0D69834F" w:rsidR="00B466C0" w:rsidRDefault="00390448" w:rsidP="00FD6312">
      <w:pPr>
        <w:rPr>
          <w:rStyle w:val="cf01"/>
        </w:rPr>
      </w:pPr>
      <w:r>
        <w:t>The analytics staff at both hospitals were less familiar with payment data since they have not needed to use such data for clinical research, analyses, or reporting</w:t>
      </w:r>
      <w:r>
        <w:rPr>
          <w:lang w:eastAsia="zh-CN"/>
        </w:rPr>
        <w:t xml:space="preserve">.  </w:t>
      </w:r>
      <w:r w:rsidR="00B466C0">
        <w:rPr>
          <w:lang w:eastAsia="zh-CN"/>
        </w:rPr>
        <w:t>It seems likely that this data is available in a data warehouse but there was a lack of experience by the analytics staff in working with th</w:t>
      </w:r>
      <w:r w:rsidR="002A5E08">
        <w:rPr>
          <w:lang w:eastAsia="zh-CN"/>
        </w:rPr>
        <w:t>ese</w:t>
      </w:r>
      <w:r w:rsidR="00B466C0">
        <w:rPr>
          <w:lang w:eastAsia="zh-CN"/>
        </w:rPr>
        <w:t xml:space="preserve"> data.  </w:t>
      </w:r>
    </w:p>
    <w:p w14:paraId="015375F3" w14:textId="77777777" w:rsidR="00FD6312" w:rsidRDefault="00FD6312" w:rsidP="00FD6312">
      <w:pPr>
        <w:rPr>
          <w:lang w:eastAsia="zh-CN"/>
        </w:rPr>
      </w:pPr>
    </w:p>
    <w:p w14:paraId="6F7C8D87" w14:textId="4AFA59CA" w:rsidR="00390448" w:rsidRDefault="00390448" w:rsidP="00FD6312">
      <w:pPr>
        <w:rPr>
          <w:lang w:eastAsia="zh-CN"/>
        </w:rPr>
      </w:pPr>
      <w:r>
        <w:rPr>
          <w:lang w:eastAsia="zh-CN"/>
        </w:rPr>
        <w:t xml:space="preserve">With </w:t>
      </w:r>
      <w:r w:rsidR="00F159BF">
        <w:rPr>
          <w:lang w:eastAsia="zh-CN"/>
        </w:rPr>
        <w:t xml:space="preserve">a </w:t>
      </w:r>
      <w:r>
        <w:rPr>
          <w:lang w:eastAsia="zh-CN"/>
        </w:rPr>
        <w:t xml:space="preserve">small sample size in this preliminary study, it </w:t>
      </w:r>
      <w:r w:rsidR="00F159BF">
        <w:rPr>
          <w:lang w:eastAsia="zh-CN"/>
        </w:rPr>
        <w:t>wa</w:t>
      </w:r>
      <w:r>
        <w:rPr>
          <w:lang w:eastAsia="zh-CN"/>
        </w:rPr>
        <w:t>s difficult to extrapolate this finding to</w:t>
      </w:r>
      <w:r w:rsidR="00B466C0">
        <w:rPr>
          <w:lang w:eastAsia="zh-CN"/>
        </w:rPr>
        <w:t xml:space="preserve"> the</w:t>
      </w:r>
      <w:r>
        <w:rPr>
          <w:lang w:eastAsia="zh-CN"/>
        </w:rPr>
        <w:t xml:space="preserve"> population of hospitals participating in the MPC program.  In addition, since </w:t>
      </w:r>
      <w:r w:rsidR="00AE6148">
        <w:rPr>
          <w:lang w:eastAsia="zh-CN"/>
        </w:rPr>
        <w:t xml:space="preserve">invited </w:t>
      </w:r>
      <w:r>
        <w:rPr>
          <w:lang w:eastAsia="zh-CN"/>
        </w:rPr>
        <w:t>finance staff were not able to attend the meeting at either hospital, it could not be confirmed that the finance staff had sufficient experience with payment data that meets the MPC needs.</w:t>
      </w:r>
    </w:p>
    <w:p w14:paraId="1AB1FA64" w14:textId="77777777" w:rsidR="00FD6312" w:rsidRDefault="00FD6312" w:rsidP="00FD6312">
      <w:pPr>
        <w:rPr>
          <w:b/>
          <w:u w:val="single"/>
        </w:rPr>
      </w:pPr>
    </w:p>
    <w:p w14:paraId="7F8E2CAB" w14:textId="104AA53E" w:rsidR="00747D9E" w:rsidRDefault="00390448" w:rsidP="00FD6312">
      <w:r w:rsidRPr="00F159BF">
        <w:rPr>
          <w:b/>
          <w:u w:val="single"/>
        </w:rPr>
        <w:t>Summary Finding #</w:t>
      </w:r>
      <w:r w:rsidR="00785D5C">
        <w:rPr>
          <w:b/>
          <w:u w:val="single"/>
        </w:rPr>
        <w:t>8</w:t>
      </w:r>
      <w:r w:rsidRPr="00F159BF">
        <w:rPr>
          <w:b/>
          <w:u w:val="single"/>
        </w:rPr>
        <w:t>:</w:t>
      </w:r>
      <w:r w:rsidRPr="00763BFB">
        <w:rPr>
          <w:b/>
        </w:rPr>
        <w:t xml:space="preserve">  </w:t>
      </w:r>
      <w:r w:rsidRPr="00747D9E">
        <w:rPr>
          <w:bCs/>
          <w:i/>
          <w:iCs/>
        </w:rPr>
        <w:t>Each option to submit MPC data by time period was selected, which may require the MEPS program to offer both options.</w:t>
      </w:r>
      <w:r>
        <w:t xml:space="preserve">  </w:t>
      </w:r>
    </w:p>
    <w:p w14:paraId="18488911" w14:textId="77777777" w:rsidR="00FD6312" w:rsidRDefault="00FD6312" w:rsidP="00FD6312"/>
    <w:p w14:paraId="145B6BCF" w14:textId="177F420B" w:rsidR="00390448" w:rsidRDefault="00390448" w:rsidP="00FD6312">
      <w:r>
        <w:t xml:space="preserve">When presented with the option to submit MPC data 3 times a year versus once all sample increments were available, </w:t>
      </w:r>
      <w:r w:rsidR="00537C5B">
        <w:t>both interviewed hospitals opted for different options</w:t>
      </w:r>
      <w:r>
        <w:t xml:space="preserve">.  It </w:t>
      </w:r>
      <w:r w:rsidR="00747D9E">
        <w:t>would be</w:t>
      </w:r>
      <w:r>
        <w:t xml:space="preserve"> highly likely that this pattern w</w:t>
      </w:r>
      <w:r w:rsidR="00747D9E">
        <w:t xml:space="preserve">ould </w:t>
      </w:r>
      <w:r>
        <w:t xml:space="preserve">continue </w:t>
      </w:r>
      <w:r w:rsidR="00747D9E">
        <w:t>if</w:t>
      </w:r>
      <w:r>
        <w:t xml:space="preserve"> the options are offered to wider set of hospitals participating in the MPC</w:t>
      </w:r>
      <w:r w:rsidR="00B858C7">
        <w:t xml:space="preserve">, making it difficult to capture missing data through POC/DCS contacts before data file deliverables must be </w:t>
      </w:r>
      <w:r w:rsidR="001801E1">
        <w:t>submitted.</w:t>
      </w:r>
      <w:r w:rsidR="00991CAD">
        <w:t xml:space="preserve"> This will likely be a negotiation process with </w:t>
      </w:r>
      <w:r w:rsidR="00991CAD">
        <w:lastRenderedPageBreak/>
        <w:t xml:space="preserve">each provider – we need to determine their willingness to submit more than once while balancing the tradeoff of receiving data much later in the cycle, </w:t>
      </w:r>
      <w:r w:rsidR="002160DA">
        <w:t>after</w:t>
      </w:r>
      <w:r w:rsidR="00991CAD">
        <w:t xml:space="preserve"> release of Wave 3.</w:t>
      </w:r>
    </w:p>
    <w:p w14:paraId="049874B9" w14:textId="77777777" w:rsidR="00FD6312" w:rsidRDefault="00FD6312" w:rsidP="00FD6312">
      <w:pPr>
        <w:rPr>
          <w:b/>
          <w:u w:val="single"/>
        </w:rPr>
      </w:pPr>
    </w:p>
    <w:p w14:paraId="070E50C4" w14:textId="18B576BA" w:rsidR="00747D9E" w:rsidRDefault="00390448" w:rsidP="00FD6312">
      <w:pPr>
        <w:rPr>
          <w:b/>
        </w:rPr>
      </w:pPr>
      <w:r w:rsidRPr="00F159BF">
        <w:rPr>
          <w:b/>
          <w:u w:val="single"/>
        </w:rPr>
        <w:t>Summary Finding #</w:t>
      </w:r>
      <w:r w:rsidR="00785D5C">
        <w:rPr>
          <w:b/>
          <w:u w:val="single"/>
        </w:rPr>
        <w:t>9</w:t>
      </w:r>
      <w:r w:rsidRPr="00763BFB">
        <w:rPr>
          <w:b/>
        </w:rPr>
        <w:t xml:space="preserve">:  </w:t>
      </w:r>
      <w:r w:rsidRPr="00747D9E">
        <w:rPr>
          <w:bCs/>
          <w:i/>
          <w:iCs/>
        </w:rPr>
        <w:t>A data extraction and submission program appear</w:t>
      </w:r>
      <w:r w:rsidR="00F159BF" w:rsidRPr="00747D9E">
        <w:rPr>
          <w:bCs/>
          <w:i/>
          <w:iCs/>
        </w:rPr>
        <w:t>ed</w:t>
      </w:r>
      <w:r w:rsidRPr="00747D9E">
        <w:rPr>
          <w:bCs/>
          <w:i/>
          <w:iCs/>
        </w:rPr>
        <w:t xml:space="preserve"> to be a viable solution in making MPC data collection easier.</w:t>
      </w:r>
      <w:r>
        <w:rPr>
          <w:b/>
        </w:rPr>
        <w:t xml:space="preserve">  </w:t>
      </w:r>
    </w:p>
    <w:p w14:paraId="0D1C454C" w14:textId="77777777" w:rsidR="00FD6312" w:rsidRDefault="00FD6312" w:rsidP="00FD6312"/>
    <w:p w14:paraId="48CD9A9C" w14:textId="6D6D171A" w:rsidR="00390448" w:rsidRDefault="00390448" w:rsidP="00FD6312">
      <w:r>
        <w:t>Given the feedback from the analytical staff, it appear</w:t>
      </w:r>
      <w:r w:rsidR="00F159BF">
        <w:t>ed</w:t>
      </w:r>
      <w:r>
        <w:t xml:space="preserve"> that a data extraction and submission program c</w:t>
      </w:r>
      <w:r w:rsidR="00F159BF">
        <w:t>ould</w:t>
      </w:r>
      <w:r>
        <w:t xml:space="preserve"> be a viable solution </w:t>
      </w:r>
      <w:r w:rsidR="0028191A">
        <w:t>to introduce efficiencies in</w:t>
      </w:r>
      <w:r>
        <w:t xml:space="preserve"> MPC data collection.  Neither hospital identified insurmountable </w:t>
      </w:r>
      <w:r w:rsidR="00EE0C5D">
        <w:t>obstacles</w:t>
      </w:r>
      <w:r w:rsidR="00537C5B">
        <w:t>; however, b</w:t>
      </w:r>
      <w:r>
        <w:t xml:space="preserve">oth hospitals stated there would be some additional effort to develop the data extraction and submission computer programs and process to support </w:t>
      </w:r>
      <w:r w:rsidR="00F159BF">
        <w:t>requests.</w:t>
      </w:r>
      <w:r>
        <w:t xml:space="preserve">  Conceptually, the benefits from electronic data submission (e.g, reduced time and effort, increased data quality) </w:t>
      </w:r>
      <w:r w:rsidR="00F159BF">
        <w:t>could</w:t>
      </w:r>
      <w:r>
        <w:t xml:space="preserve"> accrue.  </w:t>
      </w:r>
    </w:p>
    <w:p w14:paraId="401371B1" w14:textId="135E5ECE" w:rsidR="001801E1" w:rsidRDefault="001801E1" w:rsidP="00FD6312">
      <w:r>
        <w:br w:type="page"/>
      </w:r>
    </w:p>
    <w:p w14:paraId="65FE9C13" w14:textId="15C64C17" w:rsidR="00B361CC" w:rsidRDefault="00B361CC" w:rsidP="00FD6312">
      <w:pPr>
        <w:pStyle w:val="Heading1"/>
        <w:spacing w:before="0" w:after="0"/>
      </w:pPr>
      <w:bookmarkStart w:id="7" w:name="_Toc178351062"/>
      <w:r w:rsidRPr="007022FE">
        <w:lastRenderedPageBreak/>
        <w:t>Summary of meeting with AHRQ, RTI</w:t>
      </w:r>
      <w:r w:rsidR="000667D0" w:rsidRPr="007022FE">
        <w:t xml:space="preserve">, </w:t>
      </w:r>
      <w:r w:rsidR="00D57FE9">
        <w:t>and other federal agencies</w:t>
      </w:r>
      <w:bookmarkEnd w:id="7"/>
    </w:p>
    <w:p w14:paraId="43EB1A5A" w14:textId="77777777" w:rsidR="00FE19C8" w:rsidRPr="00FE19C8" w:rsidRDefault="00FE19C8" w:rsidP="00FE19C8">
      <w:pPr>
        <w:pStyle w:val="BodyText"/>
        <w:spacing w:before="0" w:after="0"/>
      </w:pPr>
    </w:p>
    <w:p w14:paraId="0D8E82C9" w14:textId="00AD47FA" w:rsidR="00B361CC" w:rsidRDefault="001C7F22" w:rsidP="00FD6312">
      <w:r>
        <w:t>In early 2024</w:t>
      </w:r>
      <w:r w:rsidR="000667D0">
        <w:rPr>
          <w:szCs w:val="24"/>
        </w:rPr>
        <w:t>,</w:t>
      </w:r>
      <w:r w:rsidR="00B361CC" w:rsidRPr="000667D0">
        <w:rPr>
          <w:szCs w:val="24"/>
        </w:rPr>
        <w:t xml:space="preserve"> </w:t>
      </w:r>
      <w:r w:rsidR="000667D0" w:rsidRPr="1235F789">
        <w:t xml:space="preserve">staff from RTI, </w:t>
      </w:r>
      <w:r w:rsidR="00B361CC" w:rsidRPr="1235F789">
        <w:t>AHRQ,</w:t>
      </w:r>
      <w:r w:rsidR="000667D0" w:rsidRPr="000667D0">
        <w:rPr>
          <w:szCs w:val="24"/>
        </w:rPr>
        <w:t xml:space="preserve"> </w:t>
      </w:r>
      <w:r w:rsidR="00D57FE9">
        <w:t>and other federal</w:t>
      </w:r>
      <w:r w:rsidR="00B361CC" w:rsidRPr="1235F789">
        <w:t xml:space="preserve"> project leaders </w:t>
      </w:r>
      <w:r w:rsidR="000667D0" w:rsidRPr="1235F789">
        <w:t>met to brainstorm ideas on what EHR related resources may be useful for the MEPS MPC to explore</w:t>
      </w:r>
      <w:r w:rsidR="00ED406F" w:rsidRPr="1235F789">
        <w:t xml:space="preserve"> and current status of Fast Healthcare Interoperability Resources (FHIR)</w:t>
      </w:r>
      <w:r w:rsidR="00763205" w:rsidRPr="1235F789">
        <w:t xml:space="preserve"> standards</w:t>
      </w:r>
      <w:r w:rsidR="008B173F">
        <w:rPr>
          <w:szCs w:val="24"/>
        </w:rPr>
        <w:t xml:space="preserve">.  </w:t>
      </w:r>
      <w:r w:rsidR="000667D0" w:rsidRPr="1235F789">
        <w:t xml:space="preserve">AHRQ and RTI presented background on the MPC, current challenges, and </w:t>
      </w:r>
      <w:r w:rsidR="00AC2BBB" w:rsidRPr="1235F789">
        <w:t xml:space="preserve">possible avenues for incorporating more </w:t>
      </w:r>
      <w:r w:rsidR="007C1AA5" w:rsidRPr="1235F789">
        <w:t xml:space="preserve">usage of </w:t>
      </w:r>
      <w:r w:rsidR="00AC2BBB" w:rsidRPr="1235F789">
        <w:t xml:space="preserve">EHR </w:t>
      </w:r>
      <w:r w:rsidR="007C1AA5" w:rsidRPr="1235F789">
        <w:t xml:space="preserve">or other electronic files </w:t>
      </w:r>
      <w:r w:rsidR="00AC2BBB" w:rsidRPr="1235F789">
        <w:t>on the MPC.</w:t>
      </w:r>
    </w:p>
    <w:p w14:paraId="74D42BF7" w14:textId="77777777" w:rsidR="00FD6312" w:rsidRDefault="00FD6312" w:rsidP="00FD6312">
      <w:pPr>
        <w:rPr>
          <w:szCs w:val="24"/>
        </w:rPr>
      </w:pPr>
    </w:p>
    <w:p w14:paraId="570DAE82" w14:textId="292E3193" w:rsidR="00581011" w:rsidRDefault="007C1AA5" w:rsidP="00FD6312">
      <w:pPr>
        <w:rPr>
          <w:b/>
          <w:bCs/>
          <w:szCs w:val="24"/>
        </w:rPr>
      </w:pPr>
      <w:r>
        <w:rPr>
          <w:szCs w:val="24"/>
        </w:rPr>
        <w:t xml:space="preserve">The following list of resources or areas to explore were generated during that discussion and preliminary findings on what those resources </w:t>
      </w:r>
      <w:r w:rsidR="002543DE">
        <w:rPr>
          <w:szCs w:val="24"/>
        </w:rPr>
        <w:t xml:space="preserve">represent </w:t>
      </w:r>
      <w:r>
        <w:rPr>
          <w:szCs w:val="24"/>
        </w:rPr>
        <w:t xml:space="preserve">are provided in </w:t>
      </w:r>
      <w:r w:rsidRPr="007C1AA5">
        <w:rPr>
          <w:b/>
          <w:bCs/>
          <w:szCs w:val="24"/>
        </w:rPr>
        <w:t>Exhibit 1.</w:t>
      </w:r>
      <w:r w:rsidR="00581011">
        <w:rPr>
          <w:b/>
          <w:bCs/>
          <w:szCs w:val="24"/>
        </w:rPr>
        <w:t xml:space="preserve">  </w:t>
      </w:r>
    </w:p>
    <w:p w14:paraId="75090E56" w14:textId="77777777" w:rsidR="00FD6312" w:rsidRDefault="00FD6312" w:rsidP="00FD6312">
      <w:pPr>
        <w:rPr>
          <w:sz w:val="22"/>
        </w:rPr>
      </w:pPr>
    </w:p>
    <w:p w14:paraId="2673D433" w14:textId="6721D921" w:rsidR="00FD6312" w:rsidRDefault="00FD6312" w:rsidP="00FD6312">
      <w:pPr>
        <w:rPr>
          <w:color w:val="000000"/>
          <w:shd w:val="clear" w:color="auto" w:fill="FFFFFF"/>
        </w:rPr>
      </w:pPr>
      <w:r>
        <w:rPr>
          <w:szCs w:val="24"/>
        </w:rPr>
        <w:t xml:space="preserve">Several of these resources appear to be more a set of guidelines for which variables can or should be included in EHR, as opposed to say a specific file name that can be requested from MPC providers.  </w:t>
      </w:r>
      <w:r>
        <w:t>Most of the resources in the table are primarily focused on medical records. Only one, Athena Health, indicated that it develops software for medical billing. CARIN Alliance appears to have experience working</w:t>
      </w:r>
      <w:r>
        <w:rPr>
          <w:color w:val="000000"/>
          <w:shd w:val="clear" w:color="auto" w:fill="FFFFFF"/>
        </w:rPr>
        <w:t xml:space="preserve"> collaboratively with government stakeholders and PointClickCare has worked with federal/state agencies and health information organizations.  </w:t>
      </w:r>
    </w:p>
    <w:p w14:paraId="64D5F316" w14:textId="77777777" w:rsidR="00FD6312" w:rsidRDefault="00FD6312" w:rsidP="00FD6312">
      <w:pPr>
        <w:rPr>
          <w:color w:val="000000"/>
          <w:shd w:val="clear" w:color="auto" w:fill="FFFFFF"/>
        </w:rPr>
      </w:pPr>
    </w:p>
    <w:p w14:paraId="5B856F87" w14:textId="085B9DC7" w:rsidR="00FD6312" w:rsidRPr="00581011" w:rsidRDefault="00FD6312" w:rsidP="1235F789">
      <w:pPr>
        <w:rPr>
          <w:sz w:val="22"/>
          <w:szCs w:val="22"/>
        </w:rPr>
      </w:pPr>
      <w:r>
        <w:t xml:space="preserve">As an initial first step, RTI staff reviewed the list of USCDI+ </w:t>
      </w:r>
      <w:r w:rsidR="00312ADA">
        <w:t xml:space="preserve">standard </w:t>
      </w:r>
      <w:r>
        <w:t xml:space="preserve">variables and compared them to the list of required MPC variables to determine what level of overlap was available in a USCDI+ formatted file.  A preliminary crosswalk of the USCDI+ </w:t>
      </w:r>
      <w:r w:rsidR="00312ADA">
        <w:t xml:space="preserve">standard </w:t>
      </w:r>
      <w:r>
        <w:t xml:space="preserve">variables and the MPC variables is provided as </w:t>
      </w:r>
      <w:r w:rsidRPr="1235F789">
        <w:rPr>
          <w:b/>
          <w:bCs/>
        </w:rPr>
        <w:t>Appendix A.</w:t>
      </w:r>
      <w:r>
        <w:t xml:space="preserve">  An initial review of the USCDI+ </w:t>
      </w:r>
      <w:r w:rsidR="00312ADA">
        <w:t xml:space="preserve">standard </w:t>
      </w:r>
      <w:r>
        <w:t xml:space="preserve">data elements </w:t>
      </w:r>
      <w:r w:rsidR="00312ADA">
        <w:t xml:space="preserve">list </w:t>
      </w:r>
      <w:r>
        <w:t xml:space="preserve">shows </w:t>
      </w:r>
      <w:r w:rsidR="00312ADA">
        <w:t>that the list</w:t>
      </w:r>
      <w:r>
        <w:t xml:space="preserve"> contains some MEPS MPC data elements, but is missing key expenditure data. The USCDI+ has fields that appear to provide location of service, diagnosis, and even some SBD information. But, while the USCDI+ has fields for procedures, there are no charge data associated with those procedures. Total charge is also not available. And while there are some payer type fields, there are no payment amounts associated with those payers. Given that dates of service, provider names, and patient names are </w:t>
      </w:r>
      <w:r w:rsidR="00F50E67">
        <w:t xml:space="preserve">listed among </w:t>
      </w:r>
      <w:r>
        <w:t>the USCDI+</w:t>
      </w:r>
      <w:r w:rsidR="00F50E67">
        <w:t xml:space="preserve"> standardized variables</w:t>
      </w:r>
      <w:r>
        <w:t xml:space="preserve">, it may be possible to use USCDI+ </w:t>
      </w:r>
      <w:r w:rsidR="00F50E67">
        <w:t xml:space="preserve">standardized </w:t>
      </w:r>
      <w:r>
        <w:t>data</w:t>
      </w:r>
      <w:r w:rsidR="00F50E67">
        <w:t xml:space="preserve"> elements from providers</w:t>
      </w:r>
      <w:r>
        <w:t xml:space="preserve"> set to supplement some MEPS MPC information – particularly on diagnosis and SBD information. But, it does not appear to be a source for the key expenditure </w:t>
      </w:r>
      <w:r w:rsidR="00FE19C8">
        <w:t>information.</w:t>
      </w:r>
      <w:r>
        <w:t xml:space="preserve">  </w:t>
      </w:r>
    </w:p>
    <w:p w14:paraId="4CC79EE8" w14:textId="77777777" w:rsidR="00FD6312" w:rsidRDefault="00FD6312" w:rsidP="00FD6312">
      <w:pPr>
        <w:rPr>
          <w:b/>
          <w:bCs/>
          <w:szCs w:val="24"/>
        </w:rPr>
      </w:pPr>
    </w:p>
    <w:p w14:paraId="3E2C2F91" w14:textId="77777777" w:rsidR="001801E1" w:rsidRDefault="001801E1" w:rsidP="00FF3C39">
      <w:pPr>
        <w:spacing w:after="120"/>
        <w:rPr>
          <w:b/>
          <w:bCs/>
          <w:szCs w:val="24"/>
          <w:highlight w:val="yellow"/>
        </w:rPr>
        <w:sectPr w:rsidR="001801E1" w:rsidSect="00E744A6">
          <w:footerReference w:type="default" r:id="rId13"/>
          <w:pgSz w:w="12240" w:h="15840"/>
          <w:pgMar w:top="1440" w:right="1440" w:bottom="1440" w:left="1440" w:header="720" w:footer="720" w:gutter="0"/>
          <w:pgNumType w:start="1"/>
          <w:cols w:space="720"/>
          <w:docGrid w:linePitch="360"/>
        </w:sectPr>
      </w:pPr>
    </w:p>
    <w:p w14:paraId="7165A80D" w14:textId="12AEEC9C" w:rsidR="001801E1" w:rsidRPr="00CE7114" w:rsidRDefault="00642165" w:rsidP="00CE7114">
      <w:pPr>
        <w:jc w:val="center"/>
        <w:rPr>
          <w:b/>
          <w:bCs/>
          <w:sz w:val="28"/>
          <w:szCs w:val="28"/>
        </w:rPr>
      </w:pPr>
      <w:r>
        <w:rPr>
          <w:b/>
          <w:bCs/>
          <w:sz w:val="28"/>
          <w:szCs w:val="28"/>
        </w:rPr>
        <w:lastRenderedPageBreak/>
        <w:t xml:space="preserve">Exhibit 1: </w:t>
      </w:r>
      <w:r w:rsidR="001801E1" w:rsidRPr="00CE7114">
        <w:rPr>
          <w:b/>
          <w:bCs/>
          <w:sz w:val="28"/>
          <w:szCs w:val="28"/>
        </w:rPr>
        <w:t xml:space="preserve">Summary of Possible Resources </w:t>
      </w:r>
      <w:r>
        <w:rPr>
          <w:b/>
          <w:bCs/>
          <w:sz w:val="28"/>
          <w:szCs w:val="28"/>
        </w:rPr>
        <w:t>Identified at Meeting</w:t>
      </w:r>
    </w:p>
    <w:p w14:paraId="63ECF53B" w14:textId="62B067D3" w:rsidR="001801E1" w:rsidRPr="00CE7114" w:rsidRDefault="001801E1" w:rsidP="00CE7114">
      <w:pPr>
        <w:jc w:val="center"/>
        <w:rPr>
          <w:b/>
          <w:bCs/>
          <w:sz w:val="28"/>
          <w:szCs w:val="28"/>
        </w:rPr>
      </w:pPr>
    </w:p>
    <w:tbl>
      <w:tblPr>
        <w:tblStyle w:val="TableGrid"/>
        <w:tblW w:w="15210" w:type="dxa"/>
        <w:tblInd w:w="-995" w:type="dxa"/>
        <w:tblLook w:val="04A0" w:firstRow="1" w:lastRow="0" w:firstColumn="1" w:lastColumn="0" w:noHBand="0" w:noVBand="1"/>
      </w:tblPr>
      <w:tblGrid>
        <w:gridCol w:w="2340"/>
        <w:gridCol w:w="1440"/>
        <w:gridCol w:w="4410"/>
        <w:gridCol w:w="4680"/>
        <w:gridCol w:w="2340"/>
      </w:tblGrid>
      <w:tr w:rsidR="00DC20D6" w14:paraId="2A6148E5" w14:textId="77777777" w:rsidTr="00BD554B">
        <w:tc>
          <w:tcPr>
            <w:tcW w:w="2340" w:type="dxa"/>
          </w:tcPr>
          <w:p w14:paraId="1488B1AD" w14:textId="77777777" w:rsidR="00DC20D6" w:rsidRPr="00DE6F97" w:rsidRDefault="00DC20D6">
            <w:pPr>
              <w:rPr>
                <w:b/>
                <w:bCs/>
              </w:rPr>
            </w:pPr>
            <w:r w:rsidRPr="00DE6F97">
              <w:rPr>
                <w:b/>
                <w:bCs/>
              </w:rPr>
              <w:t>Website</w:t>
            </w:r>
          </w:p>
        </w:tc>
        <w:tc>
          <w:tcPr>
            <w:tcW w:w="1440" w:type="dxa"/>
          </w:tcPr>
          <w:p w14:paraId="0A5C7D38" w14:textId="7687AA4A" w:rsidR="00DC20D6" w:rsidRPr="00DE6F97" w:rsidRDefault="00DC20D6">
            <w:pPr>
              <w:rPr>
                <w:b/>
                <w:bCs/>
              </w:rPr>
            </w:pPr>
            <w:r>
              <w:rPr>
                <w:b/>
                <w:bCs/>
              </w:rPr>
              <w:t>Category</w:t>
            </w:r>
          </w:p>
        </w:tc>
        <w:tc>
          <w:tcPr>
            <w:tcW w:w="4410" w:type="dxa"/>
          </w:tcPr>
          <w:p w14:paraId="5B14FA23" w14:textId="4210676C" w:rsidR="00DC20D6" w:rsidRPr="00DE6F97" w:rsidRDefault="00DC20D6">
            <w:pPr>
              <w:rPr>
                <w:b/>
                <w:bCs/>
              </w:rPr>
            </w:pPr>
            <w:r w:rsidRPr="00DE6F97">
              <w:rPr>
                <w:b/>
                <w:bCs/>
              </w:rPr>
              <w:t>Description</w:t>
            </w:r>
          </w:p>
        </w:tc>
        <w:tc>
          <w:tcPr>
            <w:tcW w:w="4680" w:type="dxa"/>
          </w:tcPr>
          <w:p w14:paraId="4ECCE4B5" w14:textId="77777777" w:rsidR="00DC20D6" w:rsidRPr="00DE6F97" w:rsidRDefault="00DC20D6">
            <w:pPr>
              <w:rPr>
                <w:b/>
                <w:bCs/>
              </w:rPr>
            </w:pPr>
            <w:r>
              <w:rPr>
                <w:b/>
                <w:bCs/>
              </w:rPr>
              <w:t>Possible Utility for MEPS-MPC</w:t>
            </w:r>
          </w:p>
        </w:tc>
        <w:tc>
          <w:tcPr>
            <w:tcW w:w="2340" w:type="dxa"/>
          </w:tcPr>
          <w:p w14:paraId="256EE559" w14:textId="77777777" w:rsidR="00DC20D6" w:rsidRPr="00DE6F97" w:rsidRDefault="00DC20D6">
            <w:pPr>
              <w:rPr>
                <w:b/>
                <w:bCs/>
              </w:rPr>
            </w:pPr>
            <w:r w:rsidRPr="00DE6F97">
              <w:rPr>
                <w:b/>
                <w:bCs/>
              </w:rPr>
              <w:t>Contact Info</w:t>
            </w:r>
          </w:p>
        </w:tc>
      </w:tr>
      <w:tr w:rsidR="00DC20D6" w:rsidRPr="00CE7114" w14:paraId="1629FC85" w14:textId="77777777" w:rsidTr="00BD554B">
        <w:tc>
          <w:tcPr>
            <w:tcW w:w="2340" w:type="dxa"/>
          </w:tcPr>
          <w:p w14:paraId="7136508E" w14:textId="77777777" w:rsidR="00DC20D6" w:rsidRPr="00CE7114" w:rsidRDefault="00DC20D6">
            <w:pPr>
              <w:rPr>
                <w:rFonts w:cstheme="minorHAnsi"/>
                <w:sz w:val="20"/>
              </w:rPr>
            </w:pPr>
            <w:r w:rsidRPr="00CE7114">
              <w:rPr>
                <w:rFonts w:cstheme="minorHAnsi"/>
                <w:sz w:val="20"/>
              </w:rPr>
              <w:t xml:space="preserve">USCDI+: </w:t>
            </w:r>
            <w:hyperlink r:id="rId14" w:history="1">
              <w:r w:rsidRPr="00CE7114">
                <w:rPr>
                  <w:rStyle w:val="Hyperlink"/>
                  <w:rFonts w:cstheme="minorHAnsi"/>
                  <w:sz w:val="20"/>
                </w:rPr>
                <w:t>USCDI+ - USCDI+ Service Portal (healthit.gov)</w:t>
              </w:r>
            </w:hyperlink>
          </w:p>
        </w:tc>
        <w:tc>
          <w:tcPr>
            <w:tcW w:w="1440" w:type="dxa"/>
          </w:tcPr>
          <w:p w14:paraId="40D92D74" w14:textId="1D794B7A" w:rsidR="00DC20D6" w:rsidRPr="00F273E9" w:rsidRDefault="00F273E9" w:rsidP="009F1DCE">
            <w:pPr>
              <w:rPr>
                <w:rStyle w:val="ui-provider"/>
                <w:rFonts w:cstheme="minorHAnsi"/>
                <w:sz w:val="20"/>
              </w:rPr>
            </w:pPr>
            <w:r w:rsidRPr="00F273E9">
              <w:rPr>
                <w:rStyle w:val="ui-provider"/>
                <w:rFonts w:cstheme="minorHAnsi"/>
                <w:sz w:val="20"/>
              </w:rPr>
              <w:t>F</w:t>
            </w:r>
            <w:r w:rsidRPr="00F273E9">
              <w:rPr>
                <w:rStyle w:val="ui-provider"/>
                <w:sz w:val="20"/>
              </w:rPr>
              <w:t>ederal</w:t>
            </w:r>
            <w:r>
              <w:rPr>
                <w:rStyle w:val="ui-provider"/>
                <w:sz w:val="20"/>
              </w:rPr>
              <w:t xml:space="preserve"> EHR</w:t>
            </w:r>
            <w:r w:rsidRPr="00F273E9">
              <w:rPr>
                <w:rStyle w:val="ui-provider"/>
                <w:sz w:val="20"/>
              </w:rPr>
              <w:t xml:space="preserve"> </w:t>
            </w:r>
            <w:r w:rsidR="00DC20D6" w:rsidRPr="00F273E9">
              <w:rPr>
                <w:rStyle w:val="ui-provider"/>
                <w:rFonts w:cstheme="minorHAnsi"/>
                <w:sz w:val="20"/>
              </w:rPr>
              <w:t>Guidelines</w:t>
            </w:r>
          </w:p>
        </w:tc>
        <w:tc>
          <w:tcPr>
            <w:tcW w:w="4410" w:type="dxa"/>
          </w:tcPr>
          <w:p w14:paraId="4BBD4FD8" w14:textId="193C7ECD" w:rsidR="00DC20D6" w:rsidRPr="00CE7114" w:rsidRDefault="00DC20D6" w:rsidP="009F1DCE">
            <w:pPr>
              <w:rPr>
                <w:rFonts w:cstheme="minorHAnsi"/>
                <w:sz w:val="20"/>
              </w:rPr>
            </w:pPr>
            <w:r w:rsidRPr="00CE7114">
              <w:rPr>
                <w:rStyle w:val="ui-provider"/>
                <w:rFonts w:cstheme="minorHAnsi"/>
                <w:sz w:val="20"/>
              </w:rPr>
              <w:t xml:space="preserve">The US Core Data for Interoperability (USCDI+) is a standardized list of data elements that can be electronically exchanged. It’s a service that ONC provides to federal partners who have a need to establish, harmonize, and advance the use of interoperable datasets that extend beyond the core data in the USCDI. </w:t>
            </w:r>
          </w:p>
        </w:tc>
        <w:tc>
          <w:tcPr>
            <w:tcW w:w="4680" w:type="dxa"/>
          </w:tcPr>
          <w:p w14:paraId="38ACFFD7" w14:textId="77777777" w:rsidR="00DC20D6" w:rsidRPr="00CE7114" w:rsidRDefault="00DC20D6" w:rsidP="009F1DCE">
            <w:pPr>
              <w:rPr>
                <w:rFonts w:cstheme="minorHAnsi"/>
                <w:sz w:val="20"/>
              </w:rPr>
            </w:pPr>
            <w:r w:rsidRPr="00CE7114">
              <w:rPr>
                <w:rFonts w:cstheme="minorHAnsi"/>
                <w:sz w:val="20"/>
              </w:rPr>
              <w:t xml:space="preserve">Link to a list of 582 USCDI+ Data </w:t>
            </w:r>
            <w:r>
              <w:rPr>
                <w:rFonts w:cstheme="minorHAnsi"/>
                <w:sz w:val="20"/>
              </w:rPr>
              <w:t>E</w:t>
            </w:r>
            <w:r w:rsidRPr="00CE7114">
              <w:rPr>
                <w:rFonts w:cstheme="minorHAnsi"/>
                <w:sz w:val="20"/>
              </w:rPr>
              <w:t>lements:</w:t>
            </w:r>
          </w:p>
          <w:p w14:paraId="5FDFA3EF" w14:textId="77777777" w:rsidR="00DC20D6" w:rsidRPr="00CE7114" w:rsidRDefault="00000000" w:rsidP="009F1DCE">
            <w:pPr>
              <w:rPr>
                <w:rFonts w:cstheme="minorHAnsi"/>
                <w:sz w:val="20"/>
              </w:rPr>
            </w:pPr>
            <w:hyperlink r:id="rId15" w:history="1">
              <w:r w:rsidR="00DC20D6" w:rsidRPr="00CE7114">
                <w:rPr>
                  <w:rStyle w:val="Hyperlink"/>
                  <w:rFonts w:cstheme="minorHAnsi"/>
                  <w:sz w:val="20"/>
                </w:rPr>
                <w:t>List - USCDI+ Service Portal (healthit.gov)</w:t>
              </w:r>
            </w:hyperlink>
          </w:p>
          <w:p w14:paraId="21A0F6F2" w14:textId="77777777" w:rsidR="00DC20D6" w:rsidRPr="00CE7114" w:rsidRDefault="00DC20D6" w:rsidP="009F1DCE">
            <w:pPr>
              <w:rPr>
                <w:rFonts w:cstheme="minorHAnsi"/>
                <w:sz w:val="20"/>
              </w:rPr>
            </w:pPr>
          </w:p>
          <w:p w14:paraId="372E63B4" w14:textId="77777777" w:rsidR="00DC20D6" w:rsidRPr="00CE7114" w:rsidRDefault="00DC20D6" w:rsidP="009F1DCE">
            <w:pPr>
              <w:rPr>
                <w:rFonts w:cstheme="minorHAnsi"/>
                <w:sz w:val="20"/>
              </w:rPr>
            </w:pPr>
            <w:r w:rsidRPr="00CE7114">
              <w:rPr>
                <w:rFonts w:cstheme="minorHAnsi"/>
                <w:sz w:val="20"/>
              </w:rPr>
              <w:t>Four domains: Maternal Health, Public Health, Quality, and Cancer.</w:t>
            </w:r>
          </w:p>
          <w:p w14:paraId="09B3B64D" w14:textId="77777777" w:rsidR="00DC20D6" w:rsidRPr="00CE7114" w:rsidRDefault="00DC20D6" w:rsidP="009F1DCE">
            <w:pPr>
              <w:rPr>
                <w:rFonts w:cstheme="minorHAnsi"/>
                <w:sz w:val="20"/>
              </w:rPr>
            </w:pPr>
          </w:p>
          <w:p w14:paraId="4E656D81" w14:textId="77777777" w:rsidR="00DC20D6" w:rsidRPr="00CE7114" w:rsidRDefault="00DC20D6" w:rsidP="009F1DCE">
            <w:pPr>
              <w:rPr>
                <w:rFonts w:cstheme="minorHAnsi"/>
                <w:sz w:val="20"/>
              </w:rPr>
            </w:pPr>
            <w:r w:rsidRPr="00CE7114">
              <w:rPr>
                <w:rFonts w:cstheme="minorHAnsi"/>
                <w:sz w:val="20"/>
              </w:rPr>
              <w:t>Does not include cost related data elements.</w:t>
            </w:r>
          </w:p>
        </w:tc>
        <w:tc>
          <w:tcPr>
            <w:tcW w:w="2340" w:type="dxa"/>
          </w:tcPr>
          <w:p w14:paraId="2426DD49" w14:textId="77777777" w:rsidR="00DC20D6" w:rsidRPr="00CE7114" w:rsidRDefault="00DC20D6">
            <w:pPr>
              <w:rPr>
                <w:rFonts w:cstheme="minorHAnsi"/>
                <w:sz w:val="20"/>
              </w:rPr>
            </w:pPr>
            <w:r w:rsidRPr="00CE7114">
              <w:rPr>
                <w:rFonts w:cstheme="minorHAnsi"/>
                <w:sz w:val="20"/>
              </w:rPr>
              <w:t xml:space="preserve">ONC contact page: </w:t>
            </w:r>
            <w:hyperlink r:id="rId16" w:history="1">
              <w:r w:rsidRPr="00CE7114">
                <w:rPr>
                  <w:rStyle w:val="Hyperlink"/>
                  <w:rFonts w:cstheme="minorHAnsi"/>
                  <w:sz w:val="20"/>
                </w:rPr>
                <w:t>Contact Us | HealthIT.gov</w:t>
              </w:r>
            </w:hyperlink>
          </w:p>
          <w:p w14:paraId="0203F0D2" w14:textId="77777777" w:rsidR="00DC20D6" w:rsidRPr="00CE7114" w:rsidRDefault="00DC20D6">
            <w:pPr>
              <w:rPr>
                <w:rFonts w:cstheme="minorHAnsi"/>
                <w:sz w:val="20"/>
              </w:rPr>
            </w:pPr>
          </w:p>
          <w:p w14:paraId="6C3A5DB6" w14:textId="77777777" w:rsidR="00DC20D6" w:rsidRPr="00CE7114" w:rsidRDefault="00DC20D6">
            <w:pPr>
              <w:rPr>
                <w:rFonts w:cstheme="minorHAnsi"/>
                <w:sz w:val="20"/>
              </w:rPr>
            </w:pPr>
            <w:r w:rsidRPr="00CE7114">
              <w:rPr>
                <w:rFonts w:cstheme="minorHAnsi"/>
                <w:sz w:val="20"/>
              </w:rPr>
              <w:t xml:space="preserve">Email address: </w:t>
            </w:r>
            <w:hyperlink r:id="rId17" w:history="1">
              <w:r w:rsidRPr="00CE7114">
                <w:rPr>
                  <w:rStyle w:val="Hyperlink"/>
                  <w:rFonts w:cstheme="minorHAnsi"/>
                  <w:sz w:val="20"/>
                </w:rPr>
                <w:t>USCDI.Plus@hhs.gov</w:t>
              </w:r>
            </w:hyperlink>
            <w:r w:rsidRPr="00CE7114">
              <w:rPr>
                <w:rFonts w:cstheme="minorHAnsi"/>
                <w:sz w:val="20"/>
              </w:rPr>
              <w:t xml:space="preserve"> </w:t>
            </w:r>
          </w:p>
        </w:tc>
      </w:tr>
      <w:tr w:rsidR="00DC20D6" w:rsidRPr="00CE7114" w14:paraId="08BA13CD" w14:textId="77777777" w:rsidTr="00BD554B">
        <w:tc>
          <w:tcPr>
            <w:tcW w:w="2340" w:type="dxa"/>
          </w:tcPr>
          <w:p w14:paraId="63C925FF" w14:textId="77777777" w:rsidR="00DC20D6" w:rsidRPr="00CE7114" w:rsidRDefault="00DC20D6">
            <w:pPr>
              <w:rPr>
                <w:rFonts w:cstheme="minorHAnsi"/>
                <w:sz w:val="20"/>
              </w:rPr>
            </w:pPr>
            <w:r w:rsidRPr="00CE7114">
              <w:rPr>
                <w:rFonts w:cstheme="minorHAnsi"/>
                <w:sz w:val="20"/>
              </w:rPr>
              <w:t xml:space="preserve">USCDI: </w:t>
            </w:r>
            <w:hyperlink r:id="rId18" w:history="1">
              <w:r w:rsidRPr="00CE7114">
                <w:rPr>
                  <w:rStyle w:val="Hyperlink"/>
                  <w:rFonts w:cstheme="minorHAnsi"/>
                  <w:sz w:val="20"/>
                </w:rPr>
                <w:t>United States Core Data for Interoperability (USCDI) | Interoperability Standards Advisory (ISA) (healthit.gov)</w:t>
              </w:r>
            </w:hyperlink>
          </w:p>
        </w:tc>
        <w:tc>
          <w:tcPr>
            <w:tcW w:w="1440" w:type="dxa"/>
          </w:tcPr>
          <w:p w14:paraId="45095A3A" w14:textId="5A383628" w:rsidR="00DC20D6" w:rsidRPr="00F273E9" w:rsidRDefault="00F273E9" w:rsidP="00564B3C">
            <w:pPr>
              <w:rPr>
                <w:rFonts w:cstheme="minorHAnsi"/>
                <w:sz w:val="20"/>
              </w:rPr>
            </w:pPr>
            <w:r w:rsidRPr="00F273E9">
              <w:rPr>
                <w:rFonts w:cstheme="minorHAnsi"/>
                <w:sz w:val="20"/>
              </w:rPr>
              <w:t>F</w:t>
            </w:r>
            <w:r w:rsidRPr="00F273E9">
              <w:rPr>
                <w:sz w:val="20"/>
              </w:rPr>
              <w:t xml:space="preserve">ederal </w:t>
            </w:r>
            <w:r w:rsidR="00DC20D6" w:rsidRPr="00F273E9">
              <w:rPr>
                <w:rFonts w:cstheme="minorHAnsi"/>
                <w:sz w:val="20"/>
              </w:rPr>
              <w:t>EHR Guidelines</w:t>
            </w:r>
          </w:p>
        </w:tc>
        <w:tc>
          <w:tcPr>
            <w:tcW w:w="4410" w:type="dxa"/>
          </w:tcPr>
          <w:p w14:paraId="36C3A3DE" w14:textId="66B190B5" w:rsidR="00DC20D6" w:rsidRPr="00CE7114" w:rsidRDefault="00DC20D6" w:rsidP="00564B3C">
            <w:pPr>
              <w:rPr>
                <w:rFonts w:cstheme="minorHAnsi"/>
                <w:sz w:val="20"/>
              </w:rPr>
            </w:pPr>
            <w:r w:rsidRPr="00CE7114">
              <w:rPr>
                <w:rFonts w:cstheme="minorHAnsi"/>
                <w:sz w:val="20"/>
              </w:rPr>
              <w:t xml:space="preserve">The USCDI is a standardized set of health data classes and constituent data elements for nationwide, interoperable health information exchange. </w:t>
            </w:r>
          </w:p>
        </w:tc>
        <w:tc>
          <w:tcPr>
            <w:tcW w:w="4680" w:type="dxa"/>
          </w:tcPr>
          <w:p w14:paraId="0A725BA3" w14:textId="77777777" w:rsidR="00DC20D6" w:rsidRPr="00CE7114" w:rsidRDefault="00DC20D6" w:rsidP="00743E14">
            <w:pPr>
              <w:rPr>
                <w:rFonts w:cstheme="minorHAnsi"/>
                <w:sz w:val="20"/>
              </w:rPr>
            </w:pPr>
            <w:r w:rsidRPr="00CE7114">
              <w:rPr>
                <w:rFonts w:cstheme="minorHAnsi"/>
                <w:sz w:val="20"/>
              </w:rPr>
              <w:t>Includes classes of data such as Allergies and Intolerances, Assessment and Plan of Treatment, Care Team Members, Clinical Notes, Patient Goals, Health Concerns, Immunizations, Lab, Medications, Patient Demographics, Procedures, Smoking Status, Vital Signs.</w:t>
            </w:r>
          </w:p>
          <w:p w14:paraId="6032237A" w14:textId="77777777" w:rsidR="00DC20D6" w:rsidRPr="00CE7114" w:rsidRDefault="00DC20D6" w:rsidP="00743E14">
            <w:pPr>
              <w:rPr>
                <w:rFonts w:cstheme="minorHAnsi"/>
                <w:sz w:val="20"/>
              </w:rPr>
            </w:pPr>
          </w:p>
          <w:p w14:paraId="7E87E00D" w14:textId="77777777" w:rsidR="00DC20D6" w:rsidRPr="00CE7114" w:rsidRDefault="00DC20D6" w:rsidP="00743E14">
            <w:pPr>
              <w:rPr>
                <w:rFonts w:cstheme="minorHAnsi"/>
                <w:sz w:val="20"/>
              </w:rPr>
            </w:pPr>
            <w:r w:rsidRPr="00CE7114">
              <w:rPr>
                <w:rFonts w:cstheme="minorHAnsi"/>
                <w:sz w:val="20"/>
              </w:rPr>
              <w:t>Does not include cost</w:t>
            </w:r>
            <w:r>
              <w:rPr>
                <w:rFonts w:cstheme="minorHAnsi"/>
                <w:sz w:val="20"/>
              </w:rPr>
              <w:t>-</w:t>
            </w:r>
            <w:r w:rsidRPr="00CE7114">
              <w:rPr>
                <w:rFonts w:cstheme="minorHAnsi"/>
                <w:sz w:val="20"/>
              </w:rPr>
              <w:t>related data elements.</w:t>
            </w:r>
          </w:p>
        </w:tc>
        <w:tc>
          <w:tcPr>
            <w:tcW w:w="2340" w:type="dxa"/>
          </w:tcPr>
          <w:p w14:paraId="3DAB3FAB" w14:textId="77777777" w:rsidR="00DC20D6" w:rsidRPr="00CE7114" w:rsidRDefault="00DC20D6" w:rsidP="00DE6F97">
            <w:pPr>
              <w:rPr>
                <w:rFonts w:cstheme="minorHAnsi"/>
                <w:sz w:val="20"/>
              </w:rPr>
            </w:pPr>
            <w:r w:rsidRPr="00CE7114">
              <w:rPr>
                <w:rFonts w:cstheme="minorHAnsi"/>
                <w:sz w:val="20"/>
              </w:rPr>
              <w:t xml:space="preserve">ONC contact page: </w:t>
            </w:r>
            <w:hyperlink r:id="rId19" w:history="1">
              <w:r w:rsidRPr="00CE7114">
                <w:rPr>
                  <w:rStyle w:val="Hyperlink"/>
                  <w:rFonts w:cstheme="minorHAnsi"/>
                  <w:sz w:val="20"/>
                </w:rPr>
                <w:t>Contact Us | HealthIT.gov</w:t>
              </w:r>
            </w:hyperlink>
          </w:p>
          <w:p w14:paraId="6DB66127" w14:textId="77777777" w:rsidR="00DC20D6" w:rsidRPr="00CE7114" w:rsidRDefault="00DC20D6">
            <w:pPr>
              <w:rPr>
                <w:rFonts w:cstheme="minorHAnsi"/>
                <w:sz w:val="20"/>
              </w:rPr>
            </w:pPr>
          </w:p>
        </w:tc>
      </w:tr>
      <w:tr w:rsidR="00DC20D6" w:rsidRPr="00CE7114" w14:paraId="322C9020" w14:textId="77777777" w:rsidTr="00BD554B">
        <w:tc>
          <w:tcPr>
            <w:tcW w:w="2340" w:type="dxa"/>
          </w:tcPr>
          <w:p w14:paraId="6596520C" w14:textId="77777777" w:rsidR="00DC20D6" w:rsidRPr="00CE7114" w:rsidRDefault="00DC20D6">
            <w:pPr>
              <w:rPr>
                <w:rFonts w:cstheme="minorHAnsi"/>
                <w:sz w:val="20"/>
              </w:rPr>
            </w:pPr>
            <w:r w:rsidRPr="00CE7114">
              <w:rPr>
                <w:rFonts w:cstheme="minorHAnsi"/>
                <w:sz w:val="20"/>
              </w:rPr>
              <w:t xml:space="preserve">Surescripts: </w:t>
            </w:r>
            <w:hyperlink r:id="rId20" w:history="1">
              <w:r w:rsidRPr="00CE7114">
                <w:rPr>
                  <w:rStyle w:val="Hyperlink"/>
                  <w:rFonts w:cstheme="minorHAnsi"/>
                  <w:sz w:val="20"/>
                </w:rPr>
                <w:t>Trusted Health Intelligence Sharing | Surescripts</w:t>
              </w:r>
            </w:hyperlink>
          </w:p>
          <w:p w14:paraId="52D68780" w14:textId="77777777" w:rsidR="00DC20D6" w:rsidRPr="00CE7114" w:rsidRDefault="00DC20D6">
            <w:pPr>
              <w:rPr>
                <w:rFonts w:cstheme="minorHAnsi"/>
                <w:sz w:val="20"/>
              </w:rPr>
            </w:pPr>
          </w:p>
        </w:tc>
        <w:tc>
          <w:tcPr>
            <w:tcW w:w="1440" w:type="dxa"/>
          </w:tcPr>
          <w:p w14:paraId="66EC60F1" w14:textId="46E1C483" w:rsidR="00DC20D6" w:rsidRPr="00CE7114" w:rsidRDefault="00DC20D6">
            <w:pPr>
              <w:rPr>
                <w:rFonts w:cstheme="minorHAnsi"/>
                <w:color w:val="000000" w:themeColor="text1"/>
                <w:sz w:val="20"/>
              </w:rPr>
            </w:pPr>
            <w:r>
              <w:rPr>
                <w:rFonts w:cstheme="minorHAnsi"/>
                <w:color w:val="000000" w:themeColor="text1"/>
                <w:sz w:val="20"/>
              </w:rPr>
              <w:t xml:space="preserve">EHR </w:t>
            </w:r>
            <w:r w:rsidR="00BD554B">
              <w:rPr>
                <w:rFonts w:cstheme="minorHAnsi"/>
                <w:color w:val="000000" w:themeColor="text1"/>
                <w:sz w:val="20"/>
              </w:rPr>
              <w:t>Network</w:t>
            </w:r>
          </w:p>
        </w:tc>
        <w:tc>
          <w:tcPr>
            <w:tcW w:w="4410" w:type="dxa"/>
          </w:tcPr>
          <w:p w14:paraId="0B191DFB" w14:textId="12D7412F" w:rsidR="00DC20D6" w:rsidRPr="00CE7114" w:rsidRDefault="00DC20D6">
            <w:pPr>
              <w:rPr>
                <w:rFonts w:cstheme="minorHAnsi"/>
                <w:color w:val="000000" w:themeColor="text1"/>
                <w:sz w:val="20"/>
              </w:rPr>
            </w:pPr>
            <w:r w:rsidRPr="00CE7114">
              <w:rPr>
                <w:rFonts w:cstheme="minorHAnsi"/>
                <w:color w:val="000000" w:themeColor="text1"/>
                <w:sz w:val="20"/>
              </w:rPr>
              <w:t>Their customers of Surescripts are healthcare providers and pharmacies. The Surescripts Network Alliance brings together healthcare professionals and organizations across the U.S. to collaborate, tackle shared challenges and advance care. Surescripts was built to solve complex problems with the power of nationwide interoperability.</w:t>
            </w:r>
          </w:p>
        </w:tc>
        <w:tc>
          <w:tcPr>
            <w:tcW w:w="4680" w:type="dxa"/>
          </w:tcPr>
          <w:p w14:paraId="5D9FEFE9" w14:textId="77777777" w:rsidR="00DC20D6" w:rsidRPr="00CE7114" w:rsidRDefault="00DC20D6" w:rsidP="1235F789">
            <w:pPr>
              <w:rPr>
                <w:rFonts w:cstheme="minorBidi"/>
                <w:sz w:val="20"/>
              </w:rPr>
            </w:pPr>
            <w:r w:rsidRPr="1235F789">
              <w:rPr>
                <w:rFonts w:cstheme="minorBidi"/>
                <w:sz w:val="20"/>
              </w:rPr>
              <w:t xml:space="preserve">They offer a service called Specialty Medications Gateway which “lets you pull patient clinical information without contacting the prescriber, reducing phone calls, faxes, and paperwork.” </w:t>
            </w:r>
          </w:p>
        </w:tc>
        <w:tc>
          <w:tcPr>
            <w:tcW w:w="2340" w:type="dxa"/>
          </w:tcPr>
          <w:p w14:paraId="5BC3B3A8" w14:textId="77777777" w:rsidR="00DC20D6" w:rsidRPr="00CE7114" w:rsidRDefault="00DC20D6">
            <w:pPr>
              <w:rPr>
                <w:rFonts w:cstheme="minorHAnsi"/>
                <w:sz w:val="20"/>
              </w:rPr>
            </w:pPr>
            <w:r w:rsidRPr="00CE7114">
              <w:rPr>
                <w:rFonts w:cstheme="minorHAnsi"/>
                <w:sz w:val="20"/>
              </w:rPr>
              <w:t>Contact sales team:</w:t>
            </w:r>
          </w:p>
          <w:p w14:paraId="7DD01117" w14:textId="77777777" w:rsidR="00DC20D6" w:rsidRPr="00CE7114" w:rsidRDefault="00000000">
            <w:pPr>
              <w:rPr>
                <w:rFonts w:cstheme="minorHAnsi"/>
                <w:sz w:val="20"/>
              </w:rPr>
            </w:pPr>
            <w:hyperlink r:id="rId21" w:history="1">
              <w:r w:rsidR="00DC20D6" w:rsidRPr="00CE7114">
                <w:rPr>
                  <w:rStyle w:val="Hyperlink"/>
                  <w:rFonts w:cstheme="minorHAnsi"/>
                  <w:sz w:val="20"/>
                </w:rPr>
                <w:t>Contact Surescripts Sales | Surescripts</w:t>
              </w:r>
            </w:hyperlink>
          </w:p>
        </w:tc>
      </w:tr>
      <w:tr w:rsidR="00DC20D6" w:rsidRPr="00CE7114" w14:paraId="1C61B109" w14:textId="77777777" w:rsidTr="00BD554B">
        <w:tc>
          <w:tcPr>
            <w:tcW w:w="2340" w:type="dxa"/>
          </w:tcPr>
          <w:p w14:paraId="72A1DD56" w14:textId="77777777" w:rsidR="00DC20D6" w:rsidRPr="00CE7114" w:rsidRDefault="00DC20D6" w:rsidP="00553100">
            <w:pPr>
              <w:rPr>
                <w:rFonts w:cstheme="minorHAnsi"/>
                <w:sz w:val="20"/>
              </w:rPr>
            </w:pPr>
            <w:r w:rsidRPr="00CE7114">
              <w:rPr>
                <w:rFonts w:cstheme="minorHAnsi"/>
                <w:sz w:val="20"/>
              </w:rPr>
              <w:t xml:space="preserve">Oracle Cerner: </w:t>
            </w:r>
            <w:hyperlink r:id="rId22" w:history="1">
              <w:r w:rsidRPr="00CE7114">
                <w:rPr>
                  <w:rStyle w:val="Hyperlink"/>
                  <w:rFonts w:cstheme="minorHAnsi"/>
                  <w:sz w:val="20"/>
                </w:rPr>
                <w:t>Home | Oracle Cerner</w:t>
              </w:r>
            </w:hyperlink>
          </w:p>
        </w:tc>
        <w:tc>
          <w:tcPr>
            <w:tcW w:w="1440" w:type="dxa"/>
          </w:tcPr>
          <w:p w14:paraId="38004FB6" w14:textId="0627236A" w:rsidR="00DC20D6" w:rsidRDefault="00BD554B" w:rsidP="00553100">
            <w:pPr>
              <w:rPr>
                <w:rFonts w:cstheme="minorHAnsi"/>
                <w:sz w:val="20"/>
              </w:rPr>
            </w:pPr>
            <w:r>
              <w:rPr>
                <w:rFonts w:cstheme="minorHAnsi"/>
                <w:sz w:val="20"/>
              </w:rPr>
              <w:t>EHR Software Vendor</w:t>
            </w:r>
          </w:p>
        </w:tc>
        <w:tc>
          <w:tcPr>
            <w:tcW w:w="4410" w:type="dxa"/>
          </w:tcPr>
          <w:p w14:paraId="46B5118C" w14:textId="154FF896" w:rsidR="00DC20D6" w:rsidRDefault="00DC20D6" w:rsidP="00553100">
            <w:pPr>
              <w:rPr>
                <w:rFonts w:cstheme="minorHAnsi"/>
                <w:sz w:val="20"/>
              </w:rPr>
            </w:pPr>
            <w:r>
              <w:rPr>
                <w:rFonts w:cstheme="minorHAnsi"/>
                <w:sz w:val="20"/>
              </w:rPr>
              <w:t>Provides “industry-leading solutions to digitize paper processes for healthcare providers.” Focus is to “extend our core platform in order to aggregate health records from disparate systems across the care continuum and put this data into action.”</w:t>
            </w:r>
          </w:p>
        </w:tc>
        <w:tc>
          <w:tcPr>
            <w:tcW w:w="4680" w:type="dxa"/>
          </w:tcPr>
          <w:p w14:paraId="2B6EF184" w14:textId="77777777" w:rsidR="00DC20D6" w:rsidRPr="00CE7114" w:rsidRDefault="00DC20D6" w:rsidP="00553100">
            <w:pPr>
              <w:rPr>
                <w:rFonts w:cstheme="minorHAnsi"/>
                <w:sz w:val="20"/>
              </w:rPr>
            </w:pPr>
            <w:r w:rsidRPr="00CE7114">
              <w:rPr>
                <w:rFonts w:cstheme="minorHAnsi"/>
                <w:sz w:val="20"/>
              </w:rPr>
              <w:t xml:space="preserve">Have systems at more than 20,000 facilities worldwide. </w:t>
            </w:r>
            <w:r w:rsidRPr="00CE7114">
              <w:rPr>
                <w:rFonts w:cstheme="minorHAnsi"/>
                <w:color w:val="161513"/>
                <w:sz w:val="20"/>
                <w:shd w:val="clear" w:color="auto" w:fill="FFFFFF"/>
              </w:rPr>
              <w:t>Cerner provides data in clinical information systems so that “members, caregivers and administrators can proactively manage the well-being of the state sponsored populations, communities and delivery networks.” It also serv</w:t>
            </w:r>
            <w:r>
              <w:rPr>
                <w:rFonts w:cstheme="minorHAnsi"/>
                <w:color w:val="161513"/>
                <w:sz w:val="20"/>
                <w:shd w:val="clear" w:color="auto" w:fill="FFFFFF"/>
              </w:rPr>
              <w:t>es</w:t>
            </w:r>
            <w:r w:rsidRPr="00CE7114">
              <w:rPr>
                <w:rFonts w:cstheme="minorHAnsi"/>
                <w:color w:val="161513"/>
                <w:sz w:val="20"/>
                <w:shd w:val="clear" w:color="auto" w:fill="FFFFFF"/>
              </w:rPr>
              <w:t xml:space="preserve"> government partners.</w:t>
            </w:r>
            <w:r w:rsidRPr="00CE7114">
              <w:rPr>
                <w:rFonts w:cstheme="minorHAnsi"/>
                <w:sz w:val="20"/>
              </w:rPr>
              <w:t xml:space="preserve">  </w:t>
            </w:r>
          </w:p>
        </w:tc>
        <w:tc>
          <w:tcPr>
            <w:tcW w:w="2340" w:type="dxa"/>
          </w:tcPr>
          <w:p w14:paraId="5A341DA2" w14:textId="77777777" w:rsidR="00DC20D6" w:rsidRPr="00CE7114" w:rsidRDefault="00DC20D6" w:rsidP="00553100">
            <w:pPr>
              <w:rPr>
                <w:rFonts w:cstheme="minorHAnsi"/>
                <w:sz w:val="20"/>
              </w:rPr>
            </w:pPr>
            <w:r w:rsidRPr="00CE7114">
              <w:rPr>
                <w:rFonts w:cstheme="minorHAnsi"/>
                <w:sz w:val="20"/>
              </w:rPr>
              <w:t xml:space="preserve">Contact page: </w:t>
            </w:r>
            <w:hyperlink r:id="rId23" w:history="1">
              <w:r w:rsidRPr="00CE7114">
                <w:rPr>
                  <w:rStyle w:val="Hyperlink"/>
                  <w:rFonts w:cstheme="minorHAnsi"/>
                  <w:sz w:val="20"/>
                </w:rPr>
                <w:t>Cerner - Eloqua Form Integration Testing (oracle.com)</w:t>
              </w:r>
            </w:hyperlink>
          </w:p>
        </w:tc>
      </w:tr>
    </w:tbl>
    <w:p w14:paraId="6AD1704C" w14:textId="74003755" w:rsidR="001801E1" w:rsidRDefault="001801E1">
      <w:r>
        <w:br w:type="page"/>
      </w:r>
    </w:p>
    <w:tbl>
      <w:tblPr>
        <w:tblStyle w:val="TableGrid"/>
        <w:tblW w:w="15210" w:type="dxa"/>
        <w:tblInd w:w="-995" w:type="dxa"/>
        <w:tblLook w:val="04A0" w:firstRow="1" w:lastRow="0" w:firstColumn="1" w:lastColumn="0" w:noHBand="0" w:noVBand="1"/>
      </w:tblPr>
      <w:tblGrid>
        <w:gridCol w:w="2340"/>
        <w:gridCol w:w="1440"/>
        <w:gridCol w:w="4410"/>
        <w:gridCol w:w="4680"/>
        <w:gridCol w:w="2340"/>
      </w:tblGrid>
      <w:tr w:rsidR="00BD554B" w:rsidRPr="00CE7114" w14:paraId="51577799" w14:textId="77777777" w:rsidTr="00F273E9">
        <w:tc>
          <w:tcPr>
            <w:tcW w:w="2340" w:type="dxa"/>
          </w:tcPr>
          <w:p w14:paraId="7FCDFF21" w14:textId="77777777" w:rsidR="00BD554B" w:rsidRPr="00CE7114" w:rsidRDefault="00BD554B" w:rsidP="00553100">
            <w:pPr>
              <w:rPr>
                <w:rFonts w:cstheme="minorHAnsi"/>
                <w:sz w:val="20"/>
              </w:rPr>
            </w:pPr>
            <w:r w:rsidRPr="00CE7114">
              <w:rPr>
                <w:rFonts w:cstheme="minorHAnsi"/>
                <w:sz w:val="20"/>
              </w:rPr>
              <w:lastRenderedPageBreak/>
              <w:t xml:space="preserve">Epic: </w:t>
            </w:r>
            <w:hyperlink r:id="rId24" w:history="1">
              <w:r w:rsidRPr="00CE7114">
                <w:rPr>
                  <w:rStyle w:val="Hyperlink"/>
                  <w:rFonts w:cstheme="minorHAnsi"/>
                  <w:sz w:val="20"/>
                </w:rPr>
                <w:t>Epic | ...With the patient at the heart</w:t>
              </w:r>
            </w:hyperlink>
          </w:p>
        </w:tc>
        <w:tc>
          <w:tcPr>
            <w:tcW w:w="1440" w:type="dxa"/>
          </w:tcPr>
          <w:p w14:paraId="48BFAF7F" w14:textId="68B47429" w:rsidR="00BD554B" w:rsidRDefault="00BD554B" w:rsidP="00553100">
            <w:pPr>
              <w:rPr>
                <w:rFonts w:cstheme="minorHAnsi"/>
                <w:sz w:val="20"/>
              </w:rPr>
            </w:pPr>
            <w:r>
              <w:rPr>
                <w:rFonts w:cstheme="minorHAnsi"/>
                <w:sz w:val="20"/>
              </w:rPr>
              <w:t>EHR Software Vendor</w:t>
            </w:r>
          </w:p>
        </w:tc>
        <w:tc>
          <w:tcPr>
            <w:tcW w:w="4410" w:type="dxa"/>
          </w:tcPr>
          <w:p w14:paraId="1CC18801" w14:textId="48BE5495" w:rsidR="00BD554B" w:rsidRPr="00CE7114" w:rsidRDefault="00BD554B" w:rsidP="00553100">
            <w:pPr>
              <w:rPr>
                <w:rFonts w:cstheme="minorHAnsi"/>
                <w:sz w:val="20"/>
              </w:rPr>
            </w:pPr>
            <w:r>
              <w:rPr>
                <w:rFonts w:cstheme="minorHAnsi"/>
                <w:sz w:val="20"/>
              </w:rPr>
              <w:t xml:space="preserve">From homepage: “Our software makes it possible for every patient to have a single comprehensive medical record that informs and is informed by their health experiences.” </w:t>
            </w:r>
          </w:p>
        </w:tc>
        <w:tc>
          <w:tcPr>
            <w:tcW w:w="4680" w:type="dxa"/>
          </w:tcPr>
          <w:p w14:paraId="478B614F" w14:textId="77777777" w:rsidR="00BD554B" w:rsidRPr="00CE7114" w:rsidRDefault="00BD554B" w:rsidP="00553100">
            <w:pPr>
              <w:rPr>
                <w:rFonts w:cstheme="minorHAnsi"/>
                <w:sz w:val="20"/>
              </w:rPr>
            </w:pPr>
            <w:r w:rsidRPr="00CE7114">
              <w:rPr>
                <w:rFonts w:cstheme="minorHAnsi"/>
                <w:sz w:val="20"/>
              </w:rPr>
              <w:t xml:space="preserve">Offers software for AI: </w:t>
            </w:r>
            <w:hyperlink r:id="rId25" w:history="1">
              <w:r w:rsidRPr="00CE7114">
                <w:rPr>
                  <w:rStyle w:val="Hyperlink"/>
                  <w:rFonts w:cstheme="minorHAnsi"/>
                  <w:sz w:val="20"/>
                </w:rPr>
                <w:t>Artificial Intelligence | Epic</w:t>
              </w:r>
            </w:hyperlink>
            <w:r w:rsidRPr="00CE7114">
              <w:rPr>
                <w:rFonts w:cstheme="minorHAnsi"/>
                <w:sz w:val="20"/>
              </w:rPr>
              <w:t xml:space="preserve"> and Interoperability: </w:t>
            </w:r>
            <w:hyperlink r:id="rId26" w:history="1">
              <w:r w:rsidRPr="00CE7114">
                <w:rPr>
                  <w:rStyle w:val="Hyperlink"/>
                  <w:rFonts w:cstheme="minorHAnsi"/>
                  <w:sz w:val="20"/>
                </w:rPr>
                <w:t>Interoperability | Epic</w:t>
              </w:r>
            </w:hyperlink>
            <w:r w:rsidRPr="00CE7114">
              <w:rPr>
                <w:rFonts w:cstheme="minorHAnsi"/>
                <w:sz w:val="20"/>
              </w:rPr>
              <w:t xml:space="preserve"> </w:t>
            </w:r>
          </w:p>
          <w:p w14:paraId="4920F076" w14:textId="77777777" w:rsidR="00BD554B" w:rsidRPr="00CE7114" w:rsidRDefault="00BD554B" w:rsidP="00553100">
            <w:pPr>
              <w:rPr>
                <w:rFonts w:cstheme="minorHAnsi"/>
                <w:sz w:val="20"/>
              </w:rPr>
            </w:pPr>
          </w:p>
          <w:p w14:paraId="0FB5B3C4" w14:textId="77777777" w:rsidR="00BD554B" w:rsidRPr="00CE7114" w:rsidRDefault="00BD554B" w:rsidP="00553100">
            <w:pPr>
              <w:rPr>
                <w:rFonts w:cstheme="minorHAnsi"/>
                <w:sz w:val="20"/>
              </w:rPr>
            </w:pPr>
            <w:r w:rsidRPr="00CE7114">
              <w:rPr>
                <w:rFonts w:cstheme="minorHAnsi"/>
                <w:sz w:val="20"/>
              </w:rPr>
              <w:t>AI software is used in many forms, including generative AI and predictive models.</w:t>
            </w:r>
          </w:p>
          <w:p w14:paraId="48BE11F6" w14:textId="77777777" w:rsidR="00BD554B" w:rsidRPr="00CE7114" w:rsidRDefault="00BD554B" w:rsidP="00553100">
            <w:pPr>
              <w:rPr>
                <w:rFonts w:cstheme="minorHAnsi"/>
                <w:sz w:val="20"/>
              </w:rPr>
            </w:pPr>
          </w:p>
          <w:p w14:paraId="3EC3E734" w14:textId="77777777" w:rsidR="00BD554B" w:rsidRDefault="00BD554B" w:rsidP="00553100">
            <w:pPr>
              <w:rPr>
                <w:rFonts w:cstheme="minorHAnsi"/>
                <w:sz w:val="20"/>
              </w:rPr>
            </w:pPr>
            <w:r w:rsidRPr="00CE7114">
              <w:rPr>
                <w:rFonts w:cstheme="minorHAnsi"/>
                <w:sz w:val="20"/>
              </w:rPr>
              <w:t>Interoperability software brings together patient data across systems for better care coordination and improved health care. Community Connect offers independent providers and healthcare organizations a unified and integrated patient record by extending the EHR for an organization that uses Epic.</w:t>
            </w:r>
          </w:p>
          <w:p w14:paraId="7C8991C0" w14:textId="77777777" w:rsidR="00BD554B" w:rsidRPr="00CE7114" w:rsidRDefault="00BD554B" w:rsidP="00553100">
            <w:pPr>
              <w:rPr>
                <w:rFonts w:cstheme="minorHAnsi"/>
                <w:sz w:val="20"/>
              </w:rPr>
            </w:pPr>
          </w:p>
          <w:p w14:paraId="44A9671D" w14:textId="77777777" w:rsidR="00BD554B" w:rsidRPr="00CE7114" w:rsidRDefault="00BD554B" w:rsidP="00553100">
            <w:pPr>
              <w:rPr>
                <w:rFonts w:cstheme="minorHAnsi"/>
                <w:sz w:val="20"/>
              </w:rPr>
            </w:pPr>
            <w:r>
              <w:rPr>
                <w:rFonts w:cstheme="minorHAnsi"/>
                <w:sz w:val="20"/>
              </w:rPr>
              <w:t>There are</w:t>
            </w:r>
            <w:r w:rsidRPr="00CE7114">
              <w:rPr>
                <w:rFonts w:cstheme="minorHAnsi"/>
                <w:sz w:val="20"/>
              </w:rPr>
              <w:t xml:space="preserve"> </w:t>
            </w:r>
            <w:r>
              <w:rPr>
                <w:rFonts w:cstheme="minorHAnsi"/>
                <w:sz w:val="20"/>
              </w:rPr>
              <w:t xml:space="preserve">about 50 large </w:t>
            </w:r>
            <w:r w:rsidRPr="00CE7114">
              <w:rPr>
                <w:rFonts w:cstheme="minorHAnsi"/>
                <w:sz w:val="20"/>
              </w:rPr>
              <w:t>healthcare organizations</w:t>
            </w:r>
            <w:r>
              <w:rPr>
                <w:rFonts w:cstheme="minorHAnsi"/>
                <w:sz w:val="20"/>
              </w:rPr>
              <w:t xml:space="preserve"> they are connected to</w:t>
            </w:r>
            <w:r w:rsidRPr="00CE7114">
              <w:rPr>
                <w:rFonts w:cstheme="minorHAnsi"/>
                <w:sz w:val="20"/>
              </w:rPr>
              <w:t xml:space="preserve">: </w:t>
            </w:r>
            <w:hyperlink r:id="rId27" w:history="1">
              <w:r w:rsidRPr="00CE7114">
                <w:rPr>
                  <w:rStyle w:val="Hyperlink"/>
                  <w:rFonts w:cstheme="minorHAnsi"/>
                  <w:sz w:val="20"/>
                </w:rPr>
                <w:t>Connect Accredited Sites | Epic</w:t>
              </w:r>
            </w:hyperlink>
            <w:r w:rsidRPr="00CE7114">
              <w:rPr>
                <w:rFonts w:cstheme="minorHAnsi"/>
                <w:sz w:val="20"/>
              </w:rPr>
              <w:t xml:space="preserve">   </w:t>
            </w:r>
          </w:p>
        </w:tc>
        <w:tc>
          <w:tcPr>
            <w:tcW w:w="2340" w:type="dxa"/>
          </w:tcPr>
          <w:p w14:paraId="31E5A0D2" w14:textId="77777777" w:rsidR="00BD554B" w:rsidRPr="00CE7114" w:rsidRDefault="00BD554B" w:rsidP="00553100">
            <w:pPr>
              <w:rPr>
                <w:rFonts w:cstheme="minorHAnsi"/>
                <w:sz w:val="20"/>
              </w:rPr>
            </w:pPr>
            <w:r w:rsidRPr="00CE7114">
              <w:rPr>
                <w:rFonts w:cstheme="minorHAnsi"/>
                <w:sz w:val="20"/>
              </w:rPr>
              <w:t xml:space="preserve">Contact page: </w:t>
            </w:r>
            <w:hyperlink r:id="rId28" w:history="1">
              <w:r w:rsidRPr="00CE7114">
                <w:rPr>
                  <w:rStyle w:val="Hyperlink"/>
                  <w:rFonts w:cstheme="minorHAnsi"/>
                  <w:sz w:val="20"/>
                </w:rPr>
                <w:t>Contact | Epic</w:t>
              </w:r>
            </w:hyperlink>
          </w:p>
        </w:tc>
      </w:tr>
      <w:tr w:rsidR="00BD554B" w:rsidRPr="00CE7114" w14:paraId="5BDF94F5" w14:textId="77777777" w:rsidTr="000F7B27">
        <w:trPr>
          <w:trHeight w:val="1205"/>
        </w:trPr>
        <w:tc>
          <w:tcPr>
            <w:tcW w:w="2340" w:type="dxa"/>
          </w:tcPr>
          <w:p w14:paraId="23940439" w14:textId="77777777" w:rsidR="00BD554B" w:rsidRPr="00CE7114" w:rsidRDefault="00BD554B">
            <w:pPr>
              <w:rPr>
                <w:rFonts w:cstheme="minorHAnsi"/>
                <w:sz w:val="20"/>
              </w:rPr>
            </w:pPr>
            <w:r w:rsidRPr="00CE7114">
              <w:rPr>
                <w:rFonts w:cstheme="minorHAnsi"/>
                <w:sz w:val="20"/>
              </w:rPr>
              <w:t xml:space="preserve">AthenaHealth: </w:t>
            </w:r>
            <w:hyperlink r:id="rId29" w:history="1">
              <w:r w:rsidRPr="00CE7114">
                <w:rPr>
                  <w:rStyle w:val="Hyperlink"/>
                  <w:rFonts w:cstheme="minorHAnsi"/>
                  <w:sz w:val="20"/>
                </w:rPr>
                <w:t>EHR/EMR System: Electronic Health Record Service | athenahealth</w:t>
              </w:r>
            </w:hyperlink>
          </w:p>
        </w:tc>
        <w:tc>
          <w:tcPr>
            <w:tcW w:w="1440" w:type="dxa"/>
          </w:tcPr>
          <w:p w14:paraId="63AFBA33" w14:textId="19F1BB1F" w:rsidR="00BD554B" w:rsidRPr="00CE7114" w:rsidRDefault="00BD554B" w:rsidP="005E7AD0">
            <w:pPr>
              <w:rPr>
                <w:rFonts w:cstheme="minorHAnsi"/>
                <w:sz w:val="20"/>
              </w:rPr>
            </w:pPr>
            <w:r>
              <w:rPr>
                <w:rFonts w:cstheme="minorHAnsi"/>
                <w:sz w:val="20"/>
              </w:rPr>
              <w:t>EHR Software Vendor</w:t>
            </w:r>
          </w:p>
        </w:tc>
        <w:tc>
          <w:tcPr>
            <w:tcW w:w="4410" w:type="dxa"/>
          </w:tcPr>
          <w:p w14:paraId="0072B7CE" w14:textId="217C52DC" w:rsidR="00BD554B" w:rsidRPr="00CE7114" w:rsidRDefault="00BD554B" w:rsidP="005E7AD0">
            <w:pPr>
              <w:rPr>
                <w:rFonts w:cstheme="minorHAnsi"/>
                <w:sz w:val="20"/>
              </w:rPr>
            </w:pPr>
            <w:r w:rsidRPr="00CE7114">
              <w:rPr>
                <w:rFonts w:cstheme="minorHAnsi"/>
                <w:sz w:val="20"/>
              </w:rPr>
              <w:t xml:space="preserve">An all-in-one practice management solution that delivers comprehensive EHR, Revenue Cycle Management (RCM), and patient engagement software and services. </w:t>
            </w:r>
          </w:p>
        </w:tc>
        <w:tc>
          <w:tcPr>
            <w:tcW w:w="4680" w:type="dxa"/>
          </w:tcPr>
          <w:p w14:paraId="08212C95" w14:textId="77777777" w:rsidR="00BD554B" w:rsidRPr="00CE7114" w:rsidRDefault="00BD554B">
            <w:pPr>
              <w:rPr>
                <w:rFonts w:cstheme="minorHAnsi"/>
                <w:sz w:val="20"/>
              </w:rPr>
            </w:pPr>
            <w:r w:rsidRPr="00CE7114">
              <w:rPr>
                <w:rFonts w:cstheme="minorHAnsi"/>
                <w:sz w:val="20"/>
              </w:rPr>
              <w:t xml:space="preserve">Develops both EHR and RCM (medical billing) software. </w:t>
            </w:r>
          </w:p>
        </w:tc>
        <w:tc>
          <w:tcPr>
            <w:tcW w:w="2340" w:type="dxa"/>
          </w:tcPr>
          <w:p w14:paraId="7BB7F930" w14:textId="77777777" w:rsidR="00BD554B" w:rsidRPr="00CE7114" w:rsidRDefault="00BD554B">
            <w:pPr>
              <w:rPr>
                <w:rFonts w:cstheme="minorHAnsi"/>
                <w:sz w:val="20"/>
              </w:rPr>
            </w:pPr>
            <w:r w:rsidRPr="00CE7114">
              <w:rPr>
                <w:rFonts w:cstheme="minorHAnsi"/>
                <w:sz w:val="20"/>
              </w:rPr>
              <w:t xml:space="preserve">Contact page: </w:t>
            </w:r>
            <w:hyperlink r:id="rId30" w:history="1">
              <w:r w:rsidRPr="00CE7114">
                <w:rPr>
                  <w:rStyle w:val="Hyperlink"/>
                  <w:rFonts w:cstheme="minorHAnsi"/>
                  <w:sz w:val="20"/>
                </w:rPr>
                <w:t>Customer Service, Support and Contact Information | athenahealth</w:t>
              </w:r>
            </w:hyperlink>
          </w:p>
        </w:tc>
      </w:tr>
      <w:tr w:rsidR="00BD554B" w:rsidRPr="00CE7114" w14:paraId="49A31B5D" w14:textId="77777777" w:rsidTr="00F273E9">
        <w:tc>
          <w:tcPr>
            <w:tcW w:w="2340" w:type="dxa"/>
          </w:tcPr>
          <w:p w14:paraId="2B6251D9" w14:textId="77777777" w:rsidR="00BD554B" w:rsidRPr="00CE7114" w:rsidRDefault="00BD554B">
            <w:pPr>
              <w:rPr>
                <w:rFonts w:cstheme="minorHAnsi"/>
                <w:sz w:val="20"/>
              </w:rPr>
            </w:pPr>
            <w:r w:rsidRPr="00CE7114">
              <w:rPr>
                <w:rFonts w:cstheme="minorHAnsi"/>
                <w:sz w:val="20"/>
              </w:rPr>
              <w:t xml:space="preserve">PointClickCare: </w:t>
            </w:r>
            <w:hyperlink r:id="rId31" w:history="1">
              <w:r w:rsidRPr="00CE7114">
                <w:rPr>
                  <w:rStyle w:val="Hyperlink"/>
                  <w:rFonts w:cstheme="minorHAnsi"/>
                  <w:sz w:val="20"/>
                </w:rPr>
                <w:t>Cloud-Based Healthcare Software Provider - PointClickCare</w:t>
              </w:r>
            </w:hyperlink>
          </w:p>
        </w:tc>
        <w:tc>
          <w:tcPr>
            <w:tcW w:w="1440" w:type="dxa"/>
          </w:tcPr>
          <w:p w14:paraId="45B39EFD" w14:textId="28ADA59F" w:rsidR="00BD554B" w:rsidRPr="00CE7114" w:rsidRDefault="00BD554B">
            <w:pPr>
              <w:rPr>
                <w:rFonts w:cstheme="minorHAnsi"/>
                <w:sz w:val="20"/>
              </w:rPr>
            </w:pPr>
            <w:r>
              <w:rPr>
                <w:rFonts w:cstheme="minorHAnsi"/>
                <w:sz w:val="20"/>
              </w:rPr>
              <w:t>EHR Software Vendor</w:t>
            </w:r>
          </w:p>
        </w:tc>
        <w:tc>
          <w:tcPr>
            <w:tcW w:w="4410" w:type="dxa"/>
          </w:tcPr>
          <w:p w14:paraId="75EAB950" w14:textId="67871EC0" w:rsidR="00BD554B" w:rsidRPr="00CE7114" w:rsidRDefault="00BD554B">
            <w:pPr>
              <w:rPr>
                <w:rFonts w:cstheme="minorHAnsi"/>
                <w:sz w:val="20"/>
              </w:rPr>
            </w:pPr>
            <w:r w:rsidRPr="00CE7114">
              <w:rPr>
                <w:rFonts w:cstheme="minorHAnsi"/>
                <w:sz w:val="20"/>
              </w:rPr>
              <w:t>Offers cloud-based healthcare software that connects the care, services, and financial operations of medical providers.</w:t>
            </w:r>
          </w:p>
        </w:tc>
        <w:tc>
          <w:tcPr>
            <w:tcW w:w="4680" w:type="dxa"/>
          </w:tcPr>
          <w:p w14:paraId="48D416D7" w14:textId="77777777" w:rsidR="00BD554B" w:rsidRPr="00CE7114" w:rsidRDefault="00BD554B">
            <w:pPr>
              <w:rPr>
                <w:rFonts w:cstheme="minorHAnsi"/>
                <w:sz w:val="20"/>
              </w:rPr>
            </w:pPr>
            <w:r w:rsidRPr="00CE7114">
              <w:rPr>
                <w:rFonts w:cstheme="minorHAnsi"/>
                <w:sz w:val="20"/>
              </w:rPr>
              <w:t>Have experience working with and in federal and state agencies and health information organizations. Their solutions provide support for the advancement of interoperability, and health IT policy and standards.</w:t>
            </w:r>
          </w:p>
          <w:p w14:paraId="0B7D1BC9" w14:textId="77777777" w:rsidR="00BD554B" w:rsidRDefault="00BD554B">
            <w:pPr>
              <w:rPr>
                <w:rFonts w:cstheme="minorHAnsi"/>
                <w:sz w:val="20"/>
              </w:rPr>
            </w:pPr>
          </w:p>
          <w:p w14:paraId="599FB427" w14:textId="77777777" w:rsidR="00BD554B" w:rsidRPr="00CE7114" w:rsidRDefault="00BD554B">
            <w:pPr>
              <w:rPr>
                <w:rFonts w:cstheme="minorHAnsi"/>
                <w:sz w:val="20"/>
              </w:rPr>
            </w:pPr>
            <w:r w:rsidRPr="00CE7114">
              <w:rPr>
                <w:rFonts w:cstheme="minorHAnsi"/>
                <w:sz w:val="20"/>
              </w:rPr>
              <w:t>Have longstanding partnerships with Health Information Exchanges.</w:t>
            </w:r>
          </w:p>
        </w:tc>
        <w:tc>
          <w:tcPr>
            <w:tcW w:w="2340" w:type="dxa"/>
          </w:tcPr>
          <w:p w14:paraId="5ECF169B" w14:textId="77777777" w:rsidR="00BD554B" w:rsidRPr="00CE7114" w:rsidRDefault="00BD554B">
            <w:pPr>
              <w:rPr>
                <w:rFonts w:cstheme="minorHAnsi"/>
                <w:sz w:val="20"/>
              </w:rPr>
            </w:pPr>
            <w:r w:rsidRPr="00CE7114">
              <w:rPr>
                <w:rFonts w:cstheme="minorHAnsi"/>
                <w:sz w:val="20"/>
              </w:rPr>
              <w:t xml:space="preserve">Customer support: </w:t>
            </w:r>
            <w:hyperlink r:id="rId32" w:history="1">
              <w:r w:rsidRPr="00CE7114">
                <w:rPr>
                  <w:rStyle w:val="Hyperlink"/>
                  <w:rFonts w:cstheme="minorHAnsi"/>
                  <w:sz w:val="20"/>
                </w:rPr>
                <w:t>Customer Support - PointClickCare</w:t>
              </w:r>
            </w:hyperlink>
          </w:p>
        </w:tc>
      </w:tr>
      <w:tr w:rsidR="00BD554B" w:rsidRPr="00CE7114" w14:paraId="0F9DCFD4" w14:textId="77777777" w:rsidTr="00F273E9">
        <w:tc>
          <w:tcPr>
            <w:tcW w:w="2340" w:type="dxa"/>
          </w:tcPr>
          <w:p w14:paraId="115D9D93" w14:textId="77777777" w:rsidR="00BD554B" w:rsidRPr="00CE7114" w:rsidRDefault="00BD554B">
            <w:pPr>
              <w:rPr>
                <w:rFonts w:cstheme="minorHAnsi"/>
                <w:sz w:val="20"/>
              </w:rPr>
            </w:pPr>
            <w:r w:rsidRPr="00CE7114">
              <w:rPr>
                <w:rFonts w:cstheme="minorHAnsi"/>
                <w:sz w:val="20"/>
              </w:rPr>
              <w:t xml:space="preserve">CARIN Alliance: </w:t>
            </w:r>
            <w:hyperlink r:id="rId33" w:history="1">
              <w:r w:rsidRPr="00CE7114">
                <w:rPr>
                  <w:rStyle w:val="Hyperlink"/>
                  <w:rFonts w:cstheme="minorHAnsi"/>
                  <w:sz w:val="20"/>
                </w:rPr>
                <w:t>Home - CARIN Alliance</w:t>
              </w:r>
            </w:hyperlink>
          </w:p>
        </w:tc>
        <w:tc>
          <w:tcPr>
            <w:tcW w:w="1440" w:type="dxa"/>
          </w:tcPr>
          <w:p w14:paraId="3F50245E" w14:textId="0D627CE2" w:rsidR="00BD554B" w:rsidRPr="00CE7114" w:rsidRDefault="00BD554B">
            <w:pPr>
              <w:rPr>
                <w:rFonts w:cstheme="minorHAnsi"/>
                <w:color w:val="000000"/>
                <w:sz w:val="20"/>
                <w:shd w:val="clear" w:color="auto" w:fill="FFFFFF"/>
              </w:rPr>
            </w:pPr>
            <w:r>
              <w:rPr>
                <w:rFonts w:cstheme="minorHAnsi"/>
                <w:color w:val="000000" w:themeColor="text1"/>
                <w:sz w:val="20"/>
              </w:rPr>
              <w:t>EHR Network</w:t>
            </w:r>
          </w:p>
        </w:tc>
        <w:tc>
          <w:tcPr>
            <w:tcW w:w="4410" w:type="dxa"/>
          </w:tcPr>
          <w:p w14:paraId="4F72BB43" w14:textId="16E737B0" w:rsidR="00BD554B" w:rsidRPr="00CE7114" w:rsidRDefault="00BD554B">
            <w:pPr>
              <w:rPr>
                <w:rFonts w:cstheme="minorHAnsi"/>
                <w:sz w:val="20"/>
              </w:rPr>
            </w:pPr>
            <w:r w:rsidRPr="00CE7114">
              <w:rPr>
                <w:rFonts w:cstheme="minorHAnsi"/>
                <w:color w:val="000000"/>
                <w:sz w:val="20"/>
                <w:shd w:val="clear" w:color="auto" w:fill="FFFFFF"/>
              </w:rPr>
              <w:t>Vision is to advance the ability for consumers and their authorized caregivers to easily get, use, and share their digital health information when, where, and how they want to achieve their goals. </w:t>
            </w:r>
          </w:p>
        </w:tc>
        <w:tc>
          <w:tcPr>
            <w:tcW w:w="4680" w:type="dxa"/>
          </w:tcPr>
          <w:p w14:paraId="7F86CF47" w14:textId="77777777" w:rsidR="00BD554B" w:rsidRPr="00CE7114" w:rsidRDefault="00BD554B">
            <w:pPr>
              <w:rPr>
                <w:rFonts w:cstheme="minorHAnsi"/>
                <w:color w:val="000000"/>
                <w:sz w:val="20"/>
                <w:shd w:val="clear" w:color="auto" w:fill="FFFFFF"/>
              </w:rPr>
            </w:pPr>
            <w:r w:rsidRPr="00CE7114">
              <w:rPr>
                <w:rFonts w:cstheme="minorHAnsi"/>
                <w:color w:val="000000"/>
                <w:sz w:val="20"/>
                <w:shd w:val="clear" w:color="auto" w:fill="FFFFFF"/>
              </w:rPr>
              <w:t xml:space="preserve">The CARIN Alliance is a non-partisan, multi-sector alliance led by providers, payers, consumers, pharmaceutical companies, consumer platform companies, health IT companies, and consumer-advocates who are working collaboratively with other stakeholders in government to overcome barriers in advancing consumer-directed exchange across the U.S. </w:t>
            </w:r>
          </w:p>
        </w:tc>
        <w:tc>
          <w:tcPr>
            <w:tcW w:w="2340" w:type="dxa"/>
          </w:tcPr>
          <w:p w14:paraId="71CAE41B" w14:textId="77777777" w:rsidR="00BD554B" w:rsidRPr="00CE7114" w:rsidRDefault="00BD554B">
            <w:pPr>
              <w:rPr>
                <w:rFonts w:cstheme="minorHAnsi"/>
                <w:sz w:val="20"/>
              </w:rPr>
            </w:pPr>
            <w:r w:rsidRPr="00CE7114">
              <w:rPr>
                <w:rFonts w:cstheme="minorHAnsi"/>
                <w:sz w:val="20"/>
              </w:rPr>
              <w:t xml:space="preserve">Contact page: </w:t>
            </w:r>
            <w:hyperlink r:id="rId34" w:history="1">
              <w:r w:rsidRPr="00CE7114">
                <w:rPr>
                  <w:rStyle w:val="Hyperlink"/>
                  <w:rFonts w:cstheme="minorHAnsi"/>
                  <w:sz w:val="20"/>
                </w:rPr>
                <w:t>Contact Us - CARIN Alliance</w:t>
              </w:r>
            </w:hyperlink>
          </w:p>
        </w:tc>
      </w:tr>
      <w:tr w:rsidR="00BD554B" w:rsidRPr="00CE7114" w14:paraId="700FF6E7" w14:textId="77777777" w:rsidTr="00F273E9">
        <w:tc>
          <w:tcPr>
            <w:tcW w:w="2340" w:type="dxa"/>
          </w:tcPr>
          <w:p w14:paraId="343AC0C6" w14:textId="77777777" w:rsidR="00BD554B" w:rsidRPr="00CE7114" w:rsidRDefault="00BD554B" w:rsidP="0049001F">
            <w:pPr>
              <w:rPr>
                <w:rFonts w:cstheme="minorHAnsi"/>
                <w:sz w:val="20"/>
              </w:rPr>
            </w:pPr>
            <w:r w:rsidRPr="00CE7114">
              <w:rPr>
                <w:rFonts w:cstheme="minorHAnsi"/>
                <w:sz w:val="20"/>
              </w:rPr>
              <w:t>ResDAC homepage:</w:t>
            </w:r>
          </w:p>
          <w:p w14:paraId="4D022DB7" w14:textId="77777777" w:rsidR="00BD554B" w:rsidRPr="00CE7114" w:rsidRDefault="00000000" w:rsidP="0049001F">
            <w:pPr>
              <w:rPr>
                <w:rFonts w:cstheme="minorHAnsi"/>
                <w:sz w:val="20"/>
              </w:rPr>
            </w:pPr>
            <w:hyperlink r:id="rId35" w:history="1">
              <w:r w:rsidR="00BD554B" w:rsidRPr="00CE7114">
                <w:rPr>
                  <w:rStyle w:val="Hyperlink"/>
                  <w:rFonts w:cstheme="minorHAnsi"/>
                  <w:sz w:val="20"/>
                </w:rPr>
                <w:t>Find, Request and Use CMS Data | ResDAC</w:t>
              </w:r>
            </w:hyperlink>
            <w:r w:rsidR="00BD554B" w:rsidRPr="00CE7114">
              <w:rPr>
                <w:rFonts w:cstheme="minorHAnsi"/>
                <w:sz w:val="20"/>
              </w:rPr>
              <w:t xml:space="preserve"> </w:t>
            </w:r>
          </w:p>
        </w:tc>
        <w:tc>
          <w:tcPr>
            <w:tcW w:w="1440" w:type="dxa"/>
          </w:tcPr>
          <w:p w14:paraId="30015211" w14:textId="7E4E5920" w:rsidR="00BD554B" w:rsidRPr="00CE7114" w:rsidRDefault="00BD554B">
            <w:pPr>
              <w:rPr>
                <w:rFonts w:cstheme="minorHAnsi"/>
                <w:color w:val="000000"/>
                <w:sz w:val="20"/>
                <w:shd w:val="clear" w:color="auto" w:fill="FFFFFF"/>
              </w:rPr>
            </w:pPr>
            <w:r>
              <w:rPr>
                <w:rFonts w:cstheme="minorHAnsi"/>
                <w:color w:val="000000"/>
                <w:sz w:val="20"/>
                <w:shd w:val="clear" w:color="auto" w:fill="FFFFFF"/>
              </w:rPr>
              <w:t>CMS Contractor: provides claims data to researchers</w:t>
            </w:r>
          </w:p>
        </w:tc>
        <w:tc>
          <w:tcPr>
            <w:tcW w:w="4410" w:type="dxa"/>
          </w:tcPr>
          <w:p w14:paraId="1242E2C2" w14:textId="77777777" w:rsidR="00BD554B" w:rsidRDefault="00BD554B">
            <w:pPr>
              <w:rPr>
                <w:rFonts w:cstheme="minorHAnsi"/>
                <w:color w:val="000000"/>
                <w:sz w:val="20"/>
                <w:shd w:val="clear" w:color="auto" w:fill="FFFFFF"/>
              </w:rPr>
            </w:pPr>
            <w:r w:rsidRPr="00CE7114">
              <w:rPr>
                <w:rFonts w:cstheme="minorHAnsi"/>
                <w:color w:val="000000"/>
                <w:sz w:val="20"/>
                <w:shd w:val="clear" w:color="auto" w:fill="FFFFFF"/>
              </w:rPr>
              <w:t>A CMS contractor that provides assistance to researchers interested in CMS data, including Medicare claims data. Assistance provided to academic, non-profit and government researchers.</w:t>
            </w:r>
          </w:p>
          <w:p w14:paraId="02C57C22" w14:textId="77777777" w:rsidR="000F7B27" w:rsidRPr="000F7B27" w:rsidRDefault="000F7B27" w:rsidP="000F7B27">
            <w:pPr>
              <w:rPr>
                <w:rFonts w:cstheme="minorHAnsi"/>
                <w:sz w:val="20"/>
              </w:rPr>
            </w:pPr>
          </w:p>
          <w:p w14:paraId="67A0B1C0" w14:textId="64A1CF1E" w:rsidR="000F7B27" w:rsidRPr="000F7B27" w:rsidRDefault="000F7B27" w:rsidP="000F7B27">
            <w:pPr>
              <w:tabs>
                <w:tab w:val="left" w:pos="915"/>
              </w:tabs>
              <w:rPr>
                <w:rFonts w:cstheme="minorHAnsi"/>
                <w:sz w:val="20"/>
              </w:rPr>
            </w:pPr>
            <w:r>
              <w:rPr>
                <w:rFonts w:cstheme="minorHAnsi"/>
                <w:sz w:val="20"/>
              </w:rPr>
              <w:tab/>
            </w:r>
          </w:p>
        </w:tc>
        <w:tc>
          <w:tcPr>
            <w:tcW w:w="4680" w:type="dxa"/>
          </w:tcPr>
          <w:p w14:paraId="1ACFFEA6" w14:textId="77777777" w:rsidR="00BD554B" w:rsidRPr="00CE7114" w:rsidRDefault="00BD554B">
            <w:pPr>
              <w:rPr>
                <w:rFonts w:cstheme="minorHAnsi"/>
                <w:color w:val="000000"/>
                <w:sz w:val="20"/>
                <w:shd w:val="clear" w:color="auto" w:fill="FFFFFF"/>
              </w:rPr>
            </w:pPr>
            <w:r>
              <w:rPr>
                <w:rFonts w:cstheme="minorHAnsi"/>
                <w:sz w:val="20"/>
              </w:rPr>
              <w:t xml:space="preserve">Fee information page: </w:t>
            </w:r>
            <w:hyperlink r:id="rId36" w:history="1">
              <w:r w:rsidRPr="00CE7114">
                <w:rPr>
                  <w:rStyle w:val="Hyperlink"/>
                  <w:rFonts w:cstheme="minorHAnsi"/>
                  <w:sz w:val="20"/>
                </w:rPr>
                <w:t>CMS Fee Information for CMS Research Identifiable Data | ResDAC</w:t>
              </w:r>
            </w:hyperlink>
          </w:p>
          <w:p w14:paraId="2CB37A15" w14:textId="77777777" w:rsidR="00BD554B" w:rsidRPr="00CE7114" w:rsidRDefault="00BD554B">
            <w:pPr>
              <w:rPr>
                <w:rFonts w:cstheme="minorHAnsi"/>
                <w:color w:val="000000"/>
                <w:sz w:val="20"/>
                <w:shd w:val="clear" w:color="auto" w:fill="FFFFFF"/>
              </w:rPr>
            </w:pPr>
            <w:r w:rsidRPr="00CE7114">
              <w:rPr>
                <w:rFonts w:cstheme="minorHAnsi"/>
                <w:color w:val="000000"/>
                <w:sz w:val="20"/>
                <w:shd w:val="clear" w:color="auto" w:fill="FFFFFF"/>
              </w:rPr>
              <w:t xml:space="preserve">Price list for research data files: </w:t>
            </w:r>
            <w:hyperlink r:id="rId37" w:history="1">
              <w:r w:rsidRPr="00CE7114">
                <w:rPr>
                  <w:rStyle w:val="Hyperlink"/>
                  <w:rFonts w:cstheme="minorHAnsi"/>
                  <w:sz w:val="20"/>
                </w:rPr>
                <w:t>CMS Fee List for Physical Research Data Requests.pdf (resdac.org)</w:t>
              </w:r>
            </w:hyperlink>
            <w:r w:rsidRPr="00CE7114">
              <w:rPr>
                <w:rFonts w:cstheme="minorHAnsi"/>
                <w:color w:val="000000"/>
                <w:sz w:val="20"/>
                <w:shd w:val="clear" w:color="auto" w:fill="FFFFFF"/>
              </w:rPr>
              <w:t xml:space="preserve"> </w:t>
            </w:r>
          </w:p>
        </w:tc>
        <w:tc>
          <w:tcPr>
            <w:tcW w:w="2340" w:type="dxa"/>
          </w:tcPr>
          <w:p w14:paraId="2EB01106" w14:textId="77777777" w:rsidR="00BD554B" w:rsidRDefault="00BD554B">
            <w:pPr>
              <w:rPr>
                <w:rStyle w:val="Hyperlink"/>
                <w:rFonts w:cstheme="minorHAnsi"/>
                <w:sz w:val="20"/>
              </w:rPr>
            </w:pPr>
            <w:r w:rsidRPr="00CE7114">
              <w:rPr>
                <w:rFonts w:cstheme="minorHAnsi"/>
                <w:sz w:val="20"/>
              </w:rPr>
              <w:t xml:space="preserve">Contact page: </w:t>
            </w:r>
            <w:hyperlink r:id="rId38" w:anchor="contact" w:history="1">
              <w:r w:rsidRPr="00CE7114">
                <w:rPr>
                  <w:rStyle w:val="Hyperlink"/>
                  <w:rFonts w:cstheme="minorHAnsi"/>
                  <w:sz w:val="20"/>
                </w:rPr>
                <w:t>About Us | ResDAC</w:t>
              </w:r>
            </w:hyperlink>
          </w:p>
          <w:p w14:paraId="7C5F536A" w14:textId="77777777" w:rsidR="000F7B27" w:rsidRPr="00CE7114" w:rsidRDefault="000F7B27">
            <w:pPr>
              <w:rPr>
                <w:rFonts w:cstheme="minorHAnsi"/>
                <w:sz w:val="20"/>
              </w:rPr>
            </w:pPr>
          </w:p>
        </w:tc>
      </w:tr>
    </w:tbl>
    <w:p w14:paraId="15DA0E3F" w14:textId="77777777" w:rsidR="000F7B27" w:rsidRDefault="000F7B27" w:rsidP="00FF3C39">
      <w:pPr>
        <w:spacing w:after="120"/>
        <w:rPr>
          <w:b/>
          <w:bCs/>
          <w:szCs w:val="24"/>
          <w:highlight w:val="yellow"/>
        </w:rPr>
        <w:sectPr w:rsidR="000F7B27" w:rsidSect="006F2BE9">
          <w:pgSz w:w="15840" w:h="12240" w:orient="landscape"/>
          <w:pgMar w:top="1440" w:right="1440" w:bottom="1440" w:left="1440" w:header="720" w:footer="720" w:gutter="0"/>
          <w:cols w:space="720"/>
          <w:docGrid w:linePitch="360"/>
        </w:sectPr>
      </w:pPr>
    </w:p>
    <w:p w14:paraId="16F212AC" w14:textId="763B9F81" w:rsidR="00B361CC" w:rsidRPr="00ED406F" w:rsidRDefault="00B361CC" w:rsidP="00FD6312">
      <w:pPr>
        <w:pStyle w:val="Heading1"/>
        <w:spacing w:before="0" w:after="0"/>
      </w:pPr>
      <w:bookmarkStart w:id="8" w:name="_Toc178351063"/>
      <w:r w:rsidRPr="00ED406F">
        <w:lastRenderedPageBreak/>
        <w:t>Key Takeaways on</w:t>
      </w:r>
      <w:r w:rsidR="00ED406F" w:rsidRPr="00ED406F">
        <w:t xml:space="preserve"> Internal Discussion on</w:t>
      </w:r>
      <w:r w:rsidRPr="00ED406F">
        <w:t xml:space="preserve"> </w:t>
      </w:r>
      <w:r w:rsidR="00ED406F" w:rsidRPr="00ED406F">
        <w:t>EHR</w:t>
      </w:r>
      <w:bookmarkEnd w:id="8"/>
      <w:r w:rsidR="00ED406F" w:rsidRPr="00ED406F">
        <w:t xml:space="preserve"> </w:t>
      </w:r>
    </w:p>
    <w:p w14:paraId="73CC8450" w14:textId="77777777" w:rsidR="00FD6312" w:rsidRDefault="00FD6312" w:rsidP="00FD6312">
      <w:pPr>
        <w:pStyle w:val="BodyText1"/>
        <w:spacing w:after="0"/>
        <w:ind w:firstLine="0"/>
      </w:pPr>
    </w:p>
    <w:p w14:paraId="16BA3474" w14:textId="15A33A24" w:rsidR="00ED406F" w:rsidRPr="00ED406F" w:rsidRDefault="004F6C10" w:rsidP="00FD6312">
      <w:pPr>
        <w:pStyle w:val="BodyText1"/>
        <w:spacing w:after="0"/>
        <w:ind w:firstLine="0"/>
      </w:pPr>
      <w:r w:rsidRPr="00ED406F">
        <w:t>Taking the information gathered during the meeting, RTI MPC leaders began discussions with other experts at RTI to understand what data is currently being gathered by RTI from EHR and to</w:t>
      </w:r>
      <w:r w:rsidR="00ED406F" w:rsidRPr="00ED406F">
        <w:t xml:space="preserve"> better</w:t>
      </w:r>
      <w:r w:rsidRPr="00ED406F">
        <w:t xml:space="preserve"> understand the process of how that information is obtained.</w:t>
      </w:r>
      <w:r w:rsidR="007022FE" w:rsidRPr="00ED406F">
        <w:t xml:space="preserve"> </w:t>
      </w:r>
    </w:p>
    <w:p w14:paraId="76E7724B" w14:textId="77777777" w:rsidR="00FD6312" w:rsidRDefault="00FD6312" w:rsidP="00FD6312">
      <w:pPr>
        <w:pStyle w:val="BodyText1"/>
        <w:spacing w:after="0"/>
        <w:ind w:firstLine="0"/>
      </w:pPr>
    </w:p>
    <w:p w14:paraId="052D7C3C" w14:textId="58EF7EFC" w:rsidR="007022FE" w:rsidRDefault="007022FE" w:rsidP="00FD6312">
      <w:pPr>
        <w:pStyle w:val="BodyText1"/>
        <w:spacing w:after="0"/>
        <w:ind w:firstLine="0"/>
      </w:pPr>
      <w:r w:rsidRPr="00ED406F">
        <w:t>The following high-level information was obtained from those meetings:</w:t>
      </w:r>
    </w:p>
    <w:p w14:paraId="30AC9022" w14:textId="77777777" w:rsidR="00FD6312" w:rsidRPr="00ED406F" w:rsidRDefault="00FD6312" w:rsidP="00FD6312">
      <w:pPr>
        <w:pStyle w:val="BodyText1"/>
        <w:spacing w:after="0"/>
        <w:ind w:firstLine="0"/>
      </w:pPr>
    </w:p>
    <w:p w14:paraId="474E28BA" w14:textId="4E73934C" w:rsidR="00FD6312" w:rsidRDefault="00ED406F" w:rsidP="00FD6312">
      <w:pPr>
        <w:pStyle w:val="BodyText1"/>
        <w:numPr>
          <w:ilvl w:val="0"/>
          <w:numId w:val="15"/>
        </w:numPr>
        <w:spacing w:after="0"/>
      </w:pPr>
      <w:bookmarkStart w:id="9" w:name="_Hlk165018547"/>
      <w:r>
        <w:t>At this time,</w:t>
      </w:r>
      <w:r w:rsidR="001670E1">
        <w:t xml:space="preserve"> and with emphasis from the Affordable Care Act (ACA), </w:t>
      </w:r>
      <w:r>
        <w:t>EHR availability is predominantly considered to be a product for the patient, not necessarily researchers</w:t>
      </w:r>
      <w:r w:rsidR="00642165">
        <w:t>, and has been heavily focused on patient access for clinical care</w:t>
      </w:r>
      <w:r>
        <w:t>.</w:t>
      </w:r>
      <w:r w:rsidR="001670E1">
        <w:t xml:space="preserve">  </w:t>
      </w:r>
    </w:p>
    <w:p w14:paraId="7E5EB230" w14:textId="4BEC6792" w:rsidR="00ED406F" w:rsidRDefault="00ED406F" w:rsidP="00FD6312">
      <w:pPr>
        <w:pStyle w:val="BodyText1"/>
        <w:spacing w:after="0"/>
        <w:ind w:left="831" w:firstLine="0"/>
      </w:pPr>
      <w:r>
        <w:t xml:space="preserve">  </w:t>
      </w:r>
    </w:p>
    <w:p w14:paraId="4551CB84" w14:textId="24E2B9D6" w:rsidR="00ED406F" w:rsidRDefault="00ED406F" w:rsidP="00FD6312">
      <w:pPr>
        <w:pStyle w:val="BodyText1"/>
        <w:numPr>
          <w:ilvl w:val="0"/>
          <w:numId w:val="15"/>
        </w:numPr>
        <w:spacing w:after="0"/>
      </w:pPr>
      <w:r>
        <w:t xml:space="preserve">RTI researchers have worked on </w:t>
      </w:r>
      <w:r w:rsidR="001918CA">
        <w:t>clinical and da</w:t>
      </w:r>
      <w:r w:rsidR="00642165">
        <w:t>t</w:t>
      </w:r>
      <w:r w:rsidR="001918CA">
        <w:t xml:space="preserve">a coordinating center </w:t>
      </w:r>
      <w:r w:rsidR="007019EF">
        <w:t>studies that have</w:t>
      </w:r>
      <w:r>
        <w:t xml:space="preserve"> develop</w:t>
      </w:r>
      <w:r w:rsidR="007019EF">
        <w:t>ed</w:t>
      </w:r>
      <w:r>
        <w:t xml:space="preserve"> apps to access EHR, w</w:t>
      </w:r>
      <w:r w:rsidR="002B323C">
        <w:t>ith access</w:t>
      </w:r>
      <w:r>
        <w:t xml:space="preserve"> authorized by the patient through their current patient portal.</w:t>
      </w:r>
    </w:p>
    <w:p w14:paraId="7C774791" w14:textId="77777777" w:rsidR="00FD6312" w:rsidRDefault="00FD6312" w:rsidP="00FD6312">
      <w:pPr>
        <w:pStyle w:val="ListParagraph"/>
      </w:pPr>
    </w:p>
    <w:p w14:paraId="6746693B" w14:textId="31FA3F16" w:rsidR="006B11FC" w:rsidRDefault="006B11FC" w:rsidP="00FD6312">
      <w:pPr>
        <w:pStyle w:val="BodyText1"/>
        <w:numPr>
          <w:ilvl w:val="0"/>
          <w:numId w:val="15"/>
        </w:numPr>
        <w:spacing w:after="0"/>
      </w:pPr>
      <w:r>
        <w:t>The most common records software vendors (</w:t>
      </w:r>
      <w:r w:rsidR="00642165">
        <w:t xml:space="preserve">notably </w:t>
      </w:r>
      <w:r>
        <w:t>Epic and Cerner) do work with research entities to allow for externally developed applications that can connect to their systems and extract data.</w:t>
      </w:r>
      <w:r w:rsidR="005524E5">
        <w:t xml:space="preserve"> All software used on the MPC will need to be discussed with </w:t>
      </w:r>
      <w:r w:rsidR="00E5663C">
        <w:t xml:space="preserve">the AHRQ IT Security team </w:t>
      </w:r>
      <w:r w:rsidR="005524E5">
        <w:t>to ensure security requirements are being maintained.</w:t>
      </w:r>
    </w:p>
    <w:p w14:paraId="45639FF8" w14:textId="77777777" w:rsidR="00FD6312" w:rsidRDefault="00FD6312" w:rsidP="00FD6312">
      <w:pPr>
        <w:pStyle w:val="BodyText1"/>
        <w:spacing w:after="0"/>
        <w:ind w:left="831" w:firstLine="0"/>
      </w:pPr>
    </w:p>
    <w:p w14:paraId="133FE6C3" w14:textId="5B927BBF" w:rsidR="006B11FC" w:rsidRDefault="006B11FC" w:rsidP="00FD6312">
      <w:pPr>
        <w:pStyle w:val="BodyText1"/>
        <w:numPr>
          <w:ilvl w:val="0"/>
          <w:numId w:val="15"/>
        </w:numPr>
        <w:spacing w:after="0"/>
      </w:pPr>
      <w:r>
        <w:t xml:space="preserve">However, provider-level approval would still be needed from any given MPC provider to </w:t>
      </w:r>
      <w:r w:rsidR="001918CA">
        <w:t>obtain</w:t>
      </w:r>
      <w:r>
        <w:t xml:space="preserve"> their data (i.e. blanket approval to receive the data is not done through Epic or Cerner directly).</w:t>
      </w:r>
      <w:r w:rsidR="005524E5">
        <w:t xml:space="preserve">  We continue to explore whether Authorization Forms (AFs) from patients would suffice for requesting this type of information.</w:t>
      </w:r>
    </w:p>
    <w:p w14:paraId="6E1810EE" w14:textId="77777777" w:rsidR="00FD6312" w:rsidRPr="00ED406F" w:rsidRDefault="00FD6312" w:rsidP="00FD6312">
      <w:pPr>
        <w:pStyle w:val="BodyText1"/>
        <w:spacing w:after="0"/>
        <w:ind w:left="831" w:firstLine="0"/>
      </w:pPr>
    </w:p>
    <w:p w14:paraId="07D57E3F" w14:textId="1581396A" w:rsidR="00ED406F" w:rsidRDefault="00ED406F" w:rsidP="00FD6312">
      <w:pPr>
        <w:pStyle w:val="BodyText1"/>
        <w:numPr>
          <w:ilvl w:val="0"/>
          <w:numId w:val="15"/>
        </w:numPr>
        <w:spacing w:after="0"/>
      </w:pPr>
      <w:r>
        <w:t xml:space="preserve">“Bulk FHIR” was referenced as a potential future path for researchers to more easily access EHR.  </w:t>
      </w:r>
      <w:r w:rsidR="00642165">
        <w:t xml:space="preserve">To date, bulk FHIR has been specified and piloted in smaller use cases but not operationalized at scale.  </w:t>
      </w:r>
      <w:r w:rsidR="007019EF">
        <w:t>T</w:t>
      </w:r>
      <w:r>
        <w:t xml:space="preserve">o align with MPC operations, </w:t>
      </w:r>
      <w:r w:rsidR="007019EF">
        <w:t xml:space="preserve">data from a </w:t>
      </w:r>
      <w:r w:rsidR="00642165">
        <w:t>b</w:t>
      </w:r>
      <w:r>
        <w:t xml:space="preserve">ulk </w:t>
      </w:r>
      <w:r w:rsidR="00C9552E">
        <w:t xml:space="preserve">FHIR </w:t>
      </w:r>
      <w:r w:rsidR="007019EF">
        <w:t xml:space="preserve">resource </w:t>
      </w:r>
      <w:r>
        <w:t>would be needed at a provider/entity level for specific HC patients</w:t>
      </w:r>
      <w:r w:rsidR="00763205">
        <w:t xml:space="preserve"> and for specific dates of service</w:t>
      </w:r>
      <w:r>
        <w:t xml:space="preserve">.  </w:t>
      </w:r>
    </w:p>
    <w:p w14:paraId="30131C30" w14:textId="77777777" w:rsidR="00FD6312" w:rsidRDefault="00FD6312" w:rsidP="00FD6312">
      <w:pPr>
        <w:pStyle w:val="ListParagraph"/>
      </w:pPr>
    </w:p>
    <w:p w14:paraId="272B49A1" w14:textId="77777777" w:rsidR="00FD6312" w:rsidRDefault="00FD6312" w:rsidP="00FD6312">
      <w:pPr>
        <w:pStyle w:val="BodyText1"/>
        <w:spacing w:after="0"/>
      </w:pPr>
    </w:p>
    <w:p w14:paraId="61FBDFC6" w14:textId="77777777" w:rsidR="00FD6312" w:rsidRDefault="00FD6312" w:rsidP="00FD6312">
      <w:pPr>
        <w:pStyle w:val="BodyText1"/>
        <w:spacing w:after="0"/>
      </w:pPr>
    </w:p>
    <w:p w14:paraId="05B3AD22" w14:textId="77777777" w:rsidR="00FD6312" w:rsidRDefault="00FD6312" w:rsidP="00FD6312">
      <w:pPr>
        <w:pStyle w:val="BodyText1"/>
        <w:spacing w:after="0"/>
      </w:pPr>
    </w:p>
    <w:p w14:paraId="61A6D004" w14:textId="77777777" w:rsidR="00FD6312" w:rsidRDefault="00FD6312" w:rsidP="00FD6312">
      <w:pPr>
        <w:pStyle w:val="BodyText1"/>
        <w:spacing w:after="0"/>
      </w:pPr>
    </w:p>
    <w:p w14:paraId="15FD7817" w14:textId="77777777" w:rsidR="00FD6312" w:rsidRDefault="00FD6312" w:rsidP="00FD6312">
      <w:pPr>
        <w:pStyle w:val="BodyText1"/>
        <w:spacing w:after="0"/>
      </w:pPr>
    </w:p>
    <w:p w14:paraId="334C0E20" w14:textId="77777777" w:rsidR="00FD6312" w:rsidRDefault="00FD6312" w:rsidP="00FD6312">
      <w:pPr>
        <w:pStyle w:val="BodyText1"/>
        <w:spacing w:after="0"/>
      </w:pPr>
    </w:p>
    <w:p w14:paraId="170E8AB3" w14:textId="77777777" w:rsidR="00FD6312" w:rsidRDefault="00FD6312" w:rsidP="00FD6312">
      <w:pPr>
        <w:pStyle w:val="BodyText1"/>
        <w:spacing w:after="0"/>
      </w:pPr>
    </w:p>
    <w:p w14:paraId="38807421" w14:textId="77777777" w:rsidR="00FD6312" w:rsidRDefault="00FD6312" w:rsidP="00FD6312">
      <w:pPr>
        <w:pStyle w:val="BodyText1"/>
        <w:spacing w:after="0"/>
      </w:pPr>
    </w:p>
    <w:p w14:paraId="4C39E8ED" w14:textId="77777777" w:rsidR="00FD6312" w:rsidRDefault="00FD6312" w:rsidP="00FD6312">
      <w:pPr>
        <w:pStyle w:val="BodyText1"/>
        <w:spacing w:after="0"/>
      </w:pPr>
    </w:p>
    <w:p w14:paraId="78982E5E" w14:textId="77777777" w:rsidR="00FD6312" w:rsidRDefault="00FD6312" w:rsidP="00FD6312">
      <w:pPr>
        <w:pStyle w:val="BodyText1"/>
        <w:spacing w:after="0"/>
      </w:pPr>
    </w:p>
    <w:p w14:paraId="402CCF4A" w14:textId="77777777" w:rsidR="00FD6312" w:rsidRDefault="00FD6312" w:rsidP="00FD6312">
      <w:pPr>
        <w:pStyle w:val="BodyText1"/>
        <w:spacing w:after="0"/>
      </w:pPr>
    </w:p>
    <w:p w14:paraId="01F59B11" w14:textId="77777777" w:rsidR="00FD6312" w:rsidRDefault="00FD6312" w:rsidP="00FD6312">
      <w:pPr>
        <w:pStyle w:val="BodyText1"/>
        <w:spacing w:after="0"/>
      </w:pPr>
    </w:p>
    <w:p w14:paraId="00E95D23" w14:textId="77777777" w:rsidR="00FD6312" w:rsidRDefault="00FD6312" w:rsidP="00FD6312">
      <w:pPr>
        <w:pStyle w:val="BodyText1"/>
        <w:spacing w:after="0"/>
      </w:pPr>
    </w:p>
    <w:p w14:paraId="12DA1D57" w14:textId="453C76E5" w:rsidR="00B361CC" w:rsidRPr="00892B85" w:rsidRDefault="00B361CC" w:rsidP="00FD6312">
      <w:pPr>
        <w:pStyle w:val="Heading1"/>
        <w:spacing w:before="0" w:after="0"/>
      </w:pPr>
      <w:bookmarkStart w:id="10" w:name="_Toc178351064"/>
      <w:bookmarkEnd w:id="9"/>
      <w:r w:rsidRPr="00892B85">
        <w:lastRenderedPageBreak/>
        <w:t>Potential Use of Medicare Files</w:t>
      </w:r>
      <w:bookmarkEnd w:id="10"/>
    </w:p>
    <w:p w14:paraId="428C0785" w14:textId="77777777" w:rsidR="00FD6312" w:rsidRDefault="00FD6312" w:rsidP="00FD6312">
      <w:bookmarkStart w:id="11" w:name="_Hlk165121866"/>
    </w:p>
    <w:p w14:paraId="206A440C" w14:textId="3EF11A55" w:rsidR="00892B85" w:rsidRDefault="00786F3C" w:rsidP="00FD6312">
      <w:r>
        <w:t xml:space="preserve">MEPS oversamples Medicare patients, so access to Medicare data could have an impact on the completeness of MEPS expenditure data. </w:t>
      </w:r>
      <w:r w:rsidR="00892B85">
        <w:t xml:space="preserve">The </w:t>
      </w:r>
      <w:r w:rsidR="00892B85" w:rsidRPr="00681409">
        <w:t>Centers for Medicare &amp; Medicaid Services</w:t>
      </w:r>
      <w:r w:rsidR="00892B85">
        <w:t xml:space="preserve"> (CMS) makes available annual data sets with some expenditure data that can be parsed by medical event for patients covered by Medicare or Medicaid, and patients who are dual eligible. An initial comparison of the CMS file variable listing to the MEPS MPC variables collected indicates that many of the key data elements (including at least some expenditure data) appear to be present in the CMS files; the crosswalk of these variables can be found in </w:t>
      </w:r>
      <w:r w:rsidR="00892B85" w:rsidRPr="00892B85">
        <w:rPr>
          <w:b/>
          <w:bCs/>
          <w:i/>
          <w:iCs/>
        </w:rPr>
        <w:t>Appendix B</w:t>
      </w:r>
      <w:r w:rsidR="00892B85">
        <w:t>.  However, there are several complications or barriers associated with using CMS data to complete MEPS MPC medical events that would have to first be overcome.</w:t>
      </w:r>
    </w:p>
    <w:p w14:paraId="477BE624" w14:textId="77777777" w:rsidR="00892B85" w:rsidRDefault="00892B85" w:rsidP="00FD6312"/>
    <w:p w14:paraId="27C144D8" w14:textId="77777777" w:rsidR="00892B85" w:rsidRDefault="00892B85" w:rsidP="00FD6312">
      <w:r>
        <w:t xml:space="preserve">The CMS provides files associated with hospital inpatient settings, hospital outpatient settings, skilled nursing facilities, home health agencies, hospices, carriers (OBDs/SBDs), as well as various pharmacy files. Data files of interest to the MEPS MPC are primarily the Fee-For-Service (FFS) files and the Encounter files. FFS files contain </w:t>
      </w:r>
      <w:r w:rsidRPr="00B539E6">
        <w:t xml:space="preserve">claims submitted by providers for reimbursement of facility costs. These claim records represent covered </w:t>
      </w:r>
      <w:r>
        <w:t xml:space="preserve">events. The Encounter files </w:t>
      </w:r>
      <w:r w:rsidRPr="00B539E6">
        <w:t>contain Medicare Advantage plan records from providers</w:t>
      </w:r>
      <w:r>
        <w:t xml:space="preserve">. </w:t>
      </w:r>
      <w:r w:rsidRPr="00B539E6">
        <w:t xml:space="preserve">Many Medicare Advantage Plans offer extra coverage in addition to services covered under </w:t>
      </w:r>
      <w:r>
        <w:t>FFS</w:t>
      </w:r>
      <w:r w:rsidRPr="00B539E6">
        <w:t xml:space="preserve"> Medicare. Encounter </w:t>
      </w:r>
      <w:r>
        <w:t xml:space="preserve">file </w:t>
      </w:r>
      <w:r w:rsidRPr="00B539E6">
        <w:t>data may include records for some of these additional items and services provided.</w:t>
      </w:r>
      <w:r>
        <w:t xml:space="preserve"> </w:t>
      </w:r>
    </w:p>
    <w:p w14:paraId="2F11BEDA" w14:textId="77777777" w:rsidR="00892B85" w:rsidRDefault="00892B85" w:rsidP="00FD6312"/>
    <w:p w14:paraId="3C7AED0F" w14:textId="674C534C" w:rsidR="00892B85" w:rsidRDefault="00892B85" w:rsidP="00FD6312">
      <w:r>
        <w:t>The initial comparison of the CMS hospital inpatient and outpatient FFS variable lists to the MEPS MPC variables indicates that total charges and total payments by medical event may be possible, although some calculations may be required depending on the CMS file type. Calculating total costs (facility plus pro</w:t>
      </w:r>
      <w:r w:rsidR="008B4CD6">
        <w:t xml:space="preserve">fessional </w:t>
      </w:r>
      <w:r>
        <w:t>fee</w:t>
      </w:r>
      <w:r w:rsidR="008B4CD6">
        <w:t>s</w:t>
      </w:r>
      <w:r>
        <w:t xml:space="preserve">) would likely involve using both a hospital file and a carrier (OBD/SBD) file. Payments by payer type are included in the files, although when Medicare is not a primary payer (such as dual eligible Medicare-Medicaid patients) the use of additional Medicaid files would be necessary. Patient payments can be calculated using the data. </w:t>
      </w:r>
    </w:p>
    <w:p w14:paraId="2C660B34" w14:textId="77777777" w:rsidR="00FD6312" w:rsidRDefault="00FD6312" w:rsidP="00FD6312"/>
    <w:p w14:paraId="3B7F8CCF" w14:textId="7B37F2AF" w:rsidR="00892B85" w:rsidRDefault="00892B85" w:rsidP="00FD6312">
      <w:r>
        <w:t>An initial comparison also shows that SBD information appears to be available within the hospital FFS files – including provider name and NPI number. By coupling a hospital file with a carrier file, it may be possible to identify providers who are SBDs and providers who had charges included in the facility bill.  The FFS files also include event dates, diagnosis codes, and non-payment reason data that may map to the MEPS MPC reasons that charges do not equal payments.</w:t>
      </w:r>
    </w:p>
    <w:p w14:paraId="1888CB6E" w14:textId="77777777" w:rsidR="00892B85" w:rsidRDefault="00892B85" w:rsidP="00FD6312"/>
    <w:p w14:paraId="7DC89E05" w14:textId="77777777" w:rsidR="00F8373A" w:rsidRDefault="00586FDE" w:rsidP="00FD6312">
      <w:r>
        <w:t>As noted previously, t</w:t>
      </w:r>
      <w:r w:rsidR="00892B85">
        <w:t xml:space="preserve">here are a number of potential barriers or limitations to using the CMS data sets. First, the timing of </w:t>
      </w:r>
      <w:r w:rsidR="431A627B">
        <w:t xml:space="preserve">data set </w:t>
      </w:r>
      <w:r w:rsidR="00892B85">
        <w:t>release</w:t>
      </w:r>
      <w:r w:rsidR="376162D6">
        <w:t>s</w:t>
      </w:r>
      <w:r w:rsidR="00892B85">
        <w:t xml:space="preserve">  greatly limit their usefulness to the MEPS MPC</w:t>
      </w:r>
      <w:r w:rsidR="5820DB6C">
        <w:t xml:space="preserve"> production schedule</w:t>
      </w:r>
      <w:r w:rsidR="00892B85">
        <w:t>. The FFS files from a previous year are typically not released until October, such as the 2023 data not being released until October of 2024</w:t>
      </w:r>
      <w:r w:rsidR="008B4CD6">
        <w:t xml:space="preserve"> at the earliest</w:t>
      </w:r>
      <w:r w:rsidR="00892B85">
        <w:t>. This could greatly limit the ability to use CMS data to complete MEPS MPC patient events</w:t>
      </w:r>
      <w:r>
        <w:t>, given the timing of required file deliveries</w:t>
      </w:r>
      <w:r w:rsidR="00892B85">
        <w:t>.</w:t>
      </w:r>
      <w:r w:rsidR="00F8373A">
        <w:t xml:space="preserve"> </w:t>
      </w:r>
    </w:p>
    <w:p w14:paraId="1F57EAE3" w14:textId="77777777" w:rsidR="00F8373A" w:rsidRDefault="00F8373A" w:rsidP="00FD6312"/>
    <w:p w14:paraId="2749B32C" w14:textId="14A519F3" w:rsidR="00892B85" w:rsidRDefault="00F8373A" w:rsidP="00FD6312">
      <w:r>
        <w:t xml:space="preserve">If the CMS data could be provided in a similar manner as VA data is currently provided to RTI – requiring nothing other than concatenating to our MPC datasets – a similar timeline to the VA </w:t>
      </w:r>
      <w:r>
        <w:lastRenderedPageBreak/>
        <w:t>file submission could suffice, sometime in mid-September; however, this assumes very little is required to manipulate the file once received.  It is also an open question as to how much time would be required to process any SBD information that could be obtained through these files; with SBD data collection typically beginning in August of any given cycle, having the files no later than early May would allow for two months of time to understand the contents of the file before the first wave of SBD sample is typically processed.</w:t>
      </w:r>
      <w:r w:rsidR="00892B85">
        <w:t xml:space="preserve"> </w:t>
      </w:r>
    </w:p>
    <w:p w14:paraId="03DAA39E" w14:textId="77777777" w:rsidR="00892B85" w:rsidRDefault="00892B85" w:rsidP="00FD6312"/>
    <w:p w14:paraId="3C2641E7" w14:textId="025222D4" w:rsidR="008C6CA0" w:rsidRDefault="00892B85" w:rsidP="00FD6312">
      <w:r>
        <w:t xml:space="preserve">Another potential barrier is the limited availability of patient identifiers in the CMS FFS data. The main patient identifier is an encrypted </w:t>
      </w:r>
      <w:bookmarkStart w:id="12" w:name="_Hlk165122164"/>
      <w:r>
        <w:t>CCW Beneficiary ID</w:t>
      </w:r>
      <w:bookmarkEnd w:id="12"/>
      <w:r w:rsidR="00644DA3">
        <w:t>, which can be linked by the MBI</w:t>
      </w:r>
      <w:r>
        <w:t>. Without this ID number, it could be difficult to link data to MEPS patients (and their events)</w:t>
      </w:r>
      <w:r w:rsidR="008C6CA0">
        <w:t xml:space="preserve">; </w:t>
      </w:r>
      <w:r w:rsidR="008C6CA0" w:rsidRPr="008C6CA0">
        <w:rPr>
          <w:szCs w:val="24"/>
        </w:rPr>
        <w:t>however, there is a possibility that SSN, name, DOB and other identifiers could be used to send a finder file to the CCW to assist with linkage.</w:t>
      </w:r>
      <w:r w:rsidRPr="008C6CA0">
        <w:rPr>
          <w:szCs w:val="24"/>
        </w:rPr>
        <w:t xml:space="preserve"> </w:t>
      </w:r>
      <w:r w:rsidR="008C6CA0" w:rsidRPr="008C6CA0">
        <w:rPr>
          <w:szCs w:val="24"/>
        </w:rPr>
        <w:t xml:space="preserve">The </w:t>
      </w:r>
      <w:hyperlink r:id="rId39" w:history="1">
        <w:r w:rsidR="008C6CA0" w:rsidRPr="008C6CA0">
          <w:rPr>
            <w:rStyle w:val="cf01"/>
            <w:rFonts w:ascii="Times New Roman" w:hAnsi="Times New Roman" w:cs="Times New Roman"/>
            <w:color w:val="0000FF"/>
            <w:sz w:val="24"/>
            <w:szCs w:val="24"/>
            <w:u w:val="single"/>
          </w:rPr>
          <w:t>CMS RIF DUA Policy Guide</w:t>
        </w:r>
      </w:hyperlink>
      <w:r w:rsidR="008C6CA0" w:rsidRPr="008C6CA0">
        <w:rPr>
          <w:rStyle w:val="cf01"/>
          <w:rFonts w:ascii="Times New Roman" w:hAnsi="Times New Roman" w:cs="Times New Roman"/>
          <w:sz w:val="24"/>
          <w:szCs w:val="24"/>
        </w:rPr>
        <w:t xml:space="preserve"> describes this further in Section 5.3.</w:t>
      </w:r>
    </w:p>
    <w:p w14:paraId="4414BC60" w14:textId="77777777" w:rsidR="008C6CA0" w:rsidRDefault="008C6CA0" w:rsidP="00FD6312"/>
    <w:p w14:paraId="21635B35" w14:textId="3A3CA863" w:rsidR="00892B85" w:rsidRDefault="00892B85" w:rsidP="00FD6312">
      <w:r>
        <w:t>For providers, NPIs are included in the CMS FFS data, making it potentially easier to determine the provider associated with specific events</w:t>
      </w:r>
      <w:r w:rsidR="00586FDE">
        <w:t xml:space="preserve">.  </w:t>
      </w:r>
      <w:r>
        <w:t xml:space="preserve">Finally, the CMS data are limited to only those events with Medicare as a payer (and/or Medicaid, for the Medicaid files). </w:t>
      </w:r>
    </w:p>
    <w:bookmarkEnd w:id="11"/>
    <w:p w14:paraId="0770F0FF" w14:textId="77777777" w:rsidR="00B361CC" w:rsidRDefault="00B361CC" w:rsidP="00FD6312">
      <w:pPr>
        <w:rPr>
          <w:highlight w:val="yellow"/>
        </w:rPr>
      </w:pPr>
    </w:p>
    <w:p w14:paraId="73B83A74" w14:textId="282F0D71" w:rsidR="001801E1" w:rsidRDefault="001801E1" w:rsidP="00FD6312">
      <w:pPr>
        <w:rPr>
          <w:highlight w:val="yellow"/>
        </w:rPr>
      </w:pPr>
      <w:r>
        <w:rPr>
          <w:highlight w:val="yellow"/>
        </w:rPr>
        <w:br w:type="page"/>
      </w:r>
    </w:p>
    <w:p w14:paraId="798D9D6F" w14:textId="371DF6F9" w:rsidR="00B361CC" w:rsidRPr="006374E3" w:rsidRDefault="00B361CC" w:rsidP="00FD6312">
      <w:pPr>
        <w:pStyle w:val="Heading1"/>
        <w:spacing w:before="0" w:after="0"/>
      </w:pPr>
      <w:bookmarkStart w:id="13" w:name="_Toc178351065"/>
      <w:r w:rsidRPr="006374E3">
        <w:lastRenderedPageBreak/>
        <w:t>Proposed Path Forward</w:t>
      </w:r>
      <w:bookmarkEnd w:id="13"/>
    </w:p>
    <w:p w14:paraId="14DACE1D" w14:textId="77777777" w:rsidR="00FD6312" w:rsidRDefault="00FD6312" w:rsidP="00FD6312">
      <w:pPr>
        <w:pStyle w:val="BodyText1"/>
        <w:spacing w:after="0"/>
        <w:ind w:firstLine="0"/>
      </w:pPr>
    </w:p>
    <w:p w14:paraId="3BC5FE49" w14:textId="3F1146ED" w:rsidR="00B361CC" w:rsidRDefault="006374E3" w:rsidP="00FD6312">
      <w:pPr>
        <w:pStyle w:val="BodyText1"/>
        <w:spacing w:after="0"/>
        <w:ind w:firstLine="0"/>
      </w:pPr>
      <w:r w:rsidRPr="006374E3">
        <w:t xml:space="preserve">Given the information gathered from these various sources, RTI proposes the following steps be taken to continue </w:t>
      </w:r>
      <w:r w:rsidR="00E746DB">
        <w:t>identifying options for</w:t>
      </w:r>
      <w:r w:rsidRPr="006374E3">
        <w:t xml:space="preserve"> obtaining data from EHR and other electronic files</w:t>
      </w:r>
      <w:r w:rsidR="004852E0">
        <w:t>.</w:t>
      </w:r>
    </w:p>
    <w:p w14:paraId="7D988EDC" w14:textId="77777777" w:rsidR="00FD6312" w:rsidRPr="006374E3" w:rsidRDefault="00FD6312" w:rsidP="00FD6312">
      <w:pPr>
        <w:pStyle w:val="BodyText1"/>
        <w:spacing w:after="0"/>
        <w:ind w:firstLine="0"/>
        <w:rPr>
          <w:szCs w:val="24"/>
        </w:rPr>
      </w:pPr>
    </w:p>
    <w:p w14:paraId="6127C459" w14:textId="3AB58037" w:rsidR="006374E3" w:rsidRPr="006374E3" w:rsidRDefault="006374E3" w:rsidP="00FD6312">
      <w:pPr>
        <w:pStyle w:val="ListParagraph"/>
        <w:numPr>
          <w:ilvl w:val="0"/>
          <w:numId w:val="16"/>
        </w:numPr>
        <w:spacing w:after="0" w:line="240" w:lineRule="auto"/>
        <w:rPr>
          <w:rFonts w:ascii="Times New Roman" w:hAnsi="Times New Roman" w:cs="Times New Roman"/>
          <w:sz w:val="24"/>
          <w:szCs w:val="24"/>
        </w:rPr>
      </w:pPr>
      <w:r w:rsidRPr="1235F789">
        <w:rPr>
          <w:rFonts w:ascii="Times New Roman" w:hAnsi="Times New Roman" w:cs="Times New Roman"/>
          <w:sz w:val="24"/>
          <w:szCs w:val="24"/>
        </w:rPr>
        <w:t>RTI would like to have exploratory</w:t>
      </w:r>
      <w:r w:rsidR="00B361CC" w:rsidRPr="1235F789">
        <w:rPr>
          <w:rFonts w:ascii="Times New Roman" w:hAnsi="Times New Roman" w:cs="Times New Roman"/>
          <w:sz w:val="24"/>
          <w:szCs w:val="24"/>
        </w:rPr>
        <w:t xml:space="preserve"> conversations with a select number of </w:t>
      </w:r>
      <w:r w:rsidR="00991CAD">
        <w:rPr>
          <w:rFonts w:ascii="Times New Roman" w:hAnsi="Times New Roman" w:cs="Times New Roman"/>
          <w:sz w:val="24"/>
          <w:szCs w:val="24"/>
        </w:rPr>
        <w:t xml:space="preserve">large </w:t>
      </w:r>
      <w:r w:rsidR="00B361CC" w:rsidRPr="1235F789">
        <w:rPr>
          <w:rFonts w:ascii="Times New Roman" w:hAnsi="Times New Roman" w:cs="Times New Roman"/>
          <w:sz w:val="24"/>
          <w:szCs w:val="24"/>
        </w:rPr>
        <w:t>providers to understand how best to work with them directly on obtaining MPC data electronically</w:t>
      </w:r>
      <w:r w:rsidR="00991CAD">
        <w:rPr>
          <w:rFonts w:ascii="Times New Roman" w:hAnsi="Times New Roman" w:cs="Times New Roman"/>
          <w:sz w:val="24"/>
          <w:szCs w:val="24"/>
        </w:rPr>
        <w:t xml:space="preserve"> for the Hospital provider type</w:t>
      </w:r>
      <w:r w:rsidR="00B361CC" w:rsidRPr="1235F789">
        <w:rPr>
          <w:rFonts w:ascii="Times New Roman" w:hAnsi="Times New Roman" w:cs="Times New Roman"/>
          <w:sz w:val="24"/>
          <w:szCs w:val="24"/>
        </w:rPr>
        <w:t xml:space="preserve">. </w:t>
      </w:r>
      <w:r w:rsidR="00937879" w:rsidRPr="1235F789">
        <w:rPr>
          <w:rFonts w:ascii="Times New Roman" w:hAnsi="Times New Roman" w:cs="Times New Roman"/>
          <w:sz w:val="24"/>
          <w:szCs w:val="24"/>
        </w:rPr>
        <w:t>Ideally, c</w:t>
      </w:r>
      <w:r w:rsidR="007E5336" w:rsidRPr="1235F789">
        <w:rPr>
          <w:rFonts w:ascii="Times New Roman" w:hAnsi="Times New Roman" w:cs="Times New Roman"/>
          <w:sz w:val="24"/>
          <w:szCs w:val="24"/>
        </w:rPr>
        <w:t>onversations should include representatives from</w:t>
      </w:r>
      <w:r w:rsidR="005155DF" w:rsidRPr="1235F789">
        <w:rPr>
          <w:rFonts w:ascii="Times New Roman" w:hAnsi="Times New Roman" w:cs="Times New Roman"/>
          <w:sz w:val="24"/>
          <w:szCs w:val="24"/>
        </w:rPr>
        <w:t xml:space="preserve"> both</w:t>
      </w:r>
      <w:r w:rsidR="007E5336" w:rsidRPr="1235F789">
        <w:rPr>
          <w:rFonts w:ascii="Times New Roman" w:hAnsi="Times New Roman" w:cs="Times New Roman"/>
          <w:sz w:val="24"/>
          <w:szCs w:val="24"/>
        </w:rPr>
        <w:t xml:space="preserve"> analytics/IT groups as well as finance groups</w:t>
      </w:r>
      <w:r w:rsidR="005155DF" w:rsidRPr="1235F789">
        <w:rPr>
          <w:rFonts w:ascii="Times New Roman" w:hAnsi="Times New Roman" w:cs="Times New Roman"/>
          <w:sz w:val="24"/>
          <w:szCs w:val="24"/>
        </w:rPr>
        <w:t>.</w:t>
      </w:r>
    </w:p>
    <w:p w14:paraId="38DCE40D" w14:textId="77777777" w:rsidR="006374E3" w:rsidRPr="000D43E8" w:rsidRDefault="006374E3" w:rsidP="00FD6312">
      <w:pPr>
        <w:pStyle w:val="ListParagraph"/>
        <w:spacing w:after="0" w:line="240" w:lineRule="auto"/>
        <w:rPr>
          <w:rFonts w:ascii="Times New Roman" w:hAnsi="Times New Roman" w:cs="Times New Roman"/>
          <w:bCs/>
          <w:sz w:val="24"/>
          <w:szCs w:val="24"/>
        </w:rPr>
      </w:pPr>
    </w:p>
    <w:p w14:paraId="24D3778B" w14:textId="4551F583" w:rsidR="000D43E8" w:rsidRPr="000D43E8" w:rsidRDefault="00937879" w:rsidP="00FD6312">
      <w:pPr>
        <w:pStyle w:val="ListParagraph"/>
        <w:numPr>
          <w:ilvl w:val="1"/>
          <w:numId w:val="16"/>
        </w:numPr>
        <w:spacing w:after="0" w:line="240" w:lineRule="auto"/>
        <w:rPr>
          <w:rFonts w:ascii="Times New Roman" w:hAnsi="Times New Roman" w:cs="Times New Roman"/>
          <w:bCs/>
          <w:sz w:val="24"/>
          <w:szCs w:val="24"/>
        </w:rPr>
      </w:pPr>
      <w:r>
        <w:rPr>
          <w:rFonts w:ascii="Times New Roman" w:hAnsi="Times New Roman" w:cs="Times New Roman"/>
          <w:bCs/>
          <w:sz w:val="24"/>
          <w:szCs w:val="24"/>
        </w:rPr>
        <w:t>Discussion should include specific</w:t>
      </w:r>
      <w:r w:rsidR="000D43E8" w:rsidRPr="000D43E8">
        <w:rPr>
          <w:rFonts w:ascii="Times New Roman" w:hAnsi="Times New Roman" w:cs="Times New Roman"/>
          <w:bCs/>
          <w:sz w:val="24"/>
          <w:szCs w:val="24"/>
        </w:rPr>
        <w:t xml:space="preserve"> investigation on the ability to extract and submit payment data according to MPC needs.</w:t>
      </w:r>
    </w:p>
    <w:p w14:paraId="4291863A" w14:textId="77777777" w:rsidR="000D43E8" w:rsidRPr="000D43E8" w:rsidRDefault="000D43E8" w:rsidP="00FD6312">
      <w:pPr>
        <w:pStyle w:val="ListParagraph"/>
        <w:spacing w:after="0" w:line="240" w:lineRule="auto"/>
        <w:ind w:left="1440"/>
        <w:rPr>
          <w:rFonts w:ascii="Times New Roman" w:hAnsi="Times New Roman" w:cs="Times New Roman"/>
          <w:sz w:val="24"/>
          <w:szCs w:val="24"/>
        </w:rPr>
      </w:pPr>
    </w:p>
    <w:p w14:paraId="31EAD006" w14:textId="2ED45185" w:rsidR="006374E3" w:rsidRDefault="006374E3" w:rsidP="00FD6312">
      <w:pPr>
        <w:pStyle w:val="ListParagraph"/>
        <w:numPr>
          <w:ilvl w:val="1"/>
          <w:numId w:val="16"/>
        </w:numPr>
        <w:spacing w:after="0" w:line="240" w:lineRule="auto"/>
        <w:rPr>
          <w:rFonts w:ascii="Times New Roman" w:hAnsi="Times New Roman" w:cs="Times New Roman"/>
          <w:sz w:val="24"/>
          <w:szCs w:val="24"/>
        </w:rPr>
      </w:pPr>
      <w:r w:rsidRPr="000D43E8">
        <w:rPr>
          <w:rFonts w:ascii="Times New Roman" w:hAnsi="Times New Roman" w:cs="Times New Roman"/>
          <w:sz w:val="24"/>
          <w:szCs w:val="24"/>
        </w:rPr>
        <w:t xml:space="preserve">RTI is </w:t>
      </w:r>
      <w:r w:rsidR="000D43E8" w:rsidRPr="000D43E8">
        <w:rPr>
          <w:rFonts w:ascii="Times New Roman" w:hAnsi="Times New Roman" w:cs="Times New Roman"/>
          <w:sz w:val="24"/>
          <w:szCs w:val="24"/>
        </w:rPr>
        <w:t xml:space="preserve">also </w:t>
      </w:r>
      <w:r w:rsidRPr="000D43E8">
        <w:rPr>
          <w:rFonts w:ascii="Times New Roman" w:hAnsi="Times New Roman" w:cs="Times New Roman"/>
          <w:sz w:val="24"/>
          <w:szCs w:val="24"/>
        </w:rPr>
        <w:t xml:space="preserve">particularly interested in understanding the ability of providers to identify and provide SBD names, as SBD names are the most critical data element that require the acquisition of medical records.   </w:t>
      </w:r>
    </w:p>
    <w:p w14:paraId="0B248712" w14:textId="77777777" w:rsidR="001A73FE" w:rsidRPr="001A73FE" w:rsidRDefault="001A73FE" w:rsidP="001A73FE">
      <w:pPr>
        <w:pStyle w:val="ListParagraph"/>
        <w:rPr>
          <w:rFonts w:ascii="Times New Roman" w:hAnsi="Times New Roman" w:cs="Times New Roman"/>
          <w:sz w:val="24"/>
          <w:szCs w:val="24"/>
        </w:rPr>
      </w:pPr>
    </w:p>
    <w:p w14:paraId="160F8E6D" w14:textId="233EB909" w:rsidR="000D43E8" w:rsidRPr="00FD6312" w:rsidRDefault="000D43E8" w:rsidP="00FD6312">
      <w:pPr>
        <w:pStyle w:val="BodyText-1"/>
        <w:numPr>
          <w:ilvl w:val="0"/>
          <w:numId w:val="14"/>
        </w:numPr>
        <w:spacing w:after="0" w:line="240" w:lineRule="auto"/>
        <w:rPr>
          <w:b/>
          <w:szCs w:val="24"/>
        </w:rPr>
      </w:pPr>
      <w:r w:rsidRPr="000D43E8">
        <w:rPr>
          <w:szCs w:val="24"/>
        </w:rPr>
        <w:t xml:space="preserve">Clear and concise technical specifications provided by the project </w:t>
      </w:r>
      <w:r w:rsidR="00937879">
        <w:rPr>
          <w:szCs w:val="24"/>
        </w:rPr>
        <w:t>is likely</w:t>
      </w:r>
      <w:r w:rsidRPr="000D43E8">
        <w:rPr>
          <w:szCs w:val="24"/>
        </w:rPr>
        <w:t xml:space="preserve"> an important step</w:t>
      </w:r>
      <w:r w:rsidR="008D6E5D">
        <w:rPr>
          <w:szCs w:val="24"/>
        </w:rPr>
        <w:t xml:space="preserve"> to understanding provider capabilities</w:t>
      </w:r>
      <w:r>
        <w:rPr>
          <w:szCs w:val="24"/>
        </w:rPr>
        <w:t>.  The</w:t>
      </w:r>
      <w:r w:rsidRPr="000D43E8">
        <w:rPr>
          <w:szCs w:val="24"/>
        </w:rPr>
        <w:t xml:space="preserve"> technical specification </w:t>
      </w:r>
      <w:r>
        <w:rPr>
          <w:szCs w:val="24"/>
        </w:rPr>
        <w:t>should</w:t>
      </w:r>
      <w:r w:rsidRPr="000D43E8">
        <w:rPr>
          <w:szCs w:val="24"/>
        </w:rPr>
        <w:t xml:space="preserve"> at least contain unambiguous definitions of the data, algorithms to compute appropriate data elements (e.g., total payments), and guidance and validation procedures for patient matching.  </w:t>
      </w:r>
      <w:r w:rsidRPr="000D43E8">
        <w:rPr>
          <w:bCs/>
          <w:szCs w:val="24"/>
        </w:rPr>
        <w:t>Guidance on the allocation of charges, billings, and payments materials should also be included in the technical specification.</w:t>
      </w:r>
    </w:p>
    <w:p w14:paraId="7ED92959" w14:textId="77777777" w:rsidR="00FD6312" w:rsidRPr="000D43E8" w:rsidRDefault="00FD6312" w:rsidP="00FD6312">
      <w:pPr>
        <w:pStyle w:val="BodyText-1"/>
        <w:spacing w:after="0" w:line="240" w:lineRule="auto"/>
        <w:ind w:left="1440" w:firstLine="0"/>
        <w:rPr>
          <w:b/>
          <w:szCs w:val="24"/>
        </w:rPr>
      </w:pPr>
    </w:p>
    <w:p w14:paraId="3182C5F4" w14:textId="1596B1BC" w:rsidR="007E5336" w:rsidRDefault="007E5336" w:rsidP="00FD6312">
      <w:pPr>
        <w:pStyle w:val="ListParagraph"/>
        <w:numPr>
          <w:ilvl w:val="0"/>
          <w:numId w:val="16"/>
        </w:numPr>
        <w:spacing w:after="0" w:line="240" w:lineRule="auto"/>
        <w:rPr>
          <w:rFonts w:ascii="Times New Roman" w:hAnsi="Times New Roman" w:cs="Times New Roman"/>
          <w:sz w:val="24"/>
          <w:szCs w:val="24"/>
        </w:rPr>
      </w:pPr>
      <w:r w:rsidRPr="005155DF">
        <w:rPr>
          <w:rFonts w:ascii="Times New Roman" w:hAnsi="Times New Roman" w:cs="Times New Roman"/>
          <w:sz w:val="24"/>
          <w:szCs w:val="24"/>
        </w:rPr>
        <w:t xml:space="preserve">A follow-up conversation with AHRQ and </w:t>
      </w:r>
      <w:r w:rsidR="0037425E">
        <w:rPr>
          <w:rFonts w:ascii="Times New Roman" w:hAnsi="Times New Roman" w:cs="Times New Roman"/>
          <w:sz w:val="24"/>
          <w:szCs w:val="24"/>
        </w:rPr>
        <w:t>other federal agencies</w:t>
      </w:r>
      <w:r w:rsidR="0037425E" w:rsidRPr="005155DF">
        <w:rPr>
          <w:rFonts w:ascii="Times New Roman" w:hAnsi="Times New Roman" w:cs="Times New Roman"/>
          <w:sz w:val="24"/>
          <w:szCs w:val="24"/>
        </w:rPr>
        <w:t xml:space="preserve"> </w:t>
      </w:r>
      <w:r w:rsidRPr="005155DF">
        <w:rPr>
          <w:rFonts w:ascii="Times New Roman" w:hAnsi="Times New Roman" w:cs="Times New Roman"/>
          <w:sz w:val="24"/>
          <w:szCs w:val="24"/>
        </w:rPr>
        <w:t>may be useful to better understand the a</w:t>
      </w:r>
      <w:r w:rsidR="005155DF" w:rsidRPr="005155DF">
        <w:rPr>
          <w:rFonts w:ascii="Times New Roman" w:hAnsi="Times New Roman" w:cs="Times New Roman"/>
          <w:sz w:val="24"/>
          <w:szCs w:val="24"/>
        </w:rPr>
        <w:t>ccessibility</w:t>
      </w:r>
      <w:r w:rsidRPr="005155DF">
        <w:rPr>
          <w:rFonts w:ascii="Times New Roman" w:hAnsi="Times New Roman" w:cs="Times New Roman"/>
          <w:sz w:val="24"/>
          <w:szCs w:val="24"/>
        </w:rPr>
        <w:t xml:space="preserve"> of </w:t>
      </w:r>
      <w:r w:rsidR="000D43E8">
        <w:rPr>
          <w:rFonts w:ascii="Times New Roman" w:hAnsi="Times New Roman" w:cs="Times New Roman"/>
          <w:sz w:val="24"/>
          <w:szCs w:val="24"/>
        </w:rPr>
        <w:t>EHR/</w:t>
      </w:r>
      <w:r w:rsidR="005771E9">
        <w:rPr>
          <w:rFonts w:ascii="Times New Roman" w:hAnsi="Times New Roman" w:cs="Times New Roman"/>
          <w:sz w:val="24"/>
          <w:szCs w:val="24"/>
        </w:rPr>
        <w:t>FHIR</w:t>
      </w:r>
      <w:r w:rsidR="005771E9" w:rsidRPr="005155DF">
        <w:rPr>
          <w:rFonts w:ascii="Times New Roman" w:hAnsi="Times New Roman" w:cs="Times New Roman"/>
          <w:sz w:val="24"/>
          <w:szCs w:val="24"/>
        </w:rPr>
        <w:t xml:space="preserve"> </w:t>
      </w:r>
      <w:r w:rsidRPr="005155DF">
        <w:rPr>
          <w:rFonts w:ascii="Times New Roman" w:hAnsi="Times New Roman" w:cs="Times New Roman"/>
          <w:sz w:val="24"/>
          <w:szCs w:val="24"/>
        </w:rPr>
        <w:t>standardized data for researchers,</w:t>
      </w:r>
      <w:r w:rsidR="00502E3C">
        <w:rPr>
          <w:rFonts w:ascii="Times New Roman" w:hAnsi="Times New Roman" w:cs="Times New Roman"/>
          <w:sz w:val="24"/>
          <w:szCs w:val="24"/>
        </w:rPr>
        <w:t xml:space="preserve"> including the idea that</w:t>
      </w:r>
      <w:r w:rsidRPr="005155DF">
        <w:rPr>
          <w:rFonts w:ascii="Times New Roman" w:hAnsi="Times New Roman" w:cs="Times New Roman"/>
          <w:sz w:val="24"/>
          <w:szCs w:val="24"/>
        </w:rPr>
        <w:t xml:space="preserve"> a patient authorization form</w:t>
      </w:r>
      <w:r w:rsidR="00502E3C">
        <w:rPr>
          <w:rFonts w:ascii="Times New Roman" w:hAnsi="Times New Roman" w:cs="Times New Roman"/>
          <w:sz w:val="24"/>
          <w:szCs w:val="24"/>
        </w:rPr>
        <w:t xml:space="preserve"> is the consent mechanism</w:t>
      </w:r>
      <w:r w:rsidR="00202208">
        <w:rPr>
          <w:rFonts w:ascii="Times New Roman" w:hAnsi="Times New Roman" w:cs="Times New Roman"/>
          <w:sz w:val="24"/>
          <w:szCs w:val="24"/>
        </w:rPr>
        <w:t xml:space="preserve">, </w:t>
      </w:r>
      <w:r w:rsidRPr="005155DF">
        <w:rPr>
          <w:rFonts w:ascii="Times New Roman" w:hAnsi="Times New Roman" w:cs="Times New Roman"/>
          <w:sz w:val="24"/>
          <w:szCs w:val="24"/>
        </w:rPr>
        <w:t xml:space="preserve">instead of </w:t>
      </w:r>
      <w:r w:rsidR="00502E3C">
        <w:rPr>
          <w:rFonts w:ascii="Times New Roman" w:hAnsi="Times New Roman" w:cs="Times New Roman"/>
          <w:sz w:val="24"/>
          <w:szCs w:val="24"/>
        </w:rPr>
        <w:t xml:space="preserve">a </w:t>
      </w:r>
      <w:r w:rsidRPr="005155DF">
        <w:rPr>
          <w:rFonts w:ascii="Times New Roman" w:hAnsi="Times New Roman" w:cs="Times New Roman"/>
          <w:sz w:val="24"/>
          <w:szCs w:val="24"/>
        </w:rPr>
        <w:t>patient authoriz</w:t>
      </w:r>
      <w:r w:rsidR="00502E3C">
        <w:rPr>
          <w:rFonts w:ascii="Times New Roman" w:hAnsi="Times New Roman" w:cs="Times New Roman"/>
          <w:sz w:val="24"/>
          <w:szCs w:val="24"/>
        </w:rPr>
        <w:t>ing</w:t>
      </w:r>
      <w:r w:rsidRPr="005155DF">
        <w:rPr>
          <w:rFonts w:ascii="Times New Roman" w:hAnsi="Times New Roman" w:cs="Times New Roman"/>
          <w:sz w:val="24"/>
          <w:szCs w:val="24"/>
        </w:rPr>
        <w:t xml:space="preserve"> from their patient portal.  RTI experience with accessing EHR has </w:t>
      </w:r>
      <w:r w:rsidR="00202208">
        <w:rPr>
          <w:rFonts w:ascii="Times New Roman" w:hAnsi="Times New Roman" w:cs="Times New Roman"/>
          <w:sz w:val="24"/>
          <w:szCs w:val="24"/>
        </w:rPr>
        <w:t xml:space="preserve">primarily </w:t>
      </w:r>
      <w:r w:rsidRPr="005155DF">
        <w:rPr>
          <w:rFonts w:ascii="Times New Roman" w:hAnsi="Times New Roman" w:cs="Times New Roman"/>
          <w:sz w:val="24"/>
          <w:szCs w:val="24"/>
        </w:rPr>
        <w:t>been via the latter</w:t>
      </w:r>
      <w:r w:rsidR="00202208">
        <w:rPr>
          <w:rFonts w:ascii="Times New Roman" w:hAnsi="Times New Roman" w:cs="Times New Roman"/>
          <w:sz w:val="24"/>
          <w:szCs w:val="24"/>
        </w:rPr>
        <w:t xml:space="preserve"> method</w:t>
      </w:r>
      <w:r w:rsidRPr="005155DF">
        <w:rPr>
          <w:rFonts w:ascii="Times New Roman" w:hAnsi="Times New Roman" w:cs="Times New Roman"/>
          <w:sz w:val="24"/>
          <w:szCs w:val="24"/>
        </w:rPr>
        <w:t xml:space="preserve">, and understanding how an authorization form might work as a proxy </w:t>
      </w:r>
      <w:r w:rsidR="00502E3C">
        <w:rPr>
          <w:rFonts w:ascii="Times New Roman" w:hAnsi="Times New Roman" w:cs="Times New Roman"/>
          <w:sz w:val="24"/>
          <w:szCs w:val="24"/>
        </w:rPr>
        <w:t xml:space="preserve">in </w:t>
      </w:r>
      <w:r w:rsidR="00502E3C" w:rsidRPr="00403447">
        <w:rPr>
          <w:rFonts w:ascii="Times New Roman" w:hAnsi="Times New Roman" w:cs="Times New Roman"/>
          <w:sz w:val="24"/>
          <w:szCs w:val="24"/>
        </w:rPr>
        <w:t xml:space="preserve">this situation </w:t>
      </w:r>
      <w:r w:rsidRPr="00403447">
        <w:rPr>
          <w:rFonts w:ascii="Times New Roman" w:hAnsi="Times New Roman" w:cs="Times New Roman"/>
          <w:sz w:val="24"/>
          <w:szCs w:val="24"/>
        </w:rPr>
        <w:t xml:space="preserve">is an important </w:t>
      </w:r>
      <w:r w:rsidR="005155DF" w:rsidRPr="00403447">
        <w:rPr>
          <w:rFonts w:ascii="Times New Roman" w:hAnsi="Times New Roman" w:cs="Times New Roman"/>
          <w:sz w:val="24"/>
          <w:szCs w:val="24"/>
        </w:rPr>
        <w:t>detail for the MPC.</w:t>
      </w:r>
    </w:p>
    <w:p w14:paraId="529EB937" w14:textId="77777777" w:rsidR="00FD6312" w:rsidRDefault="00FD6312" w:rsidP="00FD6312">
      <w:pPr>
        <w:pStyle w:val="ListParagraph"/>
        <w:spacing w:after="0" w:line="240" w:lineRule="auto"/>
        <w:rPr>
          <w:rFonts w:ascii="Times New Roman" w:hAnsi="Times New Roman" w:cs="Times New Roman"/>
          <w:sz w:val="24"/>
          <w:szCs w:val="24"/>
        </w:rPr>
      </w:pPr>
    </w:p>
    <w:p w14:paraId="17CC0ABC" w14:textId="512D3ED4" w:rsidR="001A73FE" w:rsidRDefault="001A73FE" w:rsidP="1235F789">
      <w:pPr>
        <w:pStyle w:val="ListParagraph"/>
        <w:numPr>
          <w:ilvl w:val="0"/>
          <w:numId w:val="13"/>
        </w:numPr>
        <w:spacing w:after="0" w:line="240" w:lineRule="auto"/>
        <w:rPr>
          <w:rFonts w:ascii="Times New Roman" w:eastAsia="Times New Roman" w:hAnsi="Times New Roman" w:cs="Times New Roman"/>
          <w:sz w:val="24"/>
          <w:szCs w:val="24"/>
        </w:rPr>
      </w:pPr>
      <w:r w:rsidRPr="1235F789">
        <w:rPr>
          <w:rFonts w:ascii="Times New Roman" w:eastAsia="Times New Roman" w:hAnsi="Times New Roman" w:cs="Times New Roman"/>
          <w:sz w:val="24"/>
          <w:szCs w:val="24"/>
        </w:rPr>
        <w:t>Continued discussions with RTI experts on EHR and other electronic files could be beneficial.</w:t>
      </w:r>
      <w:r w:rsidR="001115BA">
        <w:rPr>
          <w:rFonts w:ascii="Times New Roman" w:eastAsia="Times New Roman" w:hAnsi="Times New Roman" w:cs="Times New Roman"/>
          <w:sz w:val="24"/>
          <w:szCs w:val="24"/>
        </w:rPr>
        <w:t xml:space="preserve">  </w:t>
      </w:r>
    </w:p>
    <w:p w14:paraId="4022977B" w14:textId="77777777" w:rsidR="001115BA" w:rsidRDefault="001115BA" w:rsidP="001115BA">
      <w:pPr>
        <w:pStyle w:val="ListParagraph"/>
        <w:spacing w:after="0" w:line="240" w:lineRule="auto"/>
        <w:rPr>
          <w:rFonts w:ascii="Times New Roman" w:eastAsia="Times New Roman" w:hAnsi="Times New Roman" w:cs="Times New Roman"/>
          <w:sz w:val="24"/>
          <w:szCs w:val="24"/>
        </w:rPr>
      </w:pPr>
    </w:p>
    <w:p w14:paraId="5C127065" w14:textId="3B4ECA4F" w:rsidR="001115BA" w:rsidRPr="00A00364" w:rsidRDefault="001115BA" w:rsidP="1235F789">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investigation is needed to understand the types of formats that EHR is likely to be delivered and how best to process that data into MPC systems. </w:t>
      </w:r>
    </w:p>
    <w:p w14:paraId="5296190D" w14:textId="77777777" w:rsidR="001A73FE" w:rsidRPr="00403447" w:rsidRDefault="001A73FE" w:rsidP="00FD6312">
      <w:pPr>
        <w:pStyle w:val="ListParagraph"/>
        <w:spacing w:after="0" w:line="240" w:lineRule="auto"/>
        <w:rPr>
          <w:rFonts w:ascii="Times New Roman" w:hAnsi="Times New Roman" w:cs="Times New Roman"/>
          <w:sz w:val="24"/>
          <w:szCs w:val="24"/>
        </w:rPr>
      </w:pPr>
    </w:p>
    <w:p w14:paraId="186D3BE0" w14:textId="67E7B37F" w:rsidR="006374E3" w:rsidRPr="00403447" w:rsidRDefault="006374E3" w:rsidP="00FD6312">
      <w:pPr>
        <w:pStyle w:val="BodyText1"/>
        <w:numPr>
          <w:ilvl w:val="0"/>
          <w:numId w:val="16"/>
        </w:numPr>
        <w:spacing w:after="0"/>
      </w:pPr>
      <w:r w:rsidRPr="00403447">
        <w:t xml:space="preserve">On the potential use of </w:t>
      </w:r>
      <w:r w:rsidRPr="00644DA3">
        <w:t>Medicare files, collecting the Medicare Beneficiary Identifier (MBI) on patient authorization forms during HC data collection appears to be a critical step in the potential use of Medicare files on the MPC.</w:t>
      </w:r>
    </w:p>
    <w:p w14:paraId="0EF9B322" w14:textId="1C59C8B7" w:rsidR="00B82048" w:rsidRPr="003356A6" w:rsidRDefault="00B82048" w:rsidP="00FD6312">
      <w:pPr>
        <w:pStyle w:val="BodyText"/>
        <w:spacing w:before="0" w:after="0"/>
        <w:ind w:firstLine="0"/>
      </w:pPr>
    </w:p>
    <w:p w14:paraId="2E19B42E" w14:textId="2B220D1F" w:rsidR="00B82048" w:rsidRPr="003356A6" w:rsidRDefault="00B82048" w:rsidP="004A1750">
      <w:pPr>
        <w:pStyle w:val="BodyText"/>
        <w:ind w:firstLine="0"/>
      </w:pPr>
    </w:p>
    <w:sectPr w:rsidR="00B82048" w:rsidRPr="003356A6" w:rsidSect="006F2BE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C8665" w14:textId="77777777" w:rsidR="00FF48AD" w:rsidRDefault="00FF48AD">
      <w:r>
        <w:separator/>
      </w:r>
    </w:p>
  </w:endnote>
  <w:endnote w:type="continuationSeparator" w:id="0">
    <w:p w14:paraId="51760CE0" w14:textId="77777777" w:rsidR="00FF48AD" w:rsidRDefault="00FF48AD">
      <w:r>
        <w:continuationSeparator/>
      </w:r>
    </w:p>
  </w:endnote>
  <w:endnote w:type="continuationNotice" w:id="1">
    <w:p w14:paraId="6DF52AF2" w14:textId="77777777" w:rsidR="00FF48AD" w:rsidRDefault="00FF48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F662" w14:textId="77777777" w:rsidR="00B82048" w:rsidRPr="00E744A6" w:rsidRDefault="00B82048" w:rsidP="00E744A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BB18" w14:textId="1A5A31B7" w:rsidR="00B82048" w:rsidRPr="00E744A6" w:rsidRDefault="00B82048" w:rsidP="00E744A6">
    <w:pPr>
      <w:pStyle w:val="NCESoddfooter"/>
      <w:pBdr>
        <w:top w:val="single" w:sz="4" w:space="4" w:color="000000"/>
      </w:pBdr>
    </w:pPr>
    <w:r>
      <w:t xml:space="preserve">MPC </w:t>
    </w:r>
    <w:r w:rsidR="00FF3C39">
      <w:t xml:space="preserve">– Option H Pathway 2 </w:t>
    </w:r>
    <w:r w:rsidR="005C0259">
      <w:t>Report</w:t>
    </w:r>
    <w:r>
      <w:tab/>
    </w:r>
    <w:r>
      <w:fldChar w:fldCharType="begin"/>
    </w:r>
    <w:r>
      <w:instrText xml:space="preserve"> PAGE   \* MERGEFORMAT </w:instrText>
    </w:r>
    <w:r>
      <w:fldChar w:fldCharType="separate"/>
    </w:r>
    <w:r>
      <w:rPr>
        <w:noProof/>
      </w:rPr>
      <w:t>iii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056A" w14:textId="1C8B6A04" w:rsidR="00B82048" w:rsidRPr="00E744A6" w:rsidRDefault="00FF3C39" w:rsidP="00E744A6">
    <w:pPr>
      <w:pStyle w:val="NCESoddfooter"/>
      <w:pBdr>
        <w:top w:val="single" w:sz="4" w:space="4" w:color="000000"/>
      </w:pBdr>
    </w:pPr>
    <w:r>
      <w:t xml:space="preserve">MPC – Option H Pathway 2 </w:t>
    </w:r>
    <w:r w:rsidR="00ED63C6">
      <w:t>Report</w:t>
    </w:r>
    <w:r w:rsidR="00B82048">
      <w:tab/>
    </w:r>
    <w:r w:rsidR="00B82048">
      <w:fldChar w:fldCharType="begin"/>
    </w:r>
    <w:r w:rsidR="00B82048">
      <w:instrText xml:space="preserve"> PAGE   \* MERGEFORMAT </w:instrText>
    </w:r>
    <w:r w:rsidR="00B82048">
      <w:fldChar w:fldCharType="separate"/>
    </w:r>
    <w:r w:rsidR="00B82048">
      <w:rPr>
        <w:noProof/>
      </w:rPr>
      <w:t>22</w:t>
    </w:r>
    <w:r w:rsidR="00B8204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27A8" w14:textId="77777777" w:rsidR="000F7B27" w:rsidRPr="00E744A6" w:rsidRDefault="000F7B27" w:rsidP="00E744A6">
    <w:pPr>
      <w:pStyle w:val="NCESoddfooter"/>
      <w:pBdr>
        <w:top w:val="single" w:sz="4" w:space="4" w:color="000000"/>
      </w:pBdr>
    </w:pPr>
    <w:r>
      <w:t>MPC – Option H Pathway 2 Report</w:t>
    </w:r>
    <w:r>
      <w:tab/>
    </w:r>
    <w:r>
      <w:fldChar w:fldCharType="begin"/>
    </w:r>
    <w:r>
      <w:instrText xml:space="preserve"> PAGE   \* MERGEFORMAT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E69A" w14:textId="77777777" w:rsidR="00FF48AD" w:rsidRDefault="00FF48AD">
      <w:r>
        <w:separator/>
      </w:r>
    </w:p>
  </w:footnote>
  <w:footnote w:type="continuationSeparator" w:id="0">
    <w:p w14:paraId="0807796A" w14:textId="77777777" w:rsidR="00FF48AD" w:rsidRDefault="00FF48AD">
      <w:r>
        <w:continuationSeparator/>
      </w:r>
    </w:p>
  </w:footnote>
  <w:footnote w:type="continuationNotice" w:id="1">
    <w:p w14:paraId="4CFF6A8B" w14:textId="77777777" w:rsidR="00FF48AD" w:rsidRDefault="00FF48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132"/>
    <w:multiLevelType w:val="hybridMultilevel"/>
    <w:tmpl w:val="EEBEB6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956"/>
    <w:multiLevelType w:val="hybridMultilevel"/>
    <w:tmpl w:val="170A558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 w15:restartNumberingAfterBreak="0">
    <w:nsid w:val="08A54942"/>
    <w:multiLevelType w:val="hybridMultilevel"/>
    <w:tmpl w:val="5FF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3791E"/>
    <w:multiLevelType w:val="hybridMultilevel"/>
    <w:tmpl w:val="BCE88808"/>
    <w:lvl w:ilvl="0" w:tplc="1300671A">
      <w:numFmt w:val="bullet"/>
      <w:pStyle w:val="abox"/>
      <w:lvlText w:val=""/>
      <w:lvlJc w:val="left"/>
      <w:pPr>
        <w:tabs>
          <w:tab w:val="num" w:pos="360"/>
        </w:tabs>
        <w:ind w:left="360" w:hanging="360"/>
      </w:pPr>
      <w:rPr>
        <w:rFonts w:ascii="Webdings" w:eastAsia="Times New Roman" w:hAnsi="Webdings" w:cs="Arial" w:hint="default"/>
        <w:color w:val="808080"/>
        <w:sz w:val="3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6E4280"/>
    <w:multiLevelType w:val="hybridMultilevel"/>
    <w:tmpl w:val="D09E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1510"/>
    <w:multiLevelType w:val="hybridMultilevel"/>
    <w:tmpl w:val="6898E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0645DE4"/>
    <w:multiLevelType w:val="hybridMultilevel"/>
    <w:tmpl w:val="CE1C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330D57"/>
    <w:multiLevelType w:val="multilevel"/>
    <w:tmpl w:val="D85E1600"/>
    <w:lvl w:ilvl="0">
      <w:start w:val="1"/>
      <w:numFmt w:val="decimal"/>
      <w:pStyle w:val="Heading1"/>
      <w:lvlText w:val="%1."/>
      <w:lvlJc w:val="left"/>
      <w:pPr>
        <w:tabs>
          <w:tab w:val="num" w:pos="630"/>
        </w:tabs>
        <w:ind w:left="630" w:hanging="360"/>
      </w:pPr>
      <w:rPr>
        <w:rFonts w:cs="Times New Roman" w:hint="default"/>
      </w:rPr>
    </w:lvl>
    <w:lvl w:ilvl="1">
      <w:start w:val="1"/>
      <w:numFmt w:val="lowerLetter"/>
      <w:lvlText w:val="%2."/>
      <w:lvlJc w:val="left"/>
      <w:pPr>
        <w:tabs>
          <w:tab w:val="num" w:pos="720"/>
        </w:tabs>
        <w:ind w:left="432" w:hanging="432"/>
      </w:pPr>
      <w:rPr>
        <w:rFonts w:cs="Times New Roman" w:hint="default"/>
      </w:rPr>
    </w:lvl>
    <w:lvl w:ilvl="2">
      <w:start w:val="1"/>
      <w:numFmt w:val="lowerRoman"/>
      <w:lvlText w:val="%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600"/>
        </w:tabs>
        <w:ind w:left="2880" w:hanging="1080"/>
      </w:pPr>
      <w:rPr>
        <w:rFonts w:cs="Times New Roman" w:hint="default"/>
      </w:rPr>
    </w:lvl>
    <w:lvl w:ilvl="7">
      <w:start w:val="1"/>
      <w:numFmt w:val="decimal"/>
      <w:lvlText w:val="%1.%2.%3.%4.%5.%6.%7.%8."/>
      <w:lvlJc w:val="left"/>
      <w:pPr>
        <w:tabs>
          <w:tab w:val="num" w:pos="4320"/>
        </w:tabs>
        <w:ind w:left="3384" w:hanging="1224"/>
      </w:pPr>
      <w:rPr>
        <w:rFonts w:cs="Times New Roman" w:hint="default"/>
      </w:rPr>
    </w:lvl>
    <w:lvl w:ilvl="8">
      <w:start w:val="1"/>
      <w:numFmt w:val="decimal"/>
      <w:lvlText w:val="%1.%2.%3.%4.%5.%6.%7.%8.%9."/>
      <w:lvlJc w:val="left"/>
      <w:pPr>
        <w:tabs>
          <w:tab w:val="num" w:pos="4680"/>
        </w:tabs>
        <w:ind w:left="3960" w:hanging="1440"/>
      </w:pPr>
      <w:rPr>
        <w:rFonts w:cs="Times New Roman" w:hint="default"/>
      </w:rPr>
    </w:lvl>
  </w:abstractNum>
  <w:abstractNum w:abstractNumId="8" w15:restartNumberingAfterBreak="0">
    <w:nsid w:val="6035124C"/>
    <w:multiLevelType w:val="hybridMultilevel"/>
    <w:tmpl w:val="F7F4CC5E"/>
    <w:lvl w:ilvl="0" w:tplc="9006A76C">
      <w:start w:val="1"/>
      <w:numFmt w:val="bullet"/>
      <w:pStyle w:val="Bullet"/>
      <w:lvlText w:val=""/>
      <w:lvlJc w:val="left"/>
      <w:pPr>
        <w:tabs>
          <w:tab w:val="num" w:pos="1080"/>
        </w:tabs>
        <w:ind w:left="1080" w:hanging="360"/>
      </w:pPr>
      <w:rPr>
        <w:rFonts w:ascii="Symbol" w:hAnsi="Symbol" w:hint="default"/>
      </w:rPr>
    </w:lvl>
    <w:lvl w:ilvl="1" w:tplc="047A201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3847B7"/>
    <w:multiLevelType w:val="hybridMultilevel"/>
    <w:tmpl w:val="D2A81572"/>
    <w:lvl w:ilvl="0" w:tplc="9006A76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9A38E0"/>
    <w:multiLevelType w:val="hybridMultilevel"/>
    <w:tmpl w:val="4174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A0675"/>
    <w:multiLevelType w:val="hybridMultilevel"/>
    <w:tmpl w:val="E16C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56771"/>
    <w:multiLevelType w:val="hybridMultilevel"/>
    <w:tmpl w:val="49B4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02C16"/>
    <w:multiLevelType w:val="hybridMultilevel"/>
    <w:tmpl w:val="39807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682497">
    <w:abstractNumId w:val="7"/>
  </w:num>
  <w:num w:numId="2" w16cid:durableId="1421828247">
    <w:abstractNumId w:val="8"/>
  </w:num>
  <w:num w:numId="3" w16cid:durableId="39671551">
    <w:abstractNumId w:val="0"/>
  </w:num>
  <w:num w:numId="4" w16cid:durableId="440880475">
    <w:abstractNumId w:val="11"/>
  </w:num>
  <w:num w:numId="5" w16cid:durableId="1428388168">
    <w:abstractNumId w:val="2"/>
  </w:num>
  <w:num w:numId="6" w16cid:durableId="809784423">
    <w:abstractNumId w:val="4"/>
  </w:num>
  <w:num w:numId="7" w16cid:durableId="625039389">
    <w:abstractNumId w:val="3"/>
  </w:num>
  <w:num w:numId="8" w16cid:durableId="1663511242">
    <w:abstractNumId w:val="7"/>
  </w:num>
  <w:num w:numId="9" w16cid:durableId="1479613293">
    <w:abstractNumId w:val="9"/>
  </w:num>
  <w:num w:numId="10" w16cid:durableId="510995988">
    <w:abstractNumId w:val="8"/>
  </w:num>
  <w:num w:numId="11" w16cid:durableId="80177513">
    <w:abstractNumId w:val="12"/>
  </w:num>
  <w:num w:numId="12" w16cid:durableId="1801916698">
    <w:abstractNumId w:val="5"/>
  </w:num>
  <w:num w:numId="13" w16cid:durableId="2087611994">
    <w:abstractNumId w:val="6"/>
  </w:num>
  <w:num w:numId="14" w16cid:durableId="678770677">
    <w:abstractNumId w:val="13"/>
  </w:num>
  <w:num w:numId="15" w16cid:durableId="292564180">
    <w:abstractNumId w:val="1"/>
  </w:num>
  <w:num w:numId="16" w16cid:durableId="44836585">
    <w:abstractNumId w:val="10"/>
  </w:num>
  <w:num w:numId="17" w16cid:durableId="212279656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doNotDisplayPageBoundari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BA"/>
    <w:rsid w:val="00000F9D"/>
    <w:rsid w:val="0000141C"/>
    <w:rsid w:val="000022B4"/>
    <w:rsid w:val="000033B7"/>
    <w:rsid w:val="0000414D"/>
    <w:rsid w:val="00004DB9"/>
    <w:rsid w:val="000060BC"/>
    <w:rsid w:val="00010C9D"/>
    <w:rsid w:val="0001253A"/>
    <w:rsid w:val="000128F0"/>
    <w:rsid w:val="000129B4"/>
    <w:rsid w:val="0001304A"/>
    <w:rsid w:val="00013D59"/>
    <w:rsid w:val="0001407D"/>
    <w:rsid w:val="00014384"/>
    <w:rsid w:val="00014A7E"/>
    <w:rsid w:val="00015B73"/>
    <w:rsid w:val="00015BC3"/>
    <w:rsid w:val="00016E28"/>
    <w:rsid w:val="000175F6"/>
    <w:rsid w:val="00017940"/>
    <w:rsid w:val="00017E30"/>
    <w:rsid w:val="00020DD5"/>
    <w:rsid w:val="00021C3E"/>
    <w:rsid w:val="00022A6F"/>
    <w:rsid w:val="000233E3"/>
    <w:rsid w:val="00023502"/>
    <w:rsid w:val="000249A1"/>
    <w:rsid w:val="0002531D"/>
    <w:rsid w:val="0002577F"/>
    <w:rsid w:val="0002609A"/>
    <w:rsid w:val="00026D8B"/>
    <w:rsid w:val="000273A7"/>
    <w:rsid w:val="00027660"/>
    <w:rsid w:val="00027EEE"/>
    <w:rsid w:val="00027F2E"/>
    <w:rsid w:val="000302F9"/>
    <w:rsid w:val="00030A44"/>
    <w:rsid w:val="00030FBD"/>
    <w:rsid w:val="0003344B"/>
    <w:rsid w:val="00034CB2"/>
    <w:rsid w:val="000351D2"/>
    <w:rsid w:val="00035CEA"/>
    <w:rsid w:val="00036068"/>
    <w:rsid w:val="0003687D"/>
    <w:rsid w:val="000373CE"/>
    <w:rsid w:val="0003748D"/>
    <w:rsid w:val="0003772F"/>
    <w:rsid w:val="00040E59"/>
    <w:rsid w:val="0004188D"/>
    <w:rsid w:val="00043BB9"/>
    <w:rsid w:val="00044A22"/>
    <w:rsid w:val="00045DAD"/>
    <w:rsid w:val="00047062"/>
    <w:rsid w:val="000474A8"/>
    <w:rsid w:val="000479A4"/>
    <w:rsid w:val="00047FAD"/>
    <w:rsid w:val="00050210"/>
    <w:rsid w:val="0005021A"/>
    <w:rsid w:val="000521A3"/>
    <w:rsid w:val="000525F5"/>
    <w:rsid w:val="00053151"/>
    <w:rsid w:val="000546A5"/>
    <w:rsid w:val="00056D91"/>
    <w:rsid w:val="00056FD2"/>
    <w:rsid w:val="00057421"/>
    <w:rsid w:val="00057A61"/>
    <w:rsid w:val="00057B54"/>
    <w:rsid w:val="00057F19"/>
    <w:rsid w:val="00060172"/>
    <w:rsid w:val="000606F5"/>
    <w:rsid w:val="00060E03"/>
    <w:rsid w:val="000621A4"/>
    <w:rsid w:val="00062E66"/>
    <w:rsid w:val="00065403"/>
    <w:rsid w:val="00065C6D"/>
    <w:rsid w:val="000667D0"/>
    <w:rsid w:val="0006781B"/>
    <w:rsid w:val="00067F4B"/>
    <w:rsid w:val="00072657"/>
    <w:rsid w:val="00072953"/>
    <w:rsid w:val="00073210"/>
    <w:rsid w:val="0007326D"/>
    <w:rsid w:val="000734C3"/>
    <w:rsid w:val="00073A14"/>
    <w:rsid w:val="0007427A"/>
    <w:rsid w:val="000747B7"/>
    <w:rsid w:val="00074B44"/>
    <w:rsid w:val="000754EB"/>
    <w:rsid w:val="00076040"/>
    <w:rsid w:val="0007625E"/>
    <w:rsid w:val="000763C3"/>
    <w:rsid w:val="00080193"/>
    <w:rsid w:val="00080266"/>
    <w:rsid w:val="000810D6"/>
    <w:rsid w:val="00081135"/>
    <w:rsid w:val="0008296C"/>
    <w:rsid w:val="00082A20"/>
    <w:rsid w:val="00083855"/>
    <w:rsid w:val="00084A73"/>
    <w:rsid w:val="00085697"/>
    <w:rsid w:val="00086960"/>
    <w:rsid w:val="000903E7"/>
    <w:rsid w:val="000920D0"/>
    <w:rsid w:val="000936FC"/>
    <w:rsid w:val="00093912"/>
    <w:rsid w:val="00093CE2"/>
    <w:rsid w:val="00094F4C"/>
    <w:rsid w:val="00094FBE"/>
    <w:rsid w:val="0009506F"/>
    <w:rsid w:val="000950AE"/>
    <w:rsid w:val="00095DB5"/>
    <w:rsid w:val="00096151"/>
    <w:rsid w:val="00096865"/>
    <w:rsid w:val="00096D01"/>
    <w:rsid w:val="00096EE1"/>
    <w:rsid w:val="00096EF4"/>
    <w:rsid w:val="00097F1F"/>
    <w:rsid w:val="000A07B1"/>
    <w:rsid w:val="000A1612"/>
    <w:rsid w:val="000A336F"/>
    <w:rsid w:val="000A40A8"/>
    <w:rsid w:val="000A4138"/>
    <w:rsid w:val="000A4197"/>
    <w:rsid w:val="000A5266"/>
    <w:rsid w:val="000A5842"/>
    <w:rsid w:val="000A6A74"/>
    <w:rsid w:val="000B0BD6"/>
    <w:rsid w:val="000B2132"/>
    <w:rsid w:val="000B4341"/>
    <w:rsid w:val="000B44B6"/>
    <w:rsid w:val="000B600D"/>
    <w:rsid w:val="000B6CE7"/>
    <w:rsid w:val="000B7083"/>
    <w:rsid w:val="000B726E"/>
    <w:rsid w:val="000B7677"/>
    <w:rsid w:val="000C1956"/>
    <w:rsid w:val="000C1C59"/>
    <w:rsid w:val="000C1FC9"/>
    <w:rsid w:val="000C2465"/>
    <w:rsid w:val="000C307C"/>
    <w:rsid w:val="000C3511"/>
    <w:rsid w:val="000C4402"/>
    <w:rsid w:val="000C4683"/>
    <w:rsid w:val="000C4A2C"/>
    <w:rsid w:val="000C5BBA"/>
    <w:rsid w:val="000C6859"/>
    <w:rsid w:val="000D05F8"/>
    <w:rsid w:val="000D1730"/>
    <w:rsid w:val="000D1C3D"/>
    <w:rsid w:val="000D402A"/>
    <w:rsid w:val="000D43E8"/>
    <w:rsid w:val="000D5842"/>
    <w:rsid w:val="000D67A6"/>
    <w:rsid w:val="000D69B2"/>
    <w:rsid w:val="000D710D"/>
    <w:rsid w:val="000E0B2B"/>
    <w:rsid w:val="000E0D93"/>
    <w:rsid w:val="000E14AF"/>
    <w:rsid w:val="000E1935"/>
    <w:rsid w:val="000E1F1C"/>
    <w:rsid w:val="000E230C"/>
    <w:rsid w:val="000E2435"/>
    <w:rsid w:val="000E2F24"/>
    <w:rsid w:val="000E359E"/>
    <w:rsid w:val="000E3E96"/>
    <w:rsid w:val="000E4C53"/>
    <w:rsid w:val="000E55DC"/>
    <w:rsid w:val="000E68F5"/>
    <w:rsid w:val="000E6C33"/>
    <w:rsid w:val="000E76AC"/>
    <w:rsid w:val="000E7CEC"/>
    <w:rsid w:val="000F0590"/>
    <w:rsid w:val="000F09F8"/>
    <w:rsid w:val="000F14F4"/>
    <w:rsid w:val="000F2C5F"/>
    <w:rsid w:val="000F385E"/>
    <w:rsid w:val="000F406B"/>
    <w:rsid w:val="000F6E24"/>
    <w:rsid w:val="000F6F20"/>
    <w:rsid w:val="000F713C"/>
    <w:rsid w:val="000F7B27"/>
    <w:rsid w:val="000F7F22"/>
    <w:rsid w:val="001007D0"/>
    <w:rsid w:val="0010564C"/>
    <w:rsid w:val="0010596F"/>
    <w:rsid w:val="00105CBE"/>
    <w:rsid w:val="00107CC6"/>
    <w:rsid w:val="0011081E"/>
    <w:rsid w:val="001109D5"/>
    <w:rsid w:val="00111096"/>
    <w:rsid w:val="001114D5"/>
    <w:rsid w:val="001115BA"/>
    <w:rsid w:val="001115F4"/>
    <w:rsid w:val="0011277B"/>
    <w:rsid w:val="00112888"/>
    <w:rsid w:val="001128AE"/>
    <w:rsid w:val="00112ACD"/>
    <w:rsid w:val="00113C46"/>
    <w:rsid w:val="00113E8D"/>
    <w:rsid w:val="00113EF5"/>
    <w:rsid w:val="00114143"/>
    <w:rsid w:val="00115485"/>
    <w:rsid w:val="00115CA9"/>
    <w:rsid w:val="00116A8C"/>
    <w:rsid w:val="00116E26"/>
    <w:rsid w:val="00117A5E"/>
    <w:rsid w:val="00117B7F"/>
    <w:rsid w:val="00120494"/>
    <w:rsid w:val="0012054B"/>
    <w:rsid w:val="00126624"/>
    <w:rsid w:val="00130877"/>
    <w:rsid w:val="0013258A"/>
    <w:rsid w:val="00134094"/>
    <w:rsid w:val="00134859"/>
    <w:rsid w:val="00135FB4"/>
    <w:rsid w:val="00136C8E"/>
    <w:rsid w:val="0013732B"/>
    <w:rsid w:val="00140BEF"/>
    <w:rsid w:val="00142E7B"/>
    <w:rsid w:val="00143B0F"/>
    <w:rsid w:val="00143BA4"/>
    <w:rsid w:val="00143D18"/>
    <w:rsid w:val="00143F41"/>
    <w:rsid w:val="00146AE8"/>
    <w:rsid w:val="0014723C"/>
    <w:rsid w:val="00150156"/>
    <w:rsid w:val="0015030C"/>
    <w:rsid w:val="00150B9F"/>
    <w:rsid w:val="0015144F"/>
    <w:rsid w:val="0015201E"/>
    <w:rsid w:val="001532B8"/>
    <w:rsid w:val="001535A8"/>
    <w:rsid w:val="001540A1"/>
    <w:rsid w:val="00156E7C"/>
    <w:rsid w:val="00160226"/>
    <w:rsid w:val="0016148F"/>
    <w:rsid w:val="001619D6"/>
    <w:rsid w:val="001641F3"/>
    <w:rsid w:val="00164A7A"/>
    <w:rsid w:val="001670E1"/>
    <w:rsid w:val="0016750E"/>
    <w:rsid w:val="00167639"/>
    <w:rsid w:val="00167D0E"/>
    <w:rsid w:val="00167DDD"/>
    <w:rsid w:val="001703F0"/>
    <w:rsid w:val="0017168A"/>
    <w:rsid w:val="00172032"/>
    <w:rsid w:val="00173B06"/>
    <w:rsid w:val="00174CF3"/>
    <w:rsid w:val="00176408"/>
    <w:rsid w:val="001768CA"/>
    <w:rsid w:val="0017719B"/>
    <w:rsid w:val="001801E1"/>
    <w:rsid w:val="00180B38"/>
    <w:rsid w:val="001813B0"/>
    <w:rsid w:val="0018157F"/>
    <w:rsid w:val="001815EC"/>
    <w:rsid w:val="001829D2"/>
    <w:rsid w:val="00182FB4"/>
    <w:rsid w:val="001833A0"/>
    <w:rsid w:val="00183C0B"/>
    <w:rsid w:val="00184D6D"/>
    <w:rsid w:val="00184EB5"/>
    <w:rsid w:val="00184F22"/>
    <w:rsid w:val="00187BF4"/>
    <w:rsid w:val="0019117E"/>
    <w:rsid w:val="001918CA"/>
    <w:rsid w:val="00191D1D"/>
    <w:rsid w:val="001944BF"/>
    <w:rsid w:val="001945E0"/>
    <w:rsid w:val="001948C7"/>
    <w:rsid w:val="00194E96"/>
    <w:rsid w:val="00197E6D"/>
    <w:rsid w:val="001A0B2D"/>
    <w:rsid w:val="001A2141"/>
    <w:rsid w:val="001A2B97"/>
    <w:rsid w:val="001A2CCA"/>
    <w:rsid w:val="001A2F53"/>
    <w:rsid w:val="001A3FE5"/>
    <w:rsid w:val="001A6ED4"/>
    <w:rsid w:val="001A73FE"/>
    <w:rsid w:val="001A7D25"/>
    <w:rsid w:val="001A7EB9"/>
    <w:rsid w:val="001B0E61"/>
    <w:rsid w:val="001B12A0"/>
    <w:rsid w:val="001B133A"/>
    <w:rsid w:val="001B19B8"/>
    <w:rsid w:val="001B23CC"/>
    <w:rsid w:val="001B349D"/>
    <w:rsid w:val="001B3DAF"/>
    <w:rsid w:val="001B3E33"/>
    <w:rsid w:val="001B3F33"/>
    <w:rsid w:val="001B4A23"/>
    <w:rsid w:val="001B5559"/>
    <w:rsid w:val="001B5F9E"/>
    <w:rsid w:val="001B61BF"/>
    <w:rsid w:val="001B62EA"/>
    <w:rsid w:val="001B69DB"/>
    <w:rsid w:val="001B6DC2"/>
    <w:rsid w:val="001B774E"/>
    <w:rsid w:val="001B7BCF"/>
    <w:rsid w:val="001C03D0"/>
    <w:rsid w:val="001C0E69"/>
    <w:rsid w:val="001C11D2"/>
    <w:rsid w:val="001C1317"/>
    <w:rsid w:val="001C1715"/>
    <w:rsid w:val="001C4412"/>
    <w:rsid w:val="001C445D"/>
    <w:rsid w:val="001C4F07"/>
    <w:rsid w:val="001C4FF1"/>
    <w:rsid w:val="001C55E2"/>
    <w:rsid w:val="001C5F94"/>
    <w:rsid w:val="001C617D"/>
    <w:rsid w:val="001C7F22"/>
    <w:rsid w:val="001D01B8"/>
    <w:rsid w:val="001D0237"/>
    <w:rsid w:val="001D1143"/>
    <w:rsid w:val="001D1B14"/>
    <w:rsid w:val="001D242A"/>
    <w:rsid w:val="001D2F77"/>
    <w:rsid w:val="001D3C25"/>
    <w:rsid w:val="001D3C29"/>
    <w:rsid w:val="001D4EE7"/>
    <w:rsid w:val="001D4FF9"/>
    <w:rsid w:val="001D5F77"/>
    <w:rsid w:val="001D647C"/>
    <w:rsid w:val="001D6A7E"/>
    <w:rsid w:val="001D75C2"/>
    <w:rsid w:val="001E0F46"/>
    <w:rsid w:val="001E1D60"/>
    <w:rsid w:val="001E33E6"/>
    <w:rsid w:val="001E37D4"/>
    <w:rsid w:val="001E3C51"/>
    <w:rsid w:val="001E3CE5"/>
    <w:rsid w:val="001E6A5D"/>
    <w:rsid w:val="001E792C"/>
    <w:rsid w:val="001F0480"/>
    <w:rsid w:val="001F2C99"/>
    <w:rsid w:val="001F4299"/>
    <w:rsid w:val="001F5BE9"/>
    <w:rsid w:val="001F6C95"/>
    <w:rsid w:val="001F6CB9"/>
    <w:rsid w:val="001F6F4C"/>
    <w:rsid w:val="001F7E8D"/>
    <w:rsid w:val="00202208"/>
    <w:rsid w:val="00202400"/>
    <w:rsid w:val="00202E09"/>
    <w:rsid w:val="00203B4E"/>
    <w:rsid w:val="0020493A"/>
    <w:rsid w:val="00204EA7"/>
    <w:rsid w:val="002066D2"/>
    <w:rsid w:val="0020676D"/>
    <w:rsid w:val="00207229"/>
    <w:rsid w:val="00211B80"/>
    <w:rsid w:val="002137B8"/>
    <w:rsid w:val="00214140"/>
    <w:rsid w:val="002144EA"/>
    <w:rsid w:val="00215043"/>
    <w:rsid w:val="002157C0"/>
    <w:rsid w:val="002160DA"/>
    <w:rsid w:val="0021661E"/>
    <w:rsid w:val="00216DB8"/>
    <w:rsid w:val="00217D2E"/>
    <w:rsid w:val="00220454"/>
    <w:rsid w:val="002221C0"/>
    <w:rsid w:val="0022293D"/>
    <w:rsid w:val="00222EA6"/>
    <w:rsid w:val="00224D3C"/>
    <w:rsid w:val="00225FDA"/>
    <w:rsid w:val="00226720"/>
    <w:rsid w:val="00227609"/>
    <w:rsid w:val="002309A9"/>
    <w:rsid w:val="00232DEF"/>
    <w:rsid w:val="0023397D"/>
    <w:rsid w:val="00233CCD"/>
    <w:rsid w:val="00234C68"/>
    <w:rsid w:val="0023525F"/>
    <w:rsid w:val="00235F76"/>
    <w:rsid w:val="002363CB"/>
    <w:rsid w:val="00236718"/>
    <w:rsid w:val="00236B1A"/>
    <w:rsid w:val="00237566"/>
    <w:rsid w:val="0023768D"/>
    <w:rsid w:val="002378D5"/>
    <w:rsid w:val="00240040"/>
    <w:rsid w:val="00241110"/>
    <w:rsid w:val="00241293"/>
    <w:rsid w:val="00241C7E"/>
    <w:rsid w:val="00241FF1"/>
    <w:rsid w:val="0024209C"/>
    <w:rsid w:val="00242E69"/>
    <w:rsid w:val="00243AEC"/>
    <w:rsid w:val="0024434E"/>
    <w:rsid w:val="0024461C"/>
    <w:rsid w:val="002448DB"/>
    <w:rsid w:val="00245428"/>
    <w:rsid w:val="002455C0"/>
    <w:rsid w:val="002459E3"/>
    <w:rsid w:val="00245F78"/>
    <w:rsid w:val="002479A2"/>
    <w:rsid w:val="00251960"/>
    <w:rsid w:val="00252273"/>
    <w:rsid w:val="002526C4"/>
    <w:rsid w:val="002527CF"/>
    <w:rsid w:val="00252821"/>
    <w:rsid w:val="00252913"/>
    <w:rsid w:val="00252C36"/>
    <w:rsid w:val="002532D5"/>
    <w:rsid w:val="00253DF8"/>
    <w:rsid w:val="002543DE"/>
    <w:rsid w:val="00255460"/>
    <w:rsid w:val="0025575E"/>
    <w:rsid w:val="00255D83"/>
    <w:rsid w:val="00257DFA"/>
    <w:rsid w:val="00260038"/>
    <w:rsid w:val="002603B1"/>
    <w:rsid w:val="00261838"/>
    <w:rsid w:val="00262359"/>
    <w:rsid w:val="00263099"/>
    <w:rsid w:val="00264A39"/>
    <w:rsid w:val="00264CE6"/>
    <w:rsid w:val="00265420"/>
    <w:rsid w:val="0026548F"/>
    <w:rsid w:val="00265B2A"/>
    <w:rsid w:val="0026765F"/>
    <w:rsid w:val="0026780E"/>
    <w:rsid w:val="0027003B"/>
    <w:rsid w:val="0027056A"/>
    <w:rsid w:val="00270953"/>
    <w:rsid w:val="00271929"/>
    <w:rsid w:val="002722E0"/>
    <w:rsid w:val="00272800"/>
    <w:rsid w:val="0027425B"/>
    <w:rsid w:val="00274831"/>
    <w:rsid w:val="00274880"/>
    <w:rsid w:val="00276C61"/>
    <w:rsid w:val="002800E0"/>
    <w:rsid w:val="00280455"/>
    <w:rsid w:val="0028191A"/>
    <w:rsid w:val="0028263F"/>
    <w:rsid w:val="002829A7"/>
    <w:rsid w:val="00282D31"/>
    <w:rsid w:val="00283118"/>
    <w:rsid w:val="0028479E"/>
    <w:rsid w:val="00285CB8"/>
    <w:rsid w:val="00286350"/>
    <w:rsid w:val="00287D3B"/>
    <w:rsid w:val="00290323"/>
    <w:rsid w:val="00290F14"/>
    <w:rsid w:val="00291AC1"/>
    <w:rsid w:val="00292286"/>
    <w:rsid w:val="00292545"/>
    <w:rsid w:val="00294B7F"/>
    <w:rsid w:val="0029564A"/>
    <w:rsid w:val="00297998"/>
    <w:rsid w:val="00297FDE"/>
    <w:rsid w:val="002A0601"/>
    <w:rsid w:val="002A0BCE"/>
    <w:rsid w:val="002A113E"/>
    <w:rsid w:val="002A205E"/>
    <w:rsid w:val="002A3558"/>
    <w:rsid w:val="002A3ADB"/>
    <w:rsid w:val="002A5E08"/>
    <w:rsid w:val="002B0ED3"/>
    <w:rsid w:val="002B161B"/>
    <w:rsid w:val="002B1739"/>
    <w:rsid w:val="002B20C5"/>
    <w:rsid w:val="002B2C55"/>
    <w:rsid w:val="002B2C9E"/>
    <w:rsid w:val="002B323C"/>
    <w:rsid w:val="002B445E"/>
    <w:rsid w:val="002B49BC"/>
    <w:rsid w:val="002B5E5F"/>
    <w:rsid w:val="002B68B6"/>
    <w:rsid w:val="002B6BE2"/>
    <w:rsid w:val="002B79F4"/>
    <w:rsid w:val="002C0A36"/>
    <w:rsid w:val="002C121E"/>
    <w:rsid w:val="002C1A67"/>
    <w:rsid w:val="002C2A99"/>
    <w:rsid w:val="002C3204"/>
    <w:rsid w:val="002C3DD9"/>
    <w:rsid w:val="002C43ED"/>
    <w:rsid w:val="002C4EC8"/>
    <w:rsid w:val="002C5111"/>
    <w:rsid w:val="002C5886"/>
    <w:rsid w:val="002C6183"/>
    <w:rsid w:val="002C772A"/>
    <w:rsid w:val="002C78B3"/>
    <w:rsid w:val="002D05D5"/>
    <w:rsid w:val="002D1D35"/>
    <w:rsid w:val="002D1F21"/>
    <w:rsid w:val="002D2109"/>
    <w:rsid w:val="002D27CC"/>
    <w:rsid w:val="002D2D18"/>
    <w:rsid w:val="002D4FB9"/>
    <w:rsid w:val="002D5CA4"/>
    <w:rsid w:val="002D67AE"/>
    <w:rsid w:val="002E2261"/>
    <w:rsid w:val="002E56F6"/>
    <w:rsid w:val="002E5962"/>
    <w:rsid w:val="002E67A6"/>
    <w:rsid w:val="002E71DE"/>
    <w:rsid w:val="002E7AAB"/>
    <w:rsid w:val="002F0483"/>
    <w:rsid w:val="002F0567"/>
    <w:rsid w:val="002F06FF"/>
    <w:rsid w:val="002F0AE4"/>
    <w:rsid w:val="002F0B6D"/>
    <w:rsid w:val="002F171A"/>
    <w:rsid w:val="002F2921"/>
    <w:rsid w:val="002F3057"/>
    <w:rsid w:val="002F6BE1"/>
    <w:rsid w:val="002F7B56"/>
    <w:rsid w:val="00300C9C"/>
    <w:rsid w:val="00300D77"/>
    <w:rsid w:val="003011BA"/>
    <w:rsid w:val="00301749"/>
    <w:rsid w:val="00301EBD"/>
    <w:rsid w:val="003028E1"/>
    <w:rsid w:val="003031AE"/>
    <w:rsid w:val="0030389B"/>
    <w:rsid w:val="00304367"/>
    <w:rsid w:val="003052E2"/>
    <w:rsid w:val="0030574D"/>
    <w:rsid w:val="003062C3"/>
    <w:rsid w:val="00306DBF"/>
    <w:rsid w:val="00307291"/>
    <w:rsid w:val="00311678"/>
    <w:rsid w:val="00312ADA"/>
    <w:rsid w:val="0031320F"/>
    <w:rsid w:val="00313828"/>
    <w:rsid w:val="00313D3B"/>
    <w:rsid w:val="00313E7B"/>
    <w:rsid w:val="00314B93"/>
    <w:rsid w:val="00315322"/>
    <w:rsid w:val="003156C4"/>
    <w:rsid w:val="00315D8B"/>
    <w:rsid w:val="00315E57"/>
    <w:rsid w:val="0031610C"/>
    <w:rsid w:val="00316757"/>
    <w:rsid w:val="0031783A"/>
    <w:rsid w:val="00317A1F"/>
    <w:rsid w:val="0032006E"/>
    <w:rsid w:val="003200A9"/>
    <w:rsid w:val="00320142"/>
    <w:rsid w:val="003210FC"/>
    <w:rsid w:val="003223BA"/>
    <w:rsid w:val="00322558"/>
    <w:rsid w:val="003229E7"/>
    <w:rsid w:val="00323706"/>
    <w:rsid w:val="00324F7C"/>
    <w:rsid w:val="00325063"/>
    <w:rsid w:val="0032581A"/>
    <w:rsid w:val="003271DB"/>
    <w:rsid w:val="003301E7"/>
    <w:rsid w:val="00330328"/>
    <w:rsid w:val="00330B1A"/>
    <w:rsid w:val="00331610"/>
    <w:rsid w:val="003318A7"/>
    <w:rsid w:val="00331AC9"/>
    <w:rsid w:val="0033398D"/>
    <w:rsid w:val="00335034"/>
    <w:rsid w:val="003356A6"/>
    <w:rsid w:val="00335765"/>
    <w:rsid w:val="0033655D"/>
    <w:rsid w:val="00337F13"/>
    <w:rsid w:val="0034051B"/>
    <w:rsid w:val="003413A4"/>
    <w:rsid w:val="00341493"/>
    <w:rsid w:val="00342CCF"/>
    <w:rsid w:val="00343168"/>
    <w:rsid w:val="003453FC"/>
    <w:rsid w:val="0034554B"/>
    <w:rsid w:val="00350581"/>
    <w:rsid w:val="00350BE7"/>
    <w:rsid w:val="0035161E"/>
    <w:rsid w:val="00351C7E"/>
    <w:rsid w:val="0035204F"/>
    <w:rsid w:val="00352172"/>
    <w:rsid w:val="0035347A"/>
    <w:rsid w:val="003538B8"/>
    <w:rsid w:val="00354ECC"/>
    <w:rsid w:val="00356798"/>
    <w:rsid w:val="003569B6"/>
    <w:rsid w:val="00357741"/>
    <w:rsid w:val="00357DCE"/>
    <w:rsid w:val="00360861"/>
    <w:rsid w:val="00361828"/>
    <w:rsid w:val="00361EB9"/>
    <w:rsid w:val="00361F01"/>
    <w:rsid w:val="00361F97"/>
    <w:rsid w:val="00364BA2"/>
    <w:rsid w:val="003655D3"/>
    <w:rsid w:val="0036651C"/>
    <w:rsid w:val="00366FB5"/>
    <w:rsid w:val="003672FB"/>
    <w:rsid w:val="00370806"/>
    <w:rsid w:val="003728ED"/>
    <w:rsid w:val="00372CBF"/>
    <w:rsid w:val="0037425E"/>
    <w:rsid w:val="003745D9"/>
    <w:rsid w:val="003748FB"/>
    <w:rsid w:val="003751FE"/>
    <w:rsid w:val="00376179"/>
    <w:rsid w:val="0037729C"/>
    <w:rsid w:val="003772E2"/>
    <w:rsid w:val="003773DA"/>
    <w:rsid w:val="00380DB8"/>
    <w:rsid w:val="00381471"/>
    <w:rsid w:val="00382298"/>
    <w:rsid w:val="003827AC"/>
    <w:rsid w:val="003830E2"/>
    <w:rsid w:val="00383BFA"/>
    <w:rsid w:val="003840EE"/>
    <w:rsid w:val="00384103"/>
    <w:rsid w:val="00384931"/>
    <w:rsid w:val="00385E20"/>
    <w:rsid w:val="0038612D"/>
    <w:rsid w:val="00386149"/>
    <w:rsid w:val="00387538"/>
    <w:rsid w:val="00387888"/>
    <w:rsid w:val="00387A07"/>
    <w:rsid w:val="00387FF0"/>
    <w:rsid w:val="00390448"/>
    <w:rsid w:val="00392055"/>
    <w:rsid w:val="00392303"/>
    <w:rsid w:val="003957DE"/>
    <w:rsid w:val="00395B5E"/>
    <w:rsid w:val="00395FA4"/>
    <w:rsid w:val="003978B4"/>
    <w:rsid w:val="00397E4A"/>
    <w:rsid w:val="003A066B"/>
    <w:rsid w:val="003A069F"/>
    <w:rsid w:val="003A07BF"/>
    <w:rsid w:val="003A17F4"/>
    <w:rsid w:val="003A1C0D"/>
    <w:rsid w:val="003A1E47"/>
    <w:rsid w:val="003A2EA6"/>
    <w:rsid w:val="003A302F"/>
    <w:rsid w:val="003A310F"/>
    <w:rsid w:val="003A3449"/>
    <w:rsid w:val="003A3E10"/>
    <w:rsid w:val="003A45EF"/>
    <w:rsid w:val="003A470F"/>
    <w:rsid w:val="003A5438"/>
    <w:rsid w:val="003A55B7"/>
    <w:rsid w:val="003A57C3"/>
    <w:rsid w:val="003A5F88"/>
    <w:rsid w:val="003A623D"/>
    <w:rsid w:val="003A6410"/>
    <w:rsid w:val="003A6821"/>
    <w:rsid w:val="003B0620"/>
    <w:rsid w:val="003B0A9E"/>
    <w:rsid w:val="003B253F"/>
    <w:rsid w:val="003B35A8"/>
    <w:rsid w:val="003B4003"/>
    <w:rsid w:val="003B45BD"/>
    <w:rsid w:val="003B4CBF"/>
    <w:rsid w:val="003B52C9"/>
    <w:rsid w:val="003B5D5A"/>
    <w:rsid w:val="003B7301"/>
    <w:rsid w:val="003B79CB"/>
    <w:rsid w:val="003B7BEE"/>
    <w:rsid w:val="003C0523"/>
    <w:rsid w:val="003C05F3"/>
    <w:rsid w:val="003C068A"/>
    <w:rsid w:val="003C07A8"/>
    <w:rsid w:val="003C1354"/>
    <w:rsid w:val="003C13A6"/>
    <w:rsid w:val="003C20A4"/>
    <w:rsid w:val="003C224E"/>
    <w:rsid w:val="003C33DC"/>
    <w:rsid w:val="003C3402"/>
    <w:rsid w:val="003C369E"/>
    <w:rsid w:val="003C3F08"/>
    <w:rsid w:val="003C4D17"/>
    <w:rsid w:val="003C55FE"/>
    <w:rsid w:val="003C5687"/>
    <w:rsid w:val="003C612D"/>
    <w:rsid w:val="003C6CD5"/>
    <w:rsid w:val="003C7C99"/>
    <w:rsid w:val="003D06A0"/>
    <w:rsid w:val="003D080D"/>
    <w:rsid w:val="003D15C5"/>
    <w:rsid w:val="003D28D8"/>
    <w:rsid w:val="003D2AC0"/>
    <w:rsid w:val="003D2DB4"/>
    <w:rsid w:val="003D382C"/>
    <w:rsid w:val="003D38CE"/>
    <w:rsid w:val="003D453B"/>
    <w:rsid w:val="003D5AA9"/>
    <w:rsid w:val="003D5F2F"/>
    <w:rsid w:val="003D661A"/>
    <w:rsid w:val="003D6FB8"/>
    <w:rsid w:val="003E0C8B"/>
    <w:rsid w:val="003E1B54"/>
    <w:rsid w:val="003E29C5"/>
    <w:rsid w:val="003E567B"/>
    <w:rsid w:val="003E593F"/>
    <w:rsid w:val="003E6205"/>
    <w:rsid w:val="003E6708"/>
    <w:rsid w:val="003E68CC"/>
    <w:rsid w:val="003E6D25"/>
    <w:rsid w:val="003E70E1"/>
    <w:rsid w:val="003E78C1"/>
    <w:rsid w:val="003F18E4"/>
    <w:rsid w:val="003F20B8"/>
    <w:rsid w:val="003F2CB6"/>
    <w:rsid w:val="003F5FB0"/>
    <w:rsid w:val="003F5FFA"/>
    <w:rsid w:val="003F63E0"/>
    <w:rsid w:val="003F65BA"/>
    <w:rsid w:val="003F66B0"/>
    <w:rsid w:val="0040099A"/>
    <w:rsid w:val="00402375"/>
    <w:rsid w:val="00402F42"/>
    <w:rsid w:val="00403447"/>
    <w:rsid w:val="00403471"/>
    <w:rsid w:val="00403A7E"/>
    <w:rsid w:val="004049FB"/>
    <w:rsid w:val="00407748"/>
    <w:rsid w:val="004079A5"/>
    <w:rsid w:val="00410794"/>
    <w:rsid w:val="004111F5"/>
    <w:rsid w:val="00411514"/>
    <w:rsid w:val="0041184B"/>
    <w:rsid w:val="00411D48"/>
    <w:rsid w:val="004120CA"/>
    <w:rsid w:val="0041231C"/>
    <w:rsid w:val="004125D0"/>
    <w:rsid w:val="0041427D"/>
    <w:rsid w:val="00414501"/>
    <w:rsid w:val="004149A6"/>
    <w:rsid w:val="004150C6"/>
    <w:rsid w:val="004156FB"/>
    <w:rsid w:val="00415C5E"/>
    <w:rsid w:val="00415CF1"/>
    <w:rsid w:val="00416112"/>
    <w:rsid w:val="004165B5"/>
    <w:rsid w:val="0041687B"/>
    <w:rsid w:val="00416CD9"/>
    <w:rsid w:val="004229FC"/>
    <w:rsid w:val="00422BED"/>
    <w:rsid w:val="00422C8B"/>
    <w:rsid w:val="00422DF0"/>
    <w:rsid w:val="00423A94"/>
    <w:rsid w:val="004243FB"/>
    <w:rsid w:val="00424401"/>
    <w:rsid w:val="00425311"/>
    <w:rsid w:val="004278E4"/>
    <w:rsid w:val="0042796C"/>
    <w:rsid w:val="0043033A"/>
    <w:rsid w:val="004318DD"/>
    <w:rsid w:val="00431E2E"/>
    <w:rsid w:val="004331D4"/>
    <w:rsid w:val="00433954"/>
    <w:rsid w:val="00434572"/>
    <w:rsid w:val="004347AC"/>
    <w:rsid w:val="00436687"/>
    <w:rsid w:val="00436BF9"/>
    <w:rsid w:val="0043747C"/>
    <w:rsid w:val="00437970"/>
    <w:rsid w:val="0044012F"/>
    <w:rsid w:val="00441E89"/>
    <w:rsid w:val="004444AC"/>
    <w:rsid w:val="00444F2F"/>
    <w:rsid w:val="004458D2"/>
    <w:rsid w:val="004462B4"/>
    <w:rsid w:val="00446363"/>
    <w:rsid w:val="004464D6"/>
    <w:rsid w:val="00446591"/>
    <w:rsid w:val="00446680"/>
    <w:rsid w:val="00447136"/>
    <w:rsid w:val="0045095B"/>
    <w:rsid w:val="00451646"/>
    <w:rsid w:val="00451927"/>
    <w:rsid w:val="00453BB5"/>
    <w:rsid w:val="00454D82"/>
    <w:rsid w:val="00455319"/>
    <w:rsid w:val="00455EBD"/>
    <w:rsid w:val="00455F8A"/>
    <w:rsid w:val="00456584"/>
    <w:rsid w:val="0045793D"/>
    <w:rsid w:val="00461DA0"/>
    <w:rsid w:val="00461E6D"/>
    <w:rsid w:val="00464756"/>
    <w:rsid w:val="0046683E"/>
    <w:rsid w:val="004675D7"/>
    <w:rsid w:val="00467EF3"/>
    <w:rsid w:val="00470085"/>
    <w:rsid w:val="00471C86"/>
    <w:rsid w:val="00471E91"/>
    <w:rsid w:val="00472598"/>
    <w:rsid w:val="00473451"/>
    <w:rsid w:val="00473CD9"/>
    <w:rsid w:val="00473D36"/>
    <w:rsid w:val="0047531B"/>
    <w:rsid w:val="00475B81"/>
    <w:rsid w:val="0048080C"/>
    <w:rsid w:val="004812CD"/>
    <w:rsid w:val="004817F8"/>
    <w:rsid w:val="00482276"/>
    <w:rsid w:val="00482FFF"/>
    <w:rsid w:val="00483383"/>
    <w:rsid w:val="004852E0"/>
    <w:rsid w:val="004853F1"/>
    <w:rsid w:val="0048554F"/>
    <w:rsid w:val="004858D9"/>
    <w:rsid w:val="00485CA5"/>
    <w:rsid w:val="00486F18"/>
    <w:rsid w:val="004875BB"/>
    <w:rsid w:val="00487EE6"/>
    <w:rsid w:val="004905D6"/>
    <w:rsid w:val="004919DC"/>
    <w:rsid w:val="00491BAA"/>
    <w:rsid w:val="00492001"/>
    <w:rsid w:val="00492BC9"/>
    <w:rsid w:val="00493901"/>
    <w:rsid w:val="004941C1"/>
    <w:rsid w:val="004949FE"/>
    <w:rsid w:val="00494AAC"/>
    <w:rsid w:val="00495F49"/>
    <w:rsid w:val="0049647C"/>
    <w:rsid w:val="00496928"/>
    <w:rsid w:val="00496B44"/>
    <w:rsid w:val="00496E09"/>
    <w:rsid w:val="00497E9D"/>
    <w:rsid w:val="004A05D5"/>
    <w:rsid w:val="004A08E1"/>
    <w:rsid w:val="004A1750"/>
    <w:rsid w:val="004A24D5"/>
    <w:rsid w:val="004A2D40"/>
    <w:rsid w:val="004A43AB"/>
    <w:rsid w:val="004A49E4"/>
    <w:rsid w:val="004A52C5"/>
    <w:rsid w:val="004A5A7B"/>
    <w:rsid w:val="004A5DD8"/>
    <w:rsid w:val="004A61B3"/>
    <w:rsid w:val="004B129A"/>
    <w:rsid w:val="004B319B"/>
    <w:rsid w:val="004B503D"/>
    <w:rsid w:val="004B5740"/>
    <w:rsid w:val="004B5D2D"/>
    <w:rsid w:val="004B5E99"/>
    <w:rsid w:val="004B620B"/>
    <w:rsid w:val="004B62FF"/>
    <w:rsid w:val="004B6E2C"/>
    <w:rsid w:val="004C147A"/>
    <w:rsid w:val="004C1DBA"/>
    <w:rsid w:val="004C256A"/>
    <w:rsid w:val="004C2B9C"/>
    <w:rsid w:val="004C401D"/>
    <w:rsid w:val="004C43BE"/>
    <w:rsid w:val="004C4ED7"/>
    <w:rsid w:val="004C58AF"/>
    <w:rsid w:val="004C604E"/>
    <w:rsid w:val="004C6AF9"/>
    <w:rsid w:val="004C75DA"/>
    <w:rsid w:val="004D2EC5"/>
    <w:rsid w:val="004D4588"/>
    <w:rsid w:val="004D468A"/>
    <w:rsid w:val="004D4792"/>
    <w:rsid w:val="004D728E"/>
    <w:rsid w:val="004D7FD2"/>
    <w:rsid w:val="004E0B29"/>
    <w:rsid w:val="004E12BE"/>
    <w:rsid w:val="004E17B5"/>
    <w:rsid w:val="004E1F72"/>
    <w:rsid w:val="004E262A"/>
    <w:rsid w:val="004E26D0"/>
    <w:rsid w:val="004E2836"/>
    <w:rsid w:val="004E3D40"/>
    <w:rsid w:val="004E437D"/>
    <w:rsid w:val="004E4756"/>
    <w:rsid w:val="004E49E2"/>
    <w:rsid w:val="004E50B0"/>
    <w:rsid w:val="004E5A93"/>
    <w:rsid w:val="004E7621"/>
    <w:rsid w:val="004E78A4"/>
    <w:rsid w:val="004E7B52"/>
    <w:rsid w:val="004F08DC"/>
    <w:rsid w:val="004F0FC4"/>
    <w:rsid w:val="004F1113"/>
    <w:rsid w:val="004F198C"/>
    <w:rsid w:val="004F2379"/>
    <w:rsid w:val="004F2C94"/>
    <w:rsid w:val="004F4830"/>
    <w:rsid w:val="004F49D5"/>
    <w:rsid w:val="004F4CEB"/>
    <w:rsid w:val="004F4F14"/>
    <w:rsid w:val="004F5FD1"/>
    <w:rsid w:val="004F6C10"/>
    <w:rsid w:val="004F6C27"/>
    <w:rsid w:val="004F7A15"/>
    <w:rsid w:val="004F7CE7"/>
    <w:rsid w:val="00500A86"/>
    <w:rsid w:val="00500E5B"/>
    <w:rsid w:val="00501D0C"/>
    <w:rsid w:val="0050222E"/>
    <w:rsid w:val="00502E3C"/>
    <w:rsid w:val="00503245"/>
    <w:rsid w:val="005033EA"/>
    <w:rsid w:val="00505E7E"/>
    <w:rsid w:val="00505FF1"/>
    <w:rsid w:val="005065C7"/>
    <w:rsid w:val="00506CE1"/>
    <w:rsid w:val="00506E0F"/>
    <w:rsid w:val="005114EC"/>
    <w:rsid w:val="00512242"/>
    <w:rsid w:val="005133EC"/>
    <w:rsid w:val="00513BFD"/>
    <w:rsid w:val="00513C5D"/>
    <w:rsid w:val="00514456"/>
    <w:rsid w:val="005144B1"/>
    <w:rsid w:val="005155DF"/>
    <w:rsid w:val="00517228"/>
    <w:rsid w:val="0052041B"/>
    <w:rsid w:val="00520AF0"/>
    <w:rsid w:val="00521DF3"/>
    <w:rsid w:val="00522C12"/>
    <w:rsid w:val="00524017"/>
    <w:rsid w:val="00524512"/>
    <w:rsid w:val="00524B67"/>
    <w:rsid w:val="005255BC"/>
    <w:rsid w:val="00526B50"/>
    <w:rsid w:val="005275B0"/>
    <w:rsid w:val="00527832"/>
    <w:rsid w:val="0053078B"/>
    <w:rsid w:val="005308DD"/>
    <w:rsid w:val="00530A39"/>
    <w:rsid w:val="00530DDF"/>
    <w:rsid w:val="00530F4A"/>
    <w:rsid w:val="00531B1B"/>
    <w:rsid w:val="00533BE5"/>
    <w:rsid w:val="00534161"/>
    <w:rsid w:val="0053457C"/>
    <w:rsid w:val="00535AE1"/>
    <w:rsid w:val="005372F1"/>
    <w:rsid w:val="00537C5B"/>
    <w:rsid w:val="00537FBD"/>
    <w:rsid w:val="00540794"/>
    <w:rsid w:val="00540A5C"/>
    <w:rsid w:val="00540AF7"/>
    <w:rsid w:val="00541263"/>
    <w:rsid w:val="00541E70"/>
    <w:rsid w:val="00544CA7"/>
    <w:rsid w:val="005455FE"/>
    <w:rsid w:val="005460DC"/>
    <w:rsid w:val="00546787"/>
    <w:rsid w:val="00547F85"/>
    <w:rsid w:val="00547FC7"/>
    <w:rsid w:val="005504FE"/>
    <w:rsid w:val="00551887"/>
    <w:rsid w:val="00552312"/>
    <w:rsid w:val="005524E5"/>
    <w:rsid w:val="005539BA"/>
    <w:rsid w:val="00553FA2"/>
    <w:rsid w:val="005554D3"/>
    <w:rsid w:val="00557136"/>
    <w:rsid w:val="005571AD"/>
    <w:rsid w:val="00560873"/>
    <w:rsid w:val="00562958"/>
    <w:rsid w:val="00562D63"/>
    <w:rsid w:val="00563C5B"/>
    <w:rsid w:val="00563D68"/>
    <w:rsid w:val="005658C0"/>
    <w:rsid w:val="005666EA"/>
    <w:rsid w:val="00566D6F"/>
    <w:rsid w:val="0056705F"/>
    <w:rsid w:val="005674FC"/>
    <w:rsid w:val="0056796B"/>
    <w:rsid w:val="00570B0B"/>
    <w:rsid w:val="00570D22"/>
    <w:rsid w:val="0057321F"/>
    <w:rsid w:val="005735F5"/>
    <w:rsid w:val="005741BF"/>
    <w:rsid w:val="0057445D"/>
    <w:rsid w:val="005750A2"/>
    <w:rsid w:val="005751D4"/>
    <w:rsid w:val="00575FB7"/>
    <w:rsid w:val="005771E9"/>
    <w:rsid w:val="00577A0E"/>
    <w:rsid w:val="00580451"/>
    <w:rsid w:val="0058088C"/>
    <w:rsid w:val="00580A03"/>
    <w:rsid w:val="00581011"/>
    <w:rsid w:val="0058276C"/>
    <w:rsid w:val="005839E3"/>
    <w:rsid w:val="00583AA5"/>
    <w:rsid w:val="00586093"/>
    <w:rsid w:val="005863C9"/>
    <w:rsid w:val="00586FDE"/>
    <w:rsid w:val="005871F5"/>
    <w:rsid w:val="00587ED7"/>
    <w:rsid w:val="00590BA7"/>
    <w:rsid w:val="0059284C"/>
    <w:rsid w:val="00592CCA"/>
    <w:rsid w:val="00593328"/>
    <w:rsid w:val="00593501"/>
    <w:rsid w:val="00593AA8"/>
    <w:rsid w:val="0059440F"/>
    <w:rsid w:val="00594460"/>
    <w:rsid w:val="005946A1"/>
    <w:rsid w:val="00595095"/>
    <w:rsid w:val="00595F7E"/>
    <w:rsid w:val="00596551"/>
    <w:rsid w:val="0059694C"/>
    <w:rsid w:val="00596D33"/>
    <w:rsid w:val="00597F87"/>
    <w:rsid w:val="005A03A5"/>
    <w:rsid w:val="005A0E96"/>
    <w:rsid w:val="005A2690"/>
    <w:rsid w:val="005A3965"/>
    <w:rsid w:val="005A3BCA"/>
    <w:rsid w:val="005A4346"/>
    <w:rsid w:val="005A4AB9"/>
    <w:rsid w:val="005A50CC"/>
    <w:rsid w:val="005A531D"/>
    <w:rsid w:val="005A548F"/>
    <w:rsid w:val="005A6662"/>
    <w:rsid w:val="005A71CB"/>
    <w:rsid w:val="005B07A8"/>
    <w:rsid w:val="005B0B37"/>
    <w:rsid w:val="005B1898"/>
    <w:rsid w:val="005B2F94"/>
    <w:rsid w:val="005B3E0D"/>
    <w:rsid w:val="005B3FDD"/>
    <w:rsid w:val="005B4421"/>
    <w:rsid w:val="005B595F"/>
    <w:rsid w:val="005B653B"/>
    <w:rsid w:val="005B69F1"/>
    <w:rsid w:val="005B6B34"/>
    <w:rsid w:val="005B6F7D"/>
    <w:rsid w:val="005C0259"/>
    <w:rsid w:val="005C12DC"/>
    <w:rsid w:val="005C13DB"/>
    <w:rsid w:val="005C1E79"/>
    <w:rsid w:val="005C3E62"/>
    <w:rsid w:val="005C3E76"/>
    <w:rsid w:val="005C4BAC"/>
    <w:rsid w:val="005C4C62"/>
    <w:rsid w:val="005C55E4"/>
    <w:rsid w:val="005C56FF"/>
    <w:rsid w:val="005C5AEF"/>
    <w:rsid w:val="005C63B8"/>
    <w:rsid w:val="005D04BF"/>
    <w:rsid w:val="005D05D9"/>
    <w:rsid w:val="005D1096"/>
    <w:rsid w:val="005D1924"/>
    <w:rsid w:val="005D2033"/>
    <w:rsid w:val="005D21B8"/>
    <w:rsid w:val="005D2367"/>
    <w:rsid w:val="005D242C"/>
    <w:rsid w:val="005E06D9"/>
    <w:rsid w:val="005E0BE4"/>
    <w:rsid w:val="005E2975"/>
    <w:rsid w:val="005E3189"/>
    <w:rsid w:val="005E3479"/>
    <w:rsid w:val="005E3735"/>
    <w:rsid w:val="005E4905"/>
    <w:rsid w:val="005E49DC"/>
    <w:rsid w:val="005E5101"/>
    <w:rsid w:val="005E7687"/>
    <w:rsid w:val="005E7981"/>
    <w:rsid w:val="005E7A38"/>
    <w:rsid w:val="005E7B8E"/>
    <w:rsid w:val="005F0219"/>
    <w:rsid w:val="005F2C77"/>
    <w:rsid w:val="005F43DB"/>
    <w:rsid w:val="005F47A9"/>
    <w:rsid w:val="005F588A"/>
    <w:rsid w:val="005F5936"/>
    <w:rsid w:val="005F64E6"/>
    <w:rsid w:val="005F66C9"/>
    <w:rsid w:val="005F7392"/>
    <w:rsid w:val="005F7BD6"/>
    <w:rsid w:val="005F7FA4"/>
    <w:rsid w:val="00600352"/>
    <w:rsid w:val="00600834"/>
    <w:rsid w:val="0060139C"/>
    <w:rsid w:val="00602CF9"/>
    <w:rsid w:val="006036A9"/>
    <w:rsid w:val="00603CE1"/>
    <w:rsid w:val="00604588"/>
    <w:rsid w:val="00604F88"/>
    <w:rsid w:val="006055F1"/>
    <w:rsid w:val="00605FF4"/>
    <w:rsid w:val="00606621"/>
    <w:rsid w:val="0060723E"/>
    <w:rsid w:val="00610398"/>
    <w:rsid w:val="00611313"/>
    <w:rsid w:val="006114AF"/>
    <w:rsid w:val="0061289A"/>
    <w:rsid w:val="00612F64"/>
    <w:rsid w:val="00613344"/>
    <w:rsid w:val="006138E5"/>
    <w:rsid w:val="006147A4"/>
    <w:rsid w:val="006160A8"/>
    <w:rsid w:val="00616A84"/>
    <w:rsid w:val="00617170"/>
    <w:rsid w:val="006171D7"/>
    <w:rsid w:val="006203D1"/>
    <w:rsid w:val="00621A5F"/>
    <w:rsid w:val="006223EE"/>
    <w:rsid w:val="006224CE"/>
    <w:rsid w:val="00622F4B"/>
    <w:rsid w:val="00624179"/>
    <w:rsid w:val="00624972"/>
    <w:rsid w:val="00624D8A"/>
    <w:rsid w:val="00625690"/>
    <w:rsid w:val="006260E0"/>
    <w:rsid w:val="00626211"/>
    <w:rsid w:val="00626558"/>
    <w:rsid w:val="00626974"/>
    <w:rsid w:val="00627833"/>
    <w:rsid w:val="00627A43"/>
    <w:rsid w:val="00631DDA"/>
    <w:rsid w:val="00632221"/>
    <w:rsid w:val="0063222D"/>
    <w:rsid w:val="006328D0"/>
    <w:rsid w:val="00632F11"/>
    <w:rsid w:val="006330BC"/>
    <w:rsid w:val="00633E47"/>
    <w:rsid w:val="0063439A"/>
    <w:rsid w:val="0063440D"/>
    <w:rsid w:val="00635C38"/>
    <w:rsid w:val="006364D8"/>
    <w:rsid w:val="00636C75"/>
    <w:rsid w:val="00636EE9"/>
    <w:rsid w:val="006374E3"/>
    <w:rsid w:val="00637AD9"/>
    <w:rsid w:val="006402D1"/>
    <w:rsid w:val="006403BC"/>
    <w:rsid w:val="00642165"/>
    <w:rsid w:val="0064248A"/>
    <w:rsid w:val="00642840"/>
    <w:rsid w:val="006435F2"/>
    <w:rsid w:val="006442C9"/>
    <w:rsid w:val="00644DA3"/>
    <w:rsid w:val="00646068"/>
    <w:rsid w:val="0064614C"/>
    <w:rsid w:val="00646C19"/>
    <w:rsid w:val="00647F97"/>
    <w:rsid w:val="00650351"/>
    <w:rsid w:val="00651AB4"/>
    <w:rsid w:val="00652B8E"/>
    <w:rsid w:val="00652DDF"/>
    <w:rsid w:val="00653098"/>
    <w:rsid w:val="0065313F"/>
    <w:rsid w:val="006537BD"/>
    <w:rsid w:val="00654478"/>
    <w:rsid w:val="00654A14"/>
    <w:rsid w:val="0065515B"/>
    <w:rsid w:val="00655CD8"/>
    <w:rsid w:val="00655DD8"/>
    <w:rsid w:val="006560DE"/>
    <w:rsid w:val="00657E0A"/>
    <w:rsid w:val="006606E3"/>
    <w:rsid w:val="00661052"/>
    <w:rsid w:val="00661B92"/>
    <w:rsid w:val="006631D7"/>
    <w:rsid w:val="00663415"/>
    <w:rsid w:val="006636EB"/>
    <w:rsid w:val="006644C5"/>
    <w:rsid w:val="00665066"/>
    <w:rsid w:val="00665896"/>
    <w:rsid w:val="00667941"/>
    <w:rsid w:val="00667D90"/>
    <w:rsid w:val="006724AB"/>
    <w:rsid w:val="00674036"/>
    <w:rsid w:val="0067415F"/>
    <w:rsid w:val="006745BD"/>
    <w:rsid w:val="00675B48"/>
    <w:rsid w:val="006768BC"/>
    <w:rsid w:val="00676A34"/>
    <w:rsid w:val="00676BD1"/>
    <w:rsid w:val="00677208"/>
    <w:rsid w:val="006773D0"/>
    <w:rsid w:val="00677F7D"/>
    <w:rsid w:val="00680281"/>
    <w:rsid w:val="006806CB"/>
    <w:rsid w:val="0068077A"/>
    <w:rsid w:val="0068081A"/>
    <w:rsid w:val="006809D2"/>
    <w:rsid w:val="00680BC0"/>
    <w:rsid w:val="006811B4"/>
    <w:rsid w:val="00682281"/>
    <w:rsid w:val="006833B1"/>
    <w:rsid w:val="0068354E"/>
    <w:rsid w:val="006843F6"/>
    <w:rsid w:val="006852AD"/>
    <w:rsid w:val="006857A4"/>
    <w:rsid w:val="00685B6D"/>
    <w:rsid w:val="006862BB"/>
    <w:rsid w:val="006872D3"/>
    <w:rsid w:val="006874FD"/>
    <w:rsid w:val="006917FD"/>
    <w:rsid w:val="0069190D"/>
    <w:rsid w:val="00693715"/>
    <w:rsid w:val="00693A41"/>
    <w:rsid w:val="00697026"/>
    <w:rsid w:val="00697144"/>
    <w:rsid w:val="006A05A6"/>
    <w:rsid w:val="006A28F1"/>
    <w:rsid w:val="006A3304"/>
    <w:rsid w:val="006A4A86"/>
    <w:rsid w:val="006A5AB1"/>
    <w:rsid w:val="006A5B6F"/>
    <w:rsid w:val="006A606E"/>
    <w:rsid w:val="006A681A"/>
    <w:rsid w:val="006A6E93"/>
    <w:rsid w:val="006B05EC"/>
    <w:rsid w:val="006B0BB6"/>
    <w:rsid w:val="006B11FC"/>
    <w:rsid w:val="006B3237"/>
    <w:rsid w:val="006B3A4F"/>
    <w:rsid w:val="006B3D98"/>
    <w:rsid w:val="006B4776"/>
    <w:rsid w:val="006B51EF"/>
    <w:rsid w:val="006B606C"/>
    <w:rsid w:val="006B68B7"/>
    <w:rsid w:val="006B6D39"/>
    <w:rsid w:val="006B6FDB"/>
    <w:rsid w:val="006C0251"/>
    <w:rsid w:val="006C07B2"/>
    <w:rsid w:val="006C1D67"/>
    <w:rsid w:val="006C2981"/>
    <w:rsid w:val="006C3D8D"/>
    <w:rsid w:val="006C4A2F"/>
    <w:rsid w:val="006C4CC0"/>
    <w:rsid w:val="006C5340"/>
    <w:rsid w:val="006C600A"/>
    <w:rsid w:val="006C6BC0"/>
    <w:rsid w:val="006C7E0E"/>
    <w:rsid w:val="006D0D43"/>
    <w:rsid w:val="006D14A0"/>
    <w:rsid w:val="006D1D74"/>
    <w:rsid w:val="006D1ECC"/>
    <w:rsid w:val="006D23FE"/>
    <w:rsid w:val="006D3172"/>
    <w:rsid w:val="006D3FF3"/>
    <w:rsid w:val="006D481F"/>
    <w:rsid w:val="006D661E"/>
    <w:rsid w:val="006D6832"/>
    <w:rsid w:val="006D76F0"/>
    <w:rsid w:val="006D7CEC"/>
    <w:rsid w:val="006E026C"/>
    <w:rsid w:val="006E0537"/>
    <w:rsid w:val="006E0B0E"/>
    <w:rsid w:val="006E0FB3"/>
    <w:rsid w:val="006E1097"/>
    <w:rsid w:val="006E2D96"/>
    <w:rsid w:val="006E3249"/>
    <w:rsid w:val="006E49CA"/>
    <w:rsid w:val="006E558F"/>
    <w:rsid w:val="006E6DD3"/>
    <w:rsid w:val="006F05D8"/>
    <w:rsid w:val="006F086B"/>
    <w:rsid w:val="006F0C08"/>
    <w:rsid w:val="006F0FC4"/>
    <w:rsid w:val="006F14AD"/>
    <w:rsid w:val="006F1AA1"/>
    <w:rsid w:val="006F21CA"/>
    <w:rsid w:val="006F2B03"/>
    <w:rsid w:val="006F2BE9"/>
    <w:rsid w:val="006F2E78"/>
    <w:rsid w:val="006F300F"/>
    <w:rsid w:val="006F4C07"/>
    <w:rsid w:val="006F565C"/>
    <w:rsid w:val="006F6687"/>
    <w:rsid w:val="006F6979"/>
    <w:rsid w:val="006F76BC"/>
    <w:rsid w:val="006F792D"/>
    <w:rsid w:val="006F79FA"/>
    <w:rsid w:val="006F7FEB"/>
    <w:rsid w:val="00700E8A"/>
    <w:rsid w:val="007019EF"/>
    <w:rsid w:val="007022FE"/>
    <w:rsid w:val="00702994"/>
    <w:rsid w:val="007066BD"/>
    <w:rsid w:val="00711877"/>
    <w:rsid w:val="00711A2C"/>
    <w:rsid w:val="00712509"/>
    <w:rsid w:val="007129EC"/>
    <w:rsid w:val="00712C5B"/>
    <w:rsid w:val="00713432"/>
    <w:rsid w:val="0071626A"/>
    <w:rsid w:val="00720FD4"/>
    <w:rsid w:val="007218BC"/>
    <w:rsid w:val="00721E46"/>
    <w:rsid w:val="00722AF6"/>
    <w:rsid w:val="00723BC6"/>
    <w:rsid w:val="00724106"/>
    <w:rsid w:val="00724959"/>
    <w:rsid w:val="00724DF4"/>
    <w:rsid w:val="00725204"/>
    <w:rsid w:val="0072582F"/>
    <w:rsid w:val="00725D91"/>
    <w:rsid w:val="00725F65"/>
    <w:rsid w:val="007261AC"/>
    <w:rsid w:val="007267F0"/>
    <w:rsid w:val="007302AE"/>
    <w:rsid w:val="00730A9D"/>
    <w:rsid w:val="00731AF0"/>
    <w:rsid w:val="00731CDA"/>
    <w:rsid w:val="00732566"/>
    <w:rsid w:val="0073294C"/>
    <w:rsid w:val="00732E9C"/>
    <w:rsid w:val="007330A1"/>
    <w:rsid w:val="007341BD"/>
    <w:rsid w:val="00735930"/>
    <w:rsid w:val="00735E68"/>
    <w:rsid w:val="007364BC"/>
    <w:rsid w:val="00736531"/>
    <w:rsid w:val="00736D1E"/>
    <w:rsid w:val="00737353"/>
    <w:rsid w:val="00743650"/>
    <w:rsid w:val="00743B7A"/>
    <w:rsid w:val="00744AED"/>
    <w:rsid w:val="00745512"/>
    <w:rsid w:val="0074578C"/>
    <w:rsid w:val="007457DD"/>
    <w:rsid w:val="00745B48"/>
    <w:rsid w:val="0074632C"/>
    <w:rsid w:val="00746339"/>
    <w:rsid w:val="00746B45"/>
    <w:rsid w:val="00746D37"/>
    <w:rsid w:val="0074759C"/>
    <w:rsid w:val="00747937"/>
    <w:rsid w:val="00747B5A"/>
    <w:rsid w:val="00747CD1"/>
    <w:rsid w:val="00747D9E"/>
    <w:rsid w:val="007523A6"/>
    <w:rsid w:val="0075360B"/>
    <w:rsid w:val="00753E2A"/>
    <w:rsid w:val="0075417D"/>
    <w:rsid w:val="00754327"/>
    <w:rsid w:val="00755B15"/>
    <w:rsid w:val="00756C6B"/>
    <w:rsid w:val="00756D11"/>
    <w:rsid w:val="007608BA"/>
    <w:rsid w:val="00760CC7"/>
    <w:rsid w:val="0076172D"/>
    <w:rsid w:val="00761A11"/>
    <w:rsid w:val="00762AB9"/>
    <w:rsid w:val="00763205"/>
    <w:rsid w:val="007636A7"/>
    <w:rsid w:val="007639C0"/>
    <w:rsid w:val="007653DB"/>
    <w:rsid w:val="007661CD"/>
    <w:rsid w:val="00766385"/>
    <w:rsid w:val="00766B2C"/>
    <w:rsid w:val="0076724D"/>
    <w:rsid w:val="0076743E"/>
    <w:rsid w:val="007704CD"/>
    <w:rsid w:val="007713AF"/>
    <w:rsid w:val="0077160B"/>
    <w:rsid w:val="00772553"/>
    <w:rsid w:val="007727B4"/>
    <w:rsid w:val="00772FA8"/>
    <w:rsid w:val="00774823"/>
    <w:rsid w:val="00774DBB"/>
    <w:rsid w:val="00775758"/>
    <w:rsid w:val="00775A7D"/>
    <w:rsid w:val="007769C0"/>
    <w:rsid w:val="00776DDD"/>
    <w:rsid w:val="007809D4"/>
    <w:rsid w:val="00780DEB"/>
    <w:rsid w:val="00782283"/>
    <w:rsid w:val="007837DB"/>
    <w:rsid w:val="00783B1B"/>
    <w:rsid w:val="00783C62"/>
    <w:rsid w:val="00784054"/>
    <w:rsid w:val="007843DF"/>
    <w:rsid w:val="00785B13"/>
    <w:rsid w:val="00785D5C"/>
    <w:rsid w:val="00786AFA"/>
    <w:rsid w:val="00786F3C"/>
    <w:rsid w:val="007919F2"/>
    <w:rsid w:val="00793716"/>
    <w:rsid w:val="00793D39"/>
    <w:rsid w:val="00794357"/>
    <w:rsid w:val="00796171"/>
    <w:rsid w:val="00796FFF"/>
    <w:rsid w:val="00797FF1"/>
    <w:rsid w:val="007A0EB4"/>
    <w:rsid w:val="007A2B58"/>
    <w:rsid w:val="007A3562"/>
    <w:rsid w:val="007A483F"/>
    <w:rsid w:val="007A5FBA"/>
    <w:rsid w:val="007A6EA4"/>
    <w:rsid w:val="007A78BC"/>
    <w:rsid w:val="007B0D3C"/>
    <w:rsid w:val="007B245F"/>
    <w:rsid w:val="007B4FC9"/>
    <w:rsid w:val="007B5843"/>
    <w:rsid w:val="007B64F3"/>
    <w:rsid w:val="007B688B"/>
    <w:rsid w:val="007C0F87"/>
    <w:rsid w:val="007C14CF"/>
    <w:rsid w:val="007C1AA5"/>
    <w:rsid w:val="007C1AB1"/>
    <w:rsid w:val="007C1BEB"/>
    <w:rsid w:val="007C21BB"/>
    <w:rsid w:val="007C33FB"/>
    <w:rsid w:val="007C3E7D"/>
    <w:rsid w:val="007C418A"/>
    <w:rsid w:val="007C4D91"/>
    <w:rsid w:val="007C52E2"/>
    <w:rsid w:val="007C594F"/>
    <w:rsid w:val="007C60CC"/>
    <w:rsid w:val="007C64EA"/>
    <w:rsid w:val="007C6AC3"/>
    <w:rsid w:val="007C6BC6"/>
    <w:rsid w:val="007C78F0"/>
    <w:rsid w:val="007D0478"/>
    <w:rsid w:val="007D0951"/>
    <w:rsid w:val="007D0ED8"/>
    <w:rsid w:val="007D2DE7"/>
    <w:rsid w:val="007D4B68"/>
    <w:rsid w:val="007E4956"/>
    <w:rsid w:val="007E5336"/>
    <w:rsid w:val="007E599E"/>
    <w:rsid w:val="007E6425"/>
    <w:rsid w:val="007E6C2C"/>
    <w:rsid w:val="007E6DD3"/>
    <w:rsid w:val="007E6E25"/>
    <w:rsid w:val="007E776C"/>
    <w:rsid w:val="007F05D3"/>
    <w:rsid w:val="007F0A50"/>
    <w:rsid w:val="007F0F2B"/>
    <w:rsid w:val="007F26D0"/>
    <w:rsid w:val="007F2AB1"/>
    <w:rsid w:val="007F39B0"/>
    <w:rsid w:val="007F48BA"/>
    <w:rsid w:val="007F5DCE"/>
    <w:rsid w:val="007F762B"/>
    <w:rsid w:val="007F76AF"/>
    <w:rsid w:val="00800395"/>
    <w:rsid w:val="00800549"/>
    <w:rsid w:val="00800662"/>
    <w:rsid w:val="00801313"/>
    <w:rsid w:val="008017D2"/>
    <w:rsid w:val="008026A3"/>
    <w:rsid w:val="00802DBA"/>
    <w:rsid w:val="00802EA3"/>
    <w:rsid w:val="0080379C"/>
    <w:rsid w:val="0080404D"/>
    <w:rsid w:val="0080442F"/>
    <w:rsid w:val="00804717"/>
    <w:rsid w:val="00804727"/>
    <w:rsid w:val="008049AD"/>
    <w:rsid w:val="008056C3"/>
    <w:rsid w:val="00806768"/>
    <w:rsid w:val="00806D26"/>
    <w:rsid w:val="00806FCA"/>
    <w:rsid w:val="0081062B"/>
    <w:rsid w:val="00813555"/>
    <w:rsid w:val="00813A6A"/>
    <w:rsid w:val="00813DC0"/>
    <w:rsid w:val="00814ED7"/>
    <w:rsid w:val="0081589D"/>
    <w:rsid w:val="00816062"/>
    <w:rsid w:val="0081680E"/>
    <w:rsid w:val="0081708F"/>
    <w:rsid w:val="0081709E"/>
    <w:rsid w:val="0082046A"/>
    <w:rsid w:val="00821817"/>
    <w:rsid w:val="00821952"/>
    <w:rsid w:val="00823529"/>
    <w:rsid w:val="00823763"/>
    <w:rsid w:val="008240AA"/>
    <w:rsid w:val="00824D17"/>
    <w:rsid w:val="00826F94"/>
    <w:rsid w:val="00827B8A"/>
    <w:rsid w:val="008302EE"/>
    <w:rsid w:val="00830C0C"/>
    <w:rsid w:val="00833514"/>
    <w:rsid w:val="008337A7"/>
    <w:rsid w:val="00833840"/>
    <w:rsid w:val="00833E6A"/>
    <w:rsid w:val="00834E46"/>
    <w:rsid w:val="00836B5D"/>
    <w:rsid w:val="00836DD4"/>
    <w:rsid w:val="00840FC5"/>
    <w:rsid w:val="008410FF"/>
    <w:rsid w:val="008416AF"/>
    <w:rsid w:val="008417C6"/>
    <w:rsid w:val="00842129"/>
    <w:rsid w:val="008421DC"/>
    <w:rsid w:val="00842A9F"/>
    <w:rsid w:val="00842DF6"/>
    <w:rsid w:val="0084318F"/>
    <w:rsid w:val="00843196"/>
    <w:rsid w:val="008433A2"/>
    <w:rsid w:val="008438D2"/>
    <w:rsid w:val="008448B1"/>
    <w:rsid w:val="00844BC1"/>
    <w:rsid w:val="008475BB"/>
    <w:rsid w:val="008508BB"/>
    <w:rsid w:val="00850CAD"/>
    <w:rsid w:val="00852606"/>
    <w:rsid w:val="00852FB4"/>
    <w:rsid w:val="00853C4A"/>
    <w:rsid w:val="00854288"/>
    <w:rsid w:val="008545CF"/>
    <w:rsid w:val="00854BAF"/>
    <w:rsid w:val="00855732"/>
    <w:rsid w:val="008564CB"/>
    <w:rsid w:val="00856725"/>
    <w:rsid w:val="008608DF"/>
    <w:rsid w:val="00861BFE"/>
    <w:rsid w:val="008630C2"/>
    <w:rsid w:val="008643C0"/>
    <w:rsid w:val="008653B0"/>
    <w:rsid w:val="00866167"/>
    <w:rsid w:val="00866503"/>
    <w:rsid w:val="00866A8D"/>
    <w:rsid w:val="00867026"/>
    <w:rsid w:val="008705CB"/>
    <w:rsid w:val="00870CF5"/>
    <w:rsid w:val="008716BC"/>
    <w:rsid w:val="00872E0F"/>
    <w:rsid w:val="008734E9"/>
    <w:rsid w:val="0087376A"/>
    <w:rsid w:val="008751C1"/>
    <w:rsid w:val="0087652F"/>
    <w:rsid w:val="00876626"/>
    <w:rsid w:val="00877646"/>
    <w:rsid w:val="008777C5"/>
    <w:rsid w:val="0087786B"/>
    <w:rsid w:val="00877ABB"/>
    <w:rsid w:val="00881D43"/>
    <w:rsid w:val="00883F40"/>
    <w:rsid w:val="00885B22"/>
    <w:rsid w:val="008874BB"/>
    <w:rsid w:val="00890D6D"/>
    <w:rsid w:val="00890EBD"/>
    <w:rsid w:val="00892B85"/>
    <w:rsid w:val="00892F7C"/>
    <w:rsid w:val="008943DB"/>
    <w:rsid w:val="008948DE"/>
    <w:rsid w:val="00894FEB"/>
    <w:rsid w:val="0089583E"/>
    <w:rsid w:val="00896039"/>
    <w:rsid w:val="008978EA"/>
    <w:rsid w:val="008A0C5A"/>
    <w:rsid w:val="008A0D80"/>
    <w:rsid w:val="008A19E4"/>
    <w:rsid w:val="008A26E2"/>
    <w:rsid w:val="008A31A1"/>
    <w:rsid w:val="008A331C"/>
    <w:rsid w:val="008A35C0"/>
    <w:rsid w:val="008A4052"/>
    <w:rsid w:val="008A4335"/>
    <w:rsid w:val="008A480A"/>
    <w:rsid w:val="008A5166"/>
    <w:rsid w:val="008A518F"/>
    <w:rsid w:val="008A58EF"/>
    <w:rsid w:val="008A590E"/>
    <w:rsid w:val="008A5CBD"/>
    <w:rsid w:val="008A749E"/>
    <w:rsid w:val="008B1685"/>
    <w:rsid w:val="008B173F"/>
    <w:rsid w:val="008B269C"/>
    <w:rsid w:val="008B38A7"/>
    <w:rsid w:val="008B4CD6"/>
    <w:rsid w:val="008B5762"/>
    <w:rsid w:val="008B6467"/>
    <w:rsid w:val="008B652B"/>
    <w:rsid w:val="008B6D11"/>
    <w:rsid w:val="008C49DE"/>
    <w:rsid w:val="008C5696"/>
    <w:rsid w:val="008C58D6"/>
    <w:rsid w:val="008C6CA0"/>
    <w:rsid w:val="008C7E92"/>
    <w:rsid w:val="008C7F35"/>
    <w:rsid w:val="008D11A9"/>
    <w:rsid w:val="008D2E16"/>
    <w:rsid w:val="008D3235"/>
    <w:rsid w:val="008D3A0E"/>
    <w:rsid w:val="008D3CD6"/>
    <w:rsid w:val="008D454C"/>
    <w:rsid w:val="008D45F8"/>
    <w:rsid w:val="008D46E8"/>
    <w:rsid w:val="008D4C8C"/>
    <w:rsid w:val="008D6A49"/>
    <w:rsid w:val="008D6AD0"/>
    <w:rsid w:val="008D6E5D"/>
    <w:rsid w:val="008D7222"/>
    <w:rsid w:val="008D7634"/>
    <w:rsid w:val="008D7AD4"/>
    <w:rsid w:val="008E05F4"/>
    <w:rsid w:val="008E145B"/>
    <w:rsid w:val="008E1F8D"/>
    <w:rsid w:val="008E21AD"/>
    <w:rsid w:val="008E3A5C"/>
    <w:rsid w:val="008E41A6"/>
    <w:rsid w:val="008E4206"/>
    <w:rsid w:val="008E47C8"/>
    <w:rsid w:val="008E5FAD"/>
    <w:rsid w:val="008E6468"/>
    <w:rsid w:val="008E68A8"/>
    <w:rsid w:val="008E6B08"/>
    <w:rsid w:val="008E6BE9"/>
    <w:rsid w:val="008E6BEB"/>
    <w:rsid w:val="008E6E41"/>
    <w:rsid w:val="008F14BA"/>
    <w:rsid w:val="008F166F"/>
    <w:rsid w:val="008F233F"/>
    <w:rsid w:val="008F290E"/>
    <w:rsid w:val="008F2DC7"/>
    <w:rsid w:val="008F35F5"/>
    <w:rsid w:val="008F625F"/>
    <w:rsid w:val="008F6295"/>
    <w:rsid w:val="008F62DB"/>
    <w:rsid w:val="008F7A9E"/>
    <w:rsid w:val="0090066F"/>
    <w:rsid w:val="0090092E"/>
    <w:rsid w:val="00900DFE"/>
    <w:rsid w:val="00900EAE"/>
    <w:rsid w:val="00900F26"/>
    <w:rsid w:val="00901AC3"/>
    <w:rsid w:val="00902617"/>
    <w:rsid w:val="0090300E"/>
    <w:rsid w:val="0090362B"/>
    <w:rsid w:val="00903943"/>
    <w:rsid w:val="00903DD6"/>
    <w:rsid w:val="00905B04"/>
    <w:rsid w:val="009108C6"/>
    <w:rsid w:val="00911012"/>
    <w:rsid w:val="00912095"/>
    <w:rsid w:val="00915FDC"/>
    <w:rsid w:val="00916EBC"/>
    <w:rsid w:val="00921102"/>
    <w:rsid w:val="00921E23"/>
    <w:rsid w:val="009220FD"/>
    <w:rsid w:val="00923F67"/>
    <w:rsid w:val="009240DE"/>
    <w:rsid w:val="00924984"/>
    <w:rsid w:val="00925139"/>
    <w:rsid w:val="0092550B"/>
    <w:rsid w:val="00927090"/>
    <w:rsid w:val="00927B6D"/>
    <w:rsid w:val="009306FA"/>
    <w:rsid w:val="0093114E"/>
    <w:rsid w:val="009314CF"/>
    <w:rsid w:val="00932453"/>
    <w:rsid w:val="00932491"/>
    <w:rsid w:val="00932822"/>
    <w:rsid w:val="00932C04"/>
    <w:rsid w:val="0093361F"/>
    <w:rsid w:val="00933DA5"/>
    <w:rsid w:val="00934349"/>
    <w:rsid w:val="00934ADA"/>
    <w:rsid w:val="0093543F"/>
    <w:rsid w:val="00935D55"/>
    <w:rsid w:val="00936AC5"/>
    <w:rsid w:val="00936D2E"/>
    <w:rsid w:val="00937879"/>
    <w:rsid w:val="00940691"/>
    <w:rsid w:val="009434EC"/>
    <w:rsid w:val="00944C93"/>
    <w:rsid w:val="00945726"/>
    <w:rsid w:val="00945BD0"/>
    <w:rsid w:val="00945CF0"/>
    <w:rsid w:val="00945DF1"/>
    <w:rsid w:val="009460EF"/>
    <w:rsid w:val="00946B0F"/>
    <w:rsid w:val="00946B68"/>
    <w:rsid w:val="0095052B"/>
    <w:rsid w:val="009512C5"/>
    <w:rsid w:val="00951797"/>
    <w:rsid w:val="00952D67"/>
    <w:rsid w:val="0095350B"/>
    <w:rsid w:val="00953B97"/>
    <w:rsid w:val="0095427F"/>
    <w:rsid w:val="00954735"/>
    <w:rsid w:val="00955817"/>
    <w:rsid w:val="0095589F"/>
    <w:rsid w:val="00956849"/>
    <w:rsid w:val="009568D4"/>
    <w:rsid w:val="00956F18"/>
    <w:rsid w:val="00957D1C"/>
    <w:rsid w:val="00957E82"/>
    <w:rsid w:val="00957F1F"/>
    <w:rsid w:val="00960244"/>
    <w:rsid w:val="00962CB6"/>
    <w:rsid w:val="00963ED5"/>
    <w:rsid w:val="009642D1"/>
    <w:rsid w:val="00964F1A"/>
    <w:rsid w:val="0096734D"/>
    <w:rsid w:val="0096766F"/>
    <w:rsid w:val="00967B56"/>
    <w:rsid w:val="0097090F"/>
    <w:rsid w:val="00970E77"/>
    <w:rsid w:val="00970F03"/>
    <w:rsid w:val="00971B29"/>
    <w:rsid w:val="009725BA"/>
    <w:rsid w:val="00972673"/>
    <w:rsid w:val="0097279F"/>
    <w:rsid w:val="00972E85"/>
    <w:rsid w:val="009748EC"/>
    <w:rsid w:val="00976650"/>
    <w:rsid w:val="009775AB"/>
    <w:rsid w:val="00977A7A"/>
    <w:rsid w:val="00980467"/>
    <w:rsid w:val="00980BAA"/>
    <w:rsid w:val="00981219"/>
    <w:rsid w:val="00981C94"/>
    <w:rsid w:val="0098310D"/>
    <w:rsid w:val="0098312E"/>
    <w:rsid w:val="00983829"/>
    <w:rsid w:val="00984251"/>
    <w:rsid w:val="00984459"/>
    <w:rsid w:val="009849B9"/>
    <w:rsid w:val="00984DEB"/>
    <w:rsid w:val="009851C7"/>
    <w:rsid w:val="00987AEE"/>
    <w:rsid w:val="00987DDB"/>
    <w:rsid w:val="00987DF7"/>
    <w:rsid w:val="0099009B"/>
    <w:rsid w:val="0099171A"/>
    <w:rsid w:val="00991CAD"/>
    <w:rsid w:val="00991DB2"/>
    <w:rsid w:val="00992671"/>
    <w:rsid w:val="00992800"/>
    <w:rsid w:val="00993851"/>
    <w:rsid w:val="00993B20"/>
    <w:rsid w:val="009943A1"/>
    <w:rsid w:val="0099478A"/>
    <w:rsid w:val="0099754F"/>
    <w:rsid w:val="009976A3"/>
    <w:rsid w:val="00997FC1"/>
    <w:rsid w:val="009A0287"/>
    <w:rsid w:val="009A0332"/>
    <w:rsid w:val="009A03A7"/>
    <w:rsid w:val="009A0B6C"/>
    <w:rsid w:val="009A2431"/>
    <w:rsid w:val="009A2532"/>
    <w:rsid w:val="009A284B"/>
    <w:rsid w:val="009A2AF8"/>
    <w:rsid w:val="009A33E9"/>
    <w:rsid w:val="009A3F8D"/>
    <w:rsid w:val="009A52E9"/>
    <w:rsid w:val="009A6923"/>
    <w:rsid w:val="009B0C49"/>
    <w:rsid w:val="009B0EBB"/>
    <w:rsid w:val="009B3A66"/>
    <w:rsid w:val="009B3AC9"/>
    <w:rsid w:val="009B3D35"/>
    <w:rsid w:val="009B40D9"/>
    <w:rsid w:val="009B465C"/>
    <w:rsid w:val="009B4A42"/>
    <w:rsid w:val="009B553E"/>
    <w:rsid w:val="009B5911"/>
    <w:rsid w:val="009C0C36"/>
    <w:rsid w:val="009C0CB0"/>
    <w:rsid w:val="009C0E58"/>
    <w:rsid w:val="009C1786"/>
    <w:rsid w:val="009C3EF7"/>
    <w:rsid w:val="009C433B"/>
    <w:rsid w:val="009C5D82"/>
    <w:rsid w:val="009C7741"/>
    <w:rsid w:val="009D06DF"/>
    <w:rsid w:val="009D13BA"/>
    <w:rsid w:val="009D247B"/>
    <w:rsid w:val="009D3209"/>
    <w:rsid w:val="009D517B"/>
    <w:rsid w:val="009E09A8"/>
    <w:rsid w:val="009E362A"/>
    <w:rsid w:val="009E46AE"/>
    <w:rsid w:val="009E5FC0"/>
    <w:rsid w:val="009E67BC"/>
    <w:rsid w:val="009E6AD8"/>
    <w:rsid w:val="009F0D35"/>
    <w:rsid w:val="009F1014"/>
    <w:rsid w:val="009F2C45"/>
    <w:rsid w:val="009F37B2"/>
    <w:rsid w:val="009F6F0C"/>
    <w:rsid w:val="009F776B"/>
    <w:rsid w:val="00A00044"/>
    <w:rsid w:val="00A00364"/>
    <w:rsid w:val="00A0134D"/>
    <w:rsid w:val="00A0154A"/>
    <w:rsid w:val="00A01ECB"/>
    <w:rsid w:val="00A03108"/>
    <w:rsid w:val="00A03F95"/>
    <w:rsid w:val="00A04579"/>
    <w:rsid w:val="00A05EA4"/>
    <w:rsid w:val="00A0735D"/>
    <w:rsid w:val="00A07777"/>
    <w:rsid w:val="00A11507"/>
    <w:rsid w:val="00A1348D"/>
    <w:rsid w:val="00A163D5"/>
    <w:rsid w:val="00A1642B"/>
    <w:rsid w:val="00A16842"/>
    <w:rsid w:val="00A16FEF"/>
    <w:rsid w:val="00A1734E"/>
    <w:rsid w:val="00A2029C"/>
    <w:rsid w:val="00A21D16"/>
    <w:rsid w:val="00A22AE5"/>
    <w:rsid w:val="00A2386E"/>
    <w:rsid w:val="00A23BCD"/>
    <w:rsid w:val="00A24236"/>
    <w:rsid w:val="00A24B03"/>
    <w:rsid w:val="00A24B8C"/>
    <w:rsid w:val="00A25CA9"/>
    <w:rsid w:val="00A263C5"/>
    <w:rsid w:val="00A26871"/>
    <w:rsid w:val="00A27FF6"/>
    <w:rsid w:val="00A3004E"/>
    <w:rsid w:val="00A31195"/>
    <w:rsid w:val="00A311C8"/>
    <w:rsid w:val="00A316AA"/>
    <w:rsid w:val="00A31B22"/>
    <w:rsid w:val="00A329AF"/>
    <w:rsid w:val="00A33F65"/>
    <w:rsid w:val="00A34B50"/>
    <w:rsid w:val="00A36DBC"/>
    <w:rsid w:val="00A36FA9"/>
    <w:rsid w:val="00A37D2F"/>
    <w:rsid w:val="00A40038"/>
    <w:rsid w:val="00A40513"/>
    <w:rsid w:val="00A41725"/>
    <w:rsid w:val="00A419E6"/>
    <w:rsid w:val="00A421B7"/>
    <w:rsid w:val="00A4241D"/>
    <w:rsid w:val="00A45CDE"/>
    <w:rsid w:val="00A46D22"/>
    <w:rsid w:val="00A47767"/>
    <w:rsid w:val="00A47BE2"/>
    <w:rsid w:val="00A50785"/>
    <w:rsid w:val="00A51783"/>
    <w:rsid w:val="00A51D6C"/>
    <w:rsid w:val="00A529A2"/>
    <w:rsid w:val="00A532ED"/>
    <w:rsid w:val="00A54C64"/>
    <w:rsid w:val="00A5519B"/>
    <w:rsid w:val="00A56339"/>
    <w:rsid w:val="00A56415"/>
    <w:rsid w:val="00A61119"/>
    <w:rsid w:val="00A61198"/>
    <w:rsid w:val="00A62260"/>
    <w:rsid w:val="00A62583"/>
    <w:rsid w:val="00A637E1"/>
    <w:rsid w:val="00A63BBA"/>
    <w:rsid w:val="00A63D91"/>
    <w:rsid w:val="00A64E7D"/>
    <w:rsid w:val="00A657AC"/>
    <w:rsid w:val="00A67740"/>
    <w:rsid w:val="00A67BF0"/>
    <w:rsid w:val="00A717B1"/>
    <w:rsid w:val="00A74D02"/>
    <w:rsid w:val="00A74E77"/>
    <w:rsid w:val="00A7528D"/>
    <w:rsid w:val="00A7733E"/>
    <w:rsid w:val="00A773AF"/>
    <w:rsid w:val="00A77503"/>
    <w:rsid w:val="00A77D83"/>
    <w:rsid w:val="00A80639"/>
    <w:rsid w:val="00A81007"/>
    <w:rsid w:val="00A82BF3"/>
    <w:rsid w:val="00A83269"/>
    <w:rsid w:val="00A868FD"/>
    <w:rsid w:val="00A87955"/>
    <w:rsid w:val="00A908B3"/>
    <w:rsid w:val="00A90F35"/>
    <w:rsid w:val="00A91469"/>
    <w:rsid w:val="00A91619"/>
    <w:rsid w:val="00A918AF"/>
    <w:rsid w:val="00A92284"/>
    <w:rsid w:val="00A924E2"/>
    <w:rsid w:val="00A943E5"/>
    <w:rsid w:val="00A94B05"/>
    <w:rsid w:val="00A95540"/>
    <w:rsid w:val="00A964FA"/>
    <w:rsid w:val="00A96C2A"/>
    <w:rsid w:val="00AA001C"/>
    <w:rsid w:val="00AA0A62"/>
    <w:rsid w:val="00AA350B"/>
    <w:rsid w:val="00AA377D"/>
    <w:rsid w:val="00AA3F08"/>
    <w:rsid w:val="00AA7BE5"/>
    <w:rsid w:val="00AB0187"/>
    <w:rsid w:val="00AB20D8"/>
    <w:rsid w:val="00AB23AD"/>
    <w:rsid w:val="00AB2F02"/>
    <w:rsid w:val="00AB3023"/>
    <w:rsid w:val="00AB43CF"/>
    <w:rsid w:val="00AB45F9"/>
    <w:rsid w:val="00AB474F"/>
    <w:rsid w:val="00AB58B0"/>
    <w:rsid w:val="00AB6636"/>
    <w:rsid w:val="00AB68F5"/>
    <w:rsid w:val="00AB6D3A"/>
    <w:rsid w:val="00AB6E50"/>
    <w:rsid w:val="00AB6E71"/>
    <w:rsid w:val="00AB7CE4"/>
    <w:rsid w:val="00AC1625"/>
    <w:rsid w:val="00AC2BBB"/>
    <w:rsid w:val="00AC2DD6"/>
    <w:rsid w:val="00AC3C61"/>
    <w:rsid w:val="00AC5147"/>
    <w:rsid w:val="00AC6880"/>
    <w:rsid w:val="00AC7138"/>
    <w:rsid w:val="00AC7165"/>
    <w:rsid w:val="00AD37EB"/>
    <w:rsid w:val="00AD4072"/>
    <w:rsid w:val="00AD4989"/>
    <w:rsid w:val="00AD49F5"/>
    <w:rsid w:val="00AD54C8"/>
    <w:rsid w:val="00AD56A9"/>
    <w:rsid w:val="00AD6ACD"/>
    <w:rsid w:val="00AD6DA2"/>
    <w:rsid w:val="00AD7731"/>
    <w:rsid w:val="00AE091E"/>
    <w:rsid w:val="00AE0C21"/>
    <w:rsid w:val="00AE0DA8"/>
    <w:rsid w:val="00AE0EAF"/>
    <w:rsid w:val="00AE13B0"/>
    <w:rsid w:val="00AE15D7"/>
    <w:rsid w:val="00AE3E12"/>
    <w:rsid w:val="00AE527F"/>
    <w:rsid w:val="00AE5C2A"/>
    <w:rsid w:val="00AE5E9E"/>
    <w:rsid w:val="00AE6148"/>
    <w:rsid w:val="00AE6F1F"/>
    <w:rsid w:val="00AE7CD9"/>
    <w:rsid w:val="00AF16AE"/>
    <w:rsid w:val="00AF1A26"/>
    <w:rsid w:val="00AF1B9C"/>
    <w:rsid w:val="00AF209E"/>
    <w:rsid w:val="00AF20BF"/>
    <w:rsid w:val="00AF2863"/>
    <w:rsid w:val="00AF33F0"/>
    <w:rsid w:val="00AF360B"/>
    <w:rsid w:val="00AF4725"/>
    <w:rsid w:val="00AF47C1"/>
    <w:rsid w:val="00AF53E0"/>
    <w:rsid w:val="00AF54B1"/>
    <w:rsid w:val="00B0059C"/>
    <w:rsid w:val="00B01653"/>
    <w:rsid w:val="00B0172A"/>
    <w:rsid w:val="00B020DF"/>
    <w:rsid w:val="00B0238E"/>
    <w:rsid w:val="00B0272E"/>
    <w:rsid w:val="00B02B3B"/>
    <w:rsid w:val="00B03CD0"/>
    <w:rsid w:val="00B051F6"/>
    <w:rsid w:val="00B05FD5"/>
    <w:rsid w:val="00B0700C"/>
    <w:rsid w:val="00B0701A"/>
    <w:rsid w:val="00B071E4"/>
    <w:rsid w:val="00B0791A"/>
    <w:rsid w:val="00B115CD"/>
    <w:rsid w:val="00B1168F"/>
    <w:rsid w:val="00B11C61"/>
    <w:rsid w:val="00B11E9D"/>
    <w:rsid w:val="00B1226D"/>
    <w:rsid w:val="00B12A46"/>
    <w:rsid w:val="00B137DC"/>
    <w:rsid w:val="00B13BD1"/>
    <w:rsid w:val="00B14566"/>
    <w:rsid w:val="00B145C6"/>
    <w:rsid w:val="00B157C8"/>
    <w:rsid w:val="00B15ED8"/>
    <w:rsid w:val="00B1636F"/>
    <w:rsid w:val="00B16F2D"/>
    <w:rsid w:val="00B17C55"/>
    <w:rsid w:val="00B201A1"/>
    <w:rsid w:val="00B21DEE"/>
    <w:rsid w:val="00B25DCB"/>
    <w:rsid w:val="00B25E7E"/>
    <w:rsid w:val="00B27C31"/>
    <w:rsid w:val="00B27DBC"/>
    <w:rsid w:val="00B301AF"/>
    <w:rsid w:val="00B31BC1"/>
    <w:rsid w:val="00B333F4"/>
    <w:rsid w:val="00B33B23"/>
    <w:rsid w:val="00B33EE5"/>
    <w:rsid w:val="00B35037"/>
    <w:rsid w:val="00B352C4"/>
    <w:rsid w:val="00B361CC"/>
    <w:rsid w:val="00B36611"/>
    <w:rsid w:val="00B36635"/>
    <w:rsid w:val="00B36830"/>
    <w:rsid w:val="00B419D3"/>
    <w:rsid w:val="00B4213B"/>
    <w:rsid w:val="00B4260E"/>
    <w:rsid w:val="00B429CF"/>
    <w:rsid w:val="00B429E5"/>
    <w:rsid w:val="00B42D35"/>
    <w:rsid w:val="00B43822"/>
    <w:rsid w:val="00B443EC"/>
    <w:rsid w:val="00B4598F"/>
    <w:rsid w:val="00B4599D"/>
    <w:rsid w:val="00B466C0"/>
    <w:rsid w:val="00B5083C"/>
    <w:rsid w:val="00B50847"/>
    <w:rsid w:val="00B50FE1"/>
    <w:rsid w:val="00B51A48"/>
    <w:rsid w:val="00B5268E"/>
    <w:rsid w:val="00B52C93"/>
    <w:rsid w:val="00B52EB3"/>
    <w:rsid w:val="00B53455"/>
    <w:rsid w:val="00B546DE"/>
    <w:rsid w:val="00B5485B"/>
    <w:rsid w:val="00B55816"/>
    <w:rsid w:val="00B57C00"/>
    <w:rsid w:val="00B600C5"/>
    <w:rsid w:val="00B6065D"/>
    <w:rsid w:val="00B60D18"/>
    <w:rsid w:val="00B61647"/>
    <w:rsid w:val="00B61FF8"/>
    <w:rsid w:val="00B62475"/>
    <w:rsid w:val="00B62C01"/>
    <w:rsid w:val="00B641C5"/>
    <w:rsid w:val="00B64743"/>
    <w:rsid w:val="00B64D71"/>
    <w:rsid w:val="00B670F2"/>
    <w:rsid w:val="00B67552"/>
    <w:rsid w:val="00B6781C"/>
    <w:rsid w:val="00B67C9B"/>
    <w:rsid w:val="00B70FB0"/>
    <w:rsid w:val="00B71386"/>
    <w:rsid w:val="00B7177F"/>
    <w:rsid w:val="00B7179A"/>
    <w:rsid w:val="00B71956"/>
    <w:rsid w:val="00B72995"/>
    <w:rsid w:val="00B72D70"/>
    <w:rsid w:val="00B72EDE"/>
    <w:rsid w:val="00B734AF"/>
    <w:rsid w:val="00B74C1D"/>
    <w:rsid w:val="00B75367"/>
    <w:rsid w:val="00B758E7"/>
    <w:rsid w:val="00B80E38"/>
    <w:rsid w:val="00B80F6D"/>
    <w:rsid w:val="00B814E0"/>
    <w:rsid w:val="00B81961"/>
    <w:rsid w:val="00B82048"/>
    <w:rsid w:val="00B83172"/>
    <w:rsid w:val="00B83A97"/>
    <w:rsid w:val="00B858C7"/>
    <w:rsid w:val="00B859CC"/>
    <w:rsid w:val="00B87A22"/>
    <w:rsid w:val="00B87A3D"/>
    <w:rsid w:val="00B9005C"/>
    <w:rsid w:val="00B900EC"/>
    <w:rsid w:val="00B907C2"/>
    <w:rsid w:val="00B90E9E"/>
    <w:rsid w:val="00B920C1"/>
    <w:rsid w:val="00B929A1"/>
    <w:rsid w:val="00B93FD0"/>
    <w:rsid w:val="00B94314"/>
    <w:rsid w:val="00B9510A"/>
    <w:rsid w:val="00B95902"/>
    <w:rsid w:val="00B972B7"/>
    <w:rsid w:val="00B97971"/>
    <w:rsid w:val="00BA0726"/>
    <w:rsid w:val="00BA15BA"/>
    <w:rsid w:val="00BA28CD"/>
    <w:rsid w:val="00BA3581"/>
    <w:rsid w:val="00BA3FCE"/>
    <w:rsid w:val="00BA4561"/>
    <w:rsid w:val="00BA4B6E"/>
    <w:rsid w:val="00BA5658"/>
    <w:rsid w:val="00BA6B2B"/>
    <w:rsid w:val="00BA7067"/>
    <w:rsid w:val="00BA7934"/>
    <w:rsid w:val="00BB0BB2"/>
    <w:rsid w:val="00BB10DF"/>
    <w:rsid w:val="00BB3D35"/>
    <w:rsid w:val="00BB4518"/>
    <w:rsid w:val="00BB4B0F"/>
    <w:rsid w:val="00BB4FC7"/>
    <w:rsid w:val="00BB4FFA"/>
    <w:rsid w:val="00BC141A"/>
    <w:rsid w:val="00BC286F"/>
    <w:rsid w:val="00BC2FDB"/>
    <w:rsid w:val="00BC3CC6"/>
    <w:rsid w:val="00BC44DC"/>
    <w:rsid w:val="00BC49F1"/>
    <w:rsid w:val="00BC4ADD"/>
    <w:rsid w:val="00BC63A2"/>
    <w:rsid w:val="00BC6B06"/>
    <w:rsid w:val="00BC7276"/>
    <w:rsid w:val="00BC7778"/>
    <w:rsid w:val="00BD09E2"/>
    <w:rsid w:val="00BD14C7"/>
    <w:rsid w:val="00BD1A02"/>
    <w:rsid w:val="00BD1DCB"/>
    <w:rsid w:val="00BD32A5"/>
    <w:rsid w:val="00BD34DD"/>
    <w:rsid w:val="00BD3553"/>
    <w:rsid w:val="00BD40C8"/>
    <w:rsid w:val="00BD4714"/>
    <w:rsid w:val="00BD554B"/>
    <w:rsid w:val="00BD5B30"/>
    <w:rsid w:val="00BD621B"/>
    <w:rsid w:val="00BD6274"/>
    <w:rsid w:val="00BD6FF8"/>
    <w:rsid w:val="00BD7B54"/>
    <w:rsid w:val="00BE01C5"/>
    <w:rsid w:val="00BE02E3"/>
    <w:rsid w:val="00BE0B66"/>
    <w:rsid w:val="00BE1ADA"/>
    <w:rsid w:val="00BE25AE"/>
    <w:rsid w:val="00BE3166"/>
    <w:rsid w:val="00BE404B"/>
    <w:rsid w:val="00BE4953"/>
    <w:rsid w:val="00BE5189"/>
    <w:rsid w:val="00BE557D"/>
    <w:rsid w:val="00BE6A8B"/>
    <w:rsid w:val="00BF03D1"/>
    <w:rsid w:val="00BF538C"/>
    <w:rsid w:val="00BF6003"/>
    <w:rsid w:val="00BF6A53"/>
    <w:rsid w:val="00BF6C77"/>
    <w:rsid w:val="00BF7473"/>
    <w:rsid w:val="00BF79E0"/>
    <w:rsid w:val="00C0006E"/>
    <w:rsid w:val="00C0086F"/>
    <w:rsid w:val="00C015D7"/>
    <w:rsid w:val="00C0287C"/>
    <w:rsid w:val="00C02A76"/>
    <w:rsid w:val="00C02CDE"/>
    <w:rsid w:val="00C05350"/>
    <w:rsid w:val="00C0606A"/>
    <w:rsid w:val="00C06390"/>
    <w:rsid w:val="00C0658F"/>
    <w:rsid w:val="00C0784F"/>
    <w:rsid w:val="00C1064C"/>
    <w:rsid w:val="00C1089A"/>
    <w:rsid w:val="00C10F6A"/>
    <w:rsid w:val="00C111FB"/>
    <w:rsid w:val="00C11A5B"/>
    <w:rsid w:val="00C12147"/>
    <w:rsid w:val="00C1396D"/>
    <w:rsid w:val="00C14680"/>
    <w:rsid w:val="00C15501"/>
    <w:rsid w:val="00C15850"/>
    <w:rsid w:val="00C15ED8"/>
    <w:rsid w:val="00C15F4C"/>
    <w:rsid w:val="00C15FC6"/>
    <w:rsid w:val="00C1646B"/>
    <w:rsid w:val="00C16BC6"/>
    <w:rsid w:val="00C208B7"/>
    <w:rsid w:val="00C2104A"/>
    <w:rsid w:val="00C218C9"/>
    <w:rsid w:val="00C21AC0"/>
    <w:rsid w:val="00C21CC1"/>
    <w:rsid w:val="00C22849"/>
    <w:rsid w:val="00C245D4"/>
    <w:rsid w:val="00C246B2"/>
    <w:rsid w:val="00C25036"/>
    <w:rsid w:val="00C30F04"/>
    <w:rsid w:val="00C31329"/>
    <w:rsid w:val="00C31773"/>
    <w:rsid w:val="00C318B2"/>
    <w:rsid w:val="00C33B88"/>
    <w:rsid w:val="00C33DE0"/>
    <w:rsid w:val="00C3408A"/>
    <w:rsid w:val="00C34499"/>
    <w:rsid w:val="00C35F80"/>
    <w:rsid w:val="00C361C0"/>
    <w:rsid w:val="00C36C7F"/>
    <w:rsid w:val="00C376D2"/>
    <w:rsid w:val="00C40A87"/>
    <w:rsid w:val="00C40D60"/>
    <w:rsid w:val="00C42658"/>
    <w:rsid w:val="00C42B5C"/>
    <w:rsid w:val="00C42E04"/>
    <w:rsid w:val="00C430FF"/>
    <w:rsid w:val="00C44FE3"/>
    <w:rsid w:val="00C45D1E"/>
    <w:rsid w:val="00C4762C"/>
    <w:rsid w:val="00C50060"/>
    <w:rsid w:val="00C50652"/>
    <w:rsid w:val="00C50683"/>
    <w:rsid w:val="00C50CE6"/>
    <w:rsid w:val="00C5312D"/>
    <w:rsid w:val="00C550BC"/>
    <w:rsid w:val="00C564DA"/>
    <w:rsid w:val="00C56EC5"/>
    <w:rsid w:val="00C57392"/>
    <w:rsid w:val="00C60117"/>
    <w:rsid w:val="00C61271"/>
    <w:rsid w:val="00C62F3E"/>
    <w:rsid w:val="00C63F5D"/>
    <w:rsid w:val="00C6482F"/>
    <w:rsid w:val="00C64A66"/>
    <w:rsid w:val="00C64F01"/>
    <w:rsid w:val="00C65193"/>
    <w:rsid w:val="00C65DB2"/>
    <w:rsid w:val="00C6692A"/>
    <w:rsid w:val="00C6739E"/>
    <w:rsid w:val="00C67C27"/>
    <w:rsid w:val="00C7067F"/>
    <w:rsid w:val="00C70E78"/>
    <w:rsid w:val="00C71CDC"/>
    <w:rsid w:val="00C75F8D"/>
    <w:rsid w:val="00C76249"/>
    <w:rsid w:val="00C76EA6"/>
    <w:rsid w:val="00C8070F"/>
    <w:rsid w:val="00C8106D"/>
    <w:rsid w:val="00C815E4"/>
    <w:rsid w:val="00C82372"/>
    <w:rsid w:val="00C82692"/>
    <w:rsid w:val="00C83168"/>
    <w:rsid w:val="00C84129"/>
    <w:rsid w:val="00C8420E"/>
    <w:rsid w:val="00C85BE1"/>
    <w:rsid w:val="00C85CF1"/>
    <w:rsid w:val="00C85F25"/>
    <w:rsid w:val="00C87A10"/>
    <w:rsid w:val="00C87AD6"/>
    <w:rsid w:val="00C87EC4"/>
    <w:rsid w:val="00C9034F"/>
    <w:rsid w:val="00C905C0"/>
    <w:rsid w:val="00C91A85"/>
    <w:rsid w:val="00C9228F"/>
    <w:rsid w:val="00C922D0"/>
    <w:rsid w:val="00C9242A"/>
    <w:rsid w:val="00C924FF"/>
    <w:rsid w:val="00C926C0"/>
    <w:rsid w:val="00C927E7"/>
    <w:rsid w:val="00C92E20"/>
    <w:rsid w:val="00C931C4"/>
    <w:rsid w:val="00C93364"/>
    <w:rsid w:val="00C94D24"/>
    <w:rsid w:val="00C9552E"/>
    <w:rsid w:val="00C96BAA"/>
    <w:rsid w:val="00C97701"/>
    <w:rsid w:val="00C97882"/>
    <w:rsid w:val="00C97E3B"/>
    <w:rsid w:val="00CA2C6B"/>
    <w:rsid w:val="00CA328D"/>
    <w:rsid w:val="00CA36F0"/>
    <w:rsid w:val="00CA3B96"/>
    <w:rsid w:val="00CA4B6A"/>
    <w:rsid w:val="00CA522C"/>
    <w:rsid w:val="00CA5DC8"/>
    <w:rsid w:val="00CA655B"/>
    <w:rsid w:val="00CA79AE"/>
    <w:rsid w:val="00CA7B8D"/>
    <w:rsid w:val="00CB01B5"/>
    <w:rsid w:val="00CB1C53"/>
    <w:rsid w:val="00CB2222"/>
    <w:rsid w:val="00CB22FD"/>
    <w:rsid w:val="00CB283E"/>
    <w:rsid w:val="00CB2BC0"/>
    <w:rsid w:val="00CB2C88"/>
    <w:rsid w:val="00CB3657"/>
    <w:rsid w:val="00CB38DC"/>
    <w:rsid w:val="00CB410D"/>
    <w:rsid w:val="00CB42E1"/>
    <w:rsid w:val="00CB446B"/>
    <w:rsid w:val="00CB478F"/>
    <w:rsid w:val="00CB4951"/>
    <w:rsid w:val="00CB703B"/>
    <w:rsid w:val="00CB777C"/>
    <w:rsid w:val="00CB77E0"/>
    <w:rsid w:val="00CB7AAD"/>
    <w:rsid w:val="00CB7B9E"/>
    <w:rsid w:val="00CB7D95"/>
    <w:rsid w:val="00CB7F9C"/>
    <w:rsid w:val="00CC0BAF"/>
    <w:rsid w:val="00CC0CF5"/>
    <w:rsid w:val="00CC176E"/>
    <w:rsid w:val="00CC2AF7"/>
    <w:rsid w:val="00CC348E"/>
    <w:rsid w:val="00CC381C"/>
    <w:rsid w:val="00CC3904"/>
    <w:rsid w:val="00CC3EB9"/>
    <w:rsid w:val="00CC5316"/>
    <w:rsid w:val="00CC5688"/>
    <w:rsid w:val="00CC5D0B"/>
    <w:rsid w:val="00CC62C7"/>
    <w:rsid w:val="00CD01D9"/>
    <w:rsid w:val="00CD2408"/>
    <w:rsid w:val="00CD2710"/>
    <w:rsid w:val="00CD2FAA"/>
    <w:rsid w:val="00CD3532"/>
    <w:rsid w:val="00CD3623"/>
    <w:rsid w:val="00CD3628"/>
    <w:rsid w:val="00CD39B9"/>
    <w:rsid w:val="00CD5612"/>
    <w:rsid w:val="00CD6383"/>
    <w:rsid w:val="00CD65E3"/>
    <w:rsid w:val="00CD68FC"/>
    <w:rsid w:val="00CD7C52"/>
    <w:rsid w:val="00CD7E5D"/>
    <w:rsid w:val="00CE1113"/>
    <w:rsid w:val="00CE1762"/>
    <w:rsid w:val="00CE2CD2"/>
    <w:rsid w:val="00CE2D54"/>
    <w:rsid w:val="00CE2FF5"/>
    <w:rsid w:val="00CE3A14"/>
    <w:rsid w:val="00CE3B2F"/>
    <w:rsid w:val="00CE4D3D"/>
    <w:rsid w:val="00CE5068"/>
    <w:rsid w:val="00CE520B"/>
    <w:rsid w:val="00CE536A"/>
    <w:rsid w:val="00CE6989"/>
    <w:rsid w:val="00CF2C2A"/>
    <w:rsid w:val="00CF3295"/>
    <w:rsid w:val="00CF3BCF"/>
    <w:rsid w:val="00CF3CDE"/>
    <w:rsid w:val="00CF43A7"/>
    <w:rsid w:val="00CF477B"/>
    <w:rsid w:val="00CF6214"/>
    <w:rsid w:val="00CF6F65"/>
    <w:rsid w:val="00CF745C"/>
    <w:rsid w:val="00D018A8"/>
    <w:rsid w:val="00D01AC2"/>
    <w:rsid w:val="00D022AC"/>
    <w:rsid w:val="00D02707"/>
    <w:rsid w:val="00D0375B"/>
    <w:rsid w:val="00D048FE"/>
    <w:rsid w:val="00D049DA"/>
    <w:rsid w:val="00D04C87"/>
    <w:rsid w:val="00D06D33"/>
    <w:rsid w:val="00D07873"/>
    <w:rsid w:val="00D10110"/>
    <w:rsid w:val="00D102E8"/>
    <w:rsid w:val="00D107A5"/>
    <w:rsid w:val="00D10B2A"/>
    <w:rsid w:val="00D12B9A"/>
    <w:rsid w:val="00D13F6A"/>
    <w:rsid w:val="00D14BFB"/>
    <w:rsid w:val="00D15294"/>
    <w:rsid w:val="00D1576C"/>
    <w:rsid w:val="00D159DB"/>
    <w:rsid w:val="00D16431"/>
    <w:rsid w:val="00D16890"/>
    <w:rsid w:val="00D17FC4"/>
    <w:rsid w:val="00D20DC8"/>
    <w:rsid w:val="00D21589"/>
    <w:rsid w:val="00D217EE"/>
    <w:rsid w:val="00D22E24"/>
    <w:rsid w:val="00D22EE3"/>
    <w:rsid w:val="00D26637"/>
    <w:rsid w:val="00D27FC6"/>
    <w:rsid w:val="00D3020D"/>
    <w:rsid w:val="00D30E7C"/>
    <w:rsid w:val="00D32F16"/>
    <w:rsid w:val="00D33A7F"/>
    <w:rsid w:val="00D34950"/>
    <w:rsid w:val="00D34F59"/>
    <w:rsid w:val="00D3572A"/>
    <w:rsid w:val="00D40328"/>
    <w:rsid w:val="00D40682"/>
    <w:rsid w:val="00D40909"/>
    <w:rsid w:val="00D41300"/>
    <w:rsid w:val="00D413E4"/>
    <w:rsid w:val="00D414E9"/>
    <w:rsid w:val="00D417DA"/>
    <w:rsid w:val="00D42801"/>
    <w:rsid w:val="00D44748"/>
    <w:rsid w:val="00D44BFD"/>
    <w:rsid w:val="00D45251"/>
    <w:rsid w:val="00D45B50"/>
    <w:rsid w:val="00D45C56"/>
    <w:rsid w:val="00D46268"/>
    <w:rsid w:val="00D463E0"/>
    <w:rsid w:val="00D4745E"/>
    <w:rsid w:val="00D503BF"/>
    <w:rsid w:val="00D505B6"/>
    <w:rsid w:val="00D53A4F"/>
    <w:rsid w:val="00D550EB"/>
    <w:rsid w:val="00D57FE9"/>
    <w:rsid w:val="00D61021"/>
    <w:rsid w:val="00D6220F"/>
    <w:rsid w:val="00D629A0"/>
    <w:rsid w:val="00D62A19"/>
    <w:rsid w:val="00D62AB8"/>
    <w:rsid w:val="00D630CB"/>
    <w:rsid w:val="00D6387E"/>
    <w:rsid w:val="00D63B5D"/>
    <w:rsid w:val="00D64CCA"/>
    <w:rsid w:val="00D64E57"/>
    <w:rsid w:val="00D65C9F"/>
    <w:rsid w:val="00D701C0"/>
    <w:rsid w:val="00D7203A"/>
    <w:rsid w:val="00D72D7E"/>
    <w:rsid w:val="00D73A58"/>
    <w:rsid w:val="00D73C8F"/>
    <w:rsid w:val="00D75F66"/>
    <w:rsid w:val="00D777B1"/>
    <w:rsid w:val="00D77D99"/>
    <w:rsid w:val="00D8054B"/>
    <w:rsid w:val="00D806BB"/>
    <w:rsid w:val="00D80BBC"/>
    <w:rsid w:val="00D80BD0"/>
    <w:rsid w:val="00D811BF"/>
    <w:rsid w:val="00D8306D"/>
    <w:rsid w:val="00D845DA"/>
    <w:rsid w:val="00D8470F"/>
    <w:rsid w:val="00D847CC"/>
    <w:rsid w:val="00D84BC9"/>
    <w:rsid w:val="00D86B10"/>
    <w:rsid w:val="00D90AE5"/>
    <w:rsid w:val="00D9114C"/>
    <w:rsid w:val="00D93ACE"/>
    <w:rsid w:val="00D9527E"/>
    <w:rsid w:val="00D96447"/>
    <w:rsid w:val="00D96486"/>
    <w:rsid w:val="00D9672A"/>
    <w:rsid w:val="00D97F10"/>
    <w:rsid w:val="00DA0473"/>
    <w:rsid w:val="00DA105A"/>
    <w:rsid w:val="00DA2653"/>
    <w:rsid w:val="00DA28DA"/>
    <w:rsid w:val="00DA291D"/>
    <w:rsid w:val="00DA2FA7"/>
    <w:rsid w:val="00DA4D71"/>
    <w:rsid w:val="00DA6139"/>
    <w:rsid w:val="00DA6B46"/>
    <w:rsid w:val="00DA7339"/>
    <w:rsid w:val="00DA782B"/>
    <w:rsid w:val="00DA7A2D"/>
    <w:rsid w:val="00DB06CE"/>
    <w:rsid w:val="00DB0799"/>
    <w:rsid w:val="00DB1775"/>
    <w:rsid w:val="00DB2BFF"/>
    <w:rsid w:val="00DB6072"/>
    <w:rsid w:val="00DB6185"/>
    <w:rsid w:val="00DB699A"/>
    <w:rsid w:val="00DB7180"/>
    <w:rsid w:val="00DB74C5"/>
    <w:rsid w:val="00DC12F1"/>
    <w:rsid w:val="00DC20D6"/>
    <w:rsid w:val="00DC3D36"/>
    <w:rsid w:val="00DC3E49"/>
    <w:rsid w:val="00DC6DC4"/>
    <w:rsid w:val="00DC756A"/>
    <w:rsid w:val="00DC774F"/>
    <w:rsid w:val="00DC789A"/>
    <w:rsid w:val="00DD0B34"/>
    <w:rsid w:val="00DD0D57"/>
    <w:rsid w:val="00DD0F5C"/>
    <w:rsid w:val="00DD315C"/>
    <w:rsid w:val="00DD3D21"/>
    <w:rsid w:val="00DD4F03"/>
    <w:rsid w:val="00DD571A"/>
    <w:rsid w:val="00DD594B"/>
    <w:rsid w:val="00DD6529"/>
    <w:rsid w:val="00DD73D8"/>
    <w:rsid w:val="00DD784E"/>
    <w:rsid w:val="00DE105C"/>
    <w:rsid w:val="00DE2ED3"/>
    <w:rsid w:val="00DE3411"/>
    <w:rsid w:val="00DE404B"/>
    <w:rsid w:val="00DE4536"/>
    <w:rsid w:val="00DE5626"/>
    <w:rsid w:val="00DE6938"/>
    <w:rsid w:val="00DE74EE"/>
    <w:rsid w:val="00DE7A46"/>
    <w:rsid w:val="00DF186A"/>
    <w:rsid w:val="00DF1C92"/>
    <w:rsid w:val="00DF212C"/>
    <w:rsid w:val="00DF283D"/>
    <w:rsid w:val="00DF38BA"/>
    <w:rsid w:val="00DF3AF8"/>
    <w:rsid w:val="00DF3C8D"/>
    <w:rsid w:val="00DF3DD5"/>
    <w:rsid w:val="00DF41C1"/>
    <w:rsid w:val="00DF471C"/>
    <w:rsid w:val="00E00188"/>
    <w:rsid w:val="00E00247"/>
    <w:rsid w:val="00E00706"/>
    <w:rsid w:val="00E017C9"/>
    <w:rsid w:val="00E018CA"/>
    <w:rsid w:val="00E01F25"/>
    <w:rsid w:val="00E0290F"/>
    <w:rsid w:val="00E037B7"/>
    <w:rsid w:val="00E0555E"/>
    <w:rsid w:val="00E05C60"/>
    <w:rsid w:val="00E07123"/>
    <w:rsid w:val="00E072F5"/>
    <w:rsid w:val="00E118A4"/>
    <w:rsid w:val="00E12D51"/>
    <w:rsid w:val="00E1312A"/>
    <w:rsid w:val="00E13145"/>
    <w:rsid w:val="00E1336B"/>
    <w:rsid w:val="00E15502"/>
    <w:rsid w:val="00E15EA8"/>
    <w:rsid w:val="00E1618D"/>
    <w:rsid w:val="00E1656C"/>
    <w:rsid w:val="00E16C98"/>
    <w:rsid w:val="00E1718E"/>
    <w:rsid w:val="00E17D01"/>
    <w:rsid w:val="00E2094A"/>
    <w:rsid w:val="00E2118F"/>
    <w:rsid w:val="00E21C81"/>
    <w:rsid w:val="00E21E8D"/>
    <w:rsid w:val="00E22F20"/>
    <w:rsid w:val="00E22F3F"/>
    <w:rsid w:val="00E23A0A"/>
    <w:rsid w:val="00E24A27"/>
    <w:rsid w:val="00E24E39"/>
    <w:rsid w:val="00E24FD7"/>
    <w:rsid w:val="00E25844"/>
    <w:rsid w:val="00E27D85"/>
    <w:rsid w:val="00E30B30"/>
    <w:rsid w:val="00E31E34"/>
    <w:rsid w:val="00E31FFD"/>
    <w:rsid w:val="00E321FC"/>
    <w:rsid w:val="00E342E3"/>
    <w:rsid w:val="00E343D9"/>
    <w:rsid w:val="00E35FF0"/>
    <w:rsid w:val="00E36539"/>
    <w:rsid w:val="00E367F4"/>
    <w:rsid w:val="00E369A5"/>
    <w:rsid w:val="00E3761C"/>
    <w:rsid w:val="00E37AB6"/>
    <w:rsid w:val="00E41DDF"/>
    <w:rsid w:val="00E42A68"/>
    <w:rsid w:val="00E42C34"/>
    <w:rsid w:val="00E42FDC"/>
    <w:rsid w:val="00E435F0"/>
    <w:rsid w:val="00E4425A"/>
    <w:rsid w:val="00E44C01"/>
    <w:rsid w:val="00E45396"/>
    <w:rsid w:val="00E46479"/>
    <w:rsid w:val="00E465E8"/>
    <w:rsid w:val="00E46B0E"/>
    <w:rsid w:val="00E47107"/>
    <w:rsid w:val="00E50674"/>
    <w:rsid w:val="00E52A86"/>
    <w:rsid w:val="00E52B6D"/>
    <w:rsid w:val="00E52C28"/>
    <w:rsid w:val="00E547B3"/>
    <w:rsid w:val="00E54AE8"/>
    <w:rsid w:val="00E5514A"/>
    <w:rsid w:val="00E5663C"/>
    <w:rsid w:val="00E56CCE"/>
    <w:rsid w:val="00E57183"/>
    <w:rsid w:val="00E57516"/>
    <w:rsid w:val="00E57B38"/>
    <w:rsid w:val="00E57D34"/>
    <w:rsid w:val="00E60EF2"/>
    <w:rsid w:val="00E612DC"/>
    <w:rsid w:val="00E61EC0"/>
    <w:rsid w:val="00E62040"/>
    <w:rsid w:val="00E62F49"/>
    <w:rsid w:val="00E6309D"/>
    <w:rsid w:val="00E631D7"/>
    <w:rsid w:val="00E6379F"/>
    <w:rsid w:val="00E65F7F"/>
    <w:rsid w:val="00E6700A"/>
    <w:rsid w:val="00E71B81"/>
    <w:rsid w:val="00E72C33"/>
    <w:rsid w:val="00E72ECF"/>
    <w:rsid w:val="00E734A1"/>
    <w:rsid w:val="00E7360A"/>
    <w:rsid w:val="00E73D45"/>
    <w:rsid w:val="00E744A6"/>
    <w:rsid w:val="00E74519"/>
    <w:rsid w:val="00E746DB"/>
    <w:rsid w:val="00E748F6"/>
    <w:rsid w:val="00E75315"/>
    <w:rsid w:val="00E76448"/>
    <w:rsid w:val="00E768DD"/>
    <w:rsid w:val="00E76982"/>
    <w:rsid w:val="00E80121"/>
    <w:rsid w:val="00E80AEF"/>
    <w:rsid w:val="00E80EBC"/>
    <w:rsid w:val="00E81260"/>
    <w:rsid w:val="00E8166C"/>
    <w:rsid w:val="00E82B47"/>
    <w:rsid w:val="00E82D5B"/>
    <w:rsid w:val="00E83410"/>
    <w:rsid w:val="00E835BF"/>
    <w:rsid w:val="00E836F8"/>
    <w:rsid w:val="00E83DF4"/>
    <w:rsid w:val="00E84535"/>
    <w:rsid w:val="00E84D9B"/>
    <w:rsid w:val="00E8644F"/>
    <w:rsid w:val="00E864FC"/>
    <w:rsid w:val="00E868DB"/>
    <w:rsid w:val="00E86FAC"/>
    <w:rsid w:val="00E87902"/>
    <w:rsid w:val="00E87A58"/>
    <w:rsid w:val="00E90890"/>
    <w:rsid w:val="00E94897"/>
    <w:rsid w:val="00E94C3F"/>
    <w:rsid w:val="00E94DB5"/>
    <w:rsid w:val="00E95130"/>
    <w:rsid w:val="00E953C8"/>
    <w:rsid w:val="00E957FA"/>
    <w:rsid w:val="00E9590C"/>
    <w:rsid w:val="00E95EF1"/>
    <w:rsid w:val="00E962AE"/>
    <w:rsid w:val="00EA08A6"/>
    <w:rsid w:val="00EA094F"/>
    <w:rsid w:val="00EA17C7"/>
    <w:rsid w:val="00EA19AD"/>
    <w:rsid w:val="00EA4991"/>
    <w:rsid w:val="00EA589E"/>
    <w:rsid w:val="00EA60EB"/>
    <w:rsid w:val="00EA6675"/>
    <w:rsid w:val="00EA79F6"/>
    <w:rsid w:val="00EB0801"/>
    <w:rsid w:val="00EB0BFE"/>
    <w:rsid w:val="00EB0D27"/>
    <w:rsid w:val="00EB114D"/>
    <w:rsid w:val="00EB184C"/>
    <w:rsid w:val="00EB1D3A"/>
    <w:rsid w:val="00EB2758"/>
    <w:rsid w:val="00EB4FE6"/>
    <w:rsid w:val="00EB5415"/>
    <w:rsid w:val="00EB551E"/>
    <w:rsid w:val="00EB5B61"/>
    <w:rsid w:val="00EB5DEB"/>
    <w:rsid w:val="00EB6185"/>
    <w:rsid w:val="00EB704D"/>
    <w:rsid w:val="00EB7737"/>
    <w:rsid w:val="00EC0800"/>
    <w:rsid w:val="00EC115D"/>
    <w:rsid w:val="00EC14FC"/>
    <w:rsid w:val="00EC2A30"/>
    <w:rsid w:val="00EC3ACF"/>
    <w:rsid w:val="00EC5027"/>
    <w:rsid w:val="00EC53F9"/>
    <w:rsid w:val="00EC5680"/>
    <w:rsid w:val="00EC5836"/>
    <w:rsid w:val="00EC596B"/>
    <w:rsid w:val="00EC6C40"/>
    <w:rsid w:val="00EC7B6A"/>
    <w:rsid w:val="00EC7BAC"/>
    <w:rsid w:val="00EC7DD1"/>
    <w:rsid w:val="00ED2BAF"/>
    <w:rsid w:val="00ED3A34"/>
    <w:rsid w:val="00ED4050"/>
    <w:rsid w:val="00ED406F"/>
    <w:rsid w:val="00ED5C89"/>
    <w:rsid w:val="00ED63C6"/>
    <w:rsid w:val="00ED7A8C"/>
    <w:rsid w:val="00EE03CE"/>
    <w:rsid w:val="00EE05E6"/>
    <w:rsid w:val="00EE0C5D"/>
    <w:rsid w:val="00EE21FE"/>
    <w:rsid w:val="00EE555A"/>
    <w:rsid w:val="00EE58DE"/>
    <w:rsid w:val="00EE6456"/>
    <w:rsid w:val="00EE76CB"/>
    <w:rsid w:val="00EE7F24"/>
    <w:rsid w:val="00EF107F"/>
    <w:rsid w:val="00EF1487"/>
    <w:rsid w:val="00EF172E"/>
    <w:rsid w:val="00EF1F02"/>
    <w:rsid w:val="00EF2E42"/>
    <w:rsid w:val="00EF2E56"/>
    <w:rsid w:val="00EF3ECB"/>
    <w:rsid w:val="00EF3FB2"/>
    <w:rsid w:val="00EF494E"/>
    <w:rsid w:val="00EF5CB5"/>
    <w:rsid w:val="00EF5D7B"/>
    <w:rsid w:val="00EF605C"/>
    <w:rsid w:val="00EF605D"/>
    <w:rsid w:val="00EF668F"/>
    <w:rsid w:val="00EF67B1"/>
    <w:rsid w:val="00EF692D"/>
    <w:rsid w:val="00EF6A65"/>
    <w:rsid w:val="00EF6A6B"/>
    <w:rsid w:val="00EF7720"/>
    <w:rsid w:val="00F0202E"/>
    <w:rsid w:val="00F02240"/>
    <w:rsid w:val="00F0245C"/>
    <w:rsid w:val="00F028FF"/>
    <w:rsid w:val="00F03445"/>
    <w:rsid w:val="00F04274"/>
    <w:rsid w:val="00F04465"/>
    <w:rsid w:val="00F04D9C"/>
    <w:rsid w:val="00F053C0"/>
    <w:rsid w:val="00F05603"/>
    <w:rsid w:val="00F06456"/>
    <w:rsid w:val="00F06CF5"/>
    <w:rsid w:val="00F0747C"/>
    <w:rsid w:val="00F1084B"/>
    <w:rsid w:val="00F10E41"/>
    <w:rsid w:val="00F11FE0"/>
    <w:rsid w:val="00F15450"/>
    <w:rsid w:val="00F15711"/>
    <w:rsid w:val="00F159BF"/>
    <w:rsid w:val="00F17DC3"/>
    <w:rsid w:val="00F17F3D"/>
    <w:rsid w:val="00F2018C"/>
    <w:rsid w:val="00F21061"/>
    <w:rsid w:val="00F219AC"/>
    <w:rsid w:val="00F2255C"/>
    <w:rsid w:val="00F2468A"/>
    <w:rsid w:val="00F24BF7"/>
    <w:rsid w:val="00F252A6"/>
    <w:rsid w:val="00F25B06"/>
    <w:rsid w:val="00F25DEF"/>
    <w:rsid w:val="00F261A9"/>
    <w:rsid w:val="00F2686D"/>
    <w:rsid w:val="00F26B9B"/>
    <w:rsid w:val="00F26BA7"/>
    <w:rsid w:val="00F273E9"/>
    <w:rsid w:val="00F273F7"/>
    <w:rsid w:val="00F307A2"/>
    <w:rsid w:val="00F30CD3"/>
    <w:rsid w:val="00F30EC3"/>
    <w:rsid w:val="00F31820"/>
    <w:rsid w:val="00F335FD"/>
    <w:rsid w:val="00F33951"/>
    <w:rsid w:val="00F3401C"/>
    <w:rsid w:val="00F345F6"/>
    <w:rsid w:val="00F357F8"/>
    <w:rsid w:val="00F35A80"/>
    <w:rsid w:val="00F36CC0"/>
    <w:rsid w:val="00F37845"/>
    <w:rsid w:val="00F37DA0"/>
    <w:rsid w:val="00F4131F"/>
    <w:rsid w:val="00F41DC4"/>
    <w:rsid w:val="00F41EF1"/>
    <w:rsid w:val="00F42891"/>
    <w:rsid w:val="00F42AB9"/>
    <w:rsid w:val="00F4309C"/>
    <w:rsid w:val="00F43267"/>
    <w:rsid w:val="00F440A4"/>
    <w:rsid w:val="00F4435B"/>
    <w:rsid w:val="00F456E8"/>
    <w:rsid w:val="00F4710A"/>
    <w:rsid w:val="00F4769F"/>
    <w:rsid w:val="00F50E67"/>
    <w:rsid w:val="00F519B7"/>
    <w:rsid w:val="00F52B15"/>
    <w:rsid w:val="00F52DA4"/>
    <w:rsid w:val="00F53148"/>
    <w:rsid w:val="00F535D2"/>
    <w:rsid w:val="00F53E0D"/>
    <w:rsid w:val="00F542B2"/>
    <w:rsid w:val="00F54A6D"/>
    <w:rsid w:val="00F55EFC"/>
    <w:rsid w:val="00F561B1"/>
    <w:rsid w:val="00F5713D"/>
    <w:rsid w:val="00F6024C"/>
    <w:rsid w:val="00F6118B"/>
    <w:rsid w:val="00F61B6E"/>
    <w:rsid w:val="00F61DA5"/>
    <w:rsid w:val="00F6301D"/>
    <w:rsid w:val="00F6655E"/>
    <w:rsid w:val="00F6712C"/>
    <w:rsid w:val="00F67138"/>
    <w:rsid w:val="00F677ED"/>
    <w:rsid w:val="00F67D2C"/>
    <w:rsid w:val="00F67E1C"/>
    <w:rsid w:val="00F701C9"/>
    <w:rsid w:val="00F70C32"/>
    <w:rsid w:val="00F71A2A"/>
    <w:rsid w:val="00F72306"/>
    <w:rsid w:val="00F7261B"/>
    <w:rsid w:val="00F72948"/>
    <w:rsid w:val="00F72B63"/>
    <w:rsid w:val="00F73FDC"/>
    <w:rsid w:val="00F74202"/>
    <w:rsid w:val="00F74E1B"/>
    <w:rsid w:val="00F75234"/>
    <w:rsid w:val="00F7581F"/>
    <w:rsid w:val="00F75BD6"/>
    <w:rsid w:val="00F76869"/>
    <w:rsid w:val="00F76AAE"/>
    <w:rsid w:val="00F76C3B"/>
    <w:rsid w:val="00F7718F"/>
    <w:rsid w:val="00F7757B"/>
    <w:rsid w:val="00F8192D"/>
    <w:rsid w:val="00F82666"/>
    <w:rsid w:val="00F82B3E"/>
    <w:rsid w:val="00F83521"/>
    <w:rsid w:val="00F8373A"/>
    <w:rsid w:val="00F83831"/>
    <w:rsid w:val="00F8385C"/>
    <w:rsid w:val="00F83F54"/>
    <w:rsid w:val="00F849E2"/>
    <w:rsid w:val="00F84B70"/>
    <w:rsid w:val="00F863DF"/>
    <w:rsid w:val="00F86DFA"/>
    <w:rsid w:val="00F91BC1"/>
    <w:rsid w:val="00F91F2F"/>
    <w:rsid w:val="00F9220F"/>
    <w:rsid w:val="00F92CCF"/>
    <w:rsid w:val="00F93061"/>
    <w:rsid w:val="00F93160"/>
    <w:rsid w:val="00F93FA8"/>
    <w:rsid w:val="00F94E66"/>
    <w:rsid w:val="00F95448"/>
    <w:rsid w:val="00F96D32"/>
    <w:rsid w:val="00F9721F"/>
    <w:rsid w:val="00F97E19"/>
    <w:rsid w:val="00FA04DF"/>
    <w:rsid w:val="00FA0920"/>
    <w:rsid w:val="00FA10BD"/>
    <w:rsid w:val="00FA1D82"/>
    <w:rsid w:val="00FA30AD"/>
    <w:rsid w:val="00FA4110"/>
    <w:rsid w:val="00FA4ABF"/>
    <w:rsid w:val="00FA5C29"/>
    <w:rsid w:val="00FA5DC3"/>
    <w:rsid w:val="00FA625E"/>
    <w:rsid w:val="00FA72E5"/>
    <w:rsid w:val="00FB0961"/>
    <w:rsid w:val="00FB171B"/>
    <w:rsid w:val="00FB1A56"/>
    <w:rsid w:val="00FB1F46"/>
    <w:rsid w:val="00FB2CCA"/>
    <w:rsid w:val="00FB3825"/>
    <w:rsid w:val="00FB4E0E"/>
    <w:rsid w:val="00FB52F0"/>
    <w:rsid w:val="00FB7232"/>
    <w:rsid w:val="00FC036B"/>
    <w:rsid w:val="00FC0805"/>
    <w:rsid w:val="00FC1109"/>
    <w:rsid w:val="00FC1F29"/>
    <w:rsid w:val="00FC244A"/>
    <w:rsid w:val="00FC2A43"/>
    <w:rsid w:val="00FC3BBE"/>
    <w:rsid w:val="00FC40CE"/>
    <w:rsid w:val="00FC436C"/>
    <w:rsid w:val="00FC4B9E"/>
    <w:rsid w:val="00FC650D"/>
    <w:rsid w:val="00FC7E49"/>
    <w:rsid w:val="00FD02B3"/>
    <w:rsid w:val="00FD09D6"/>
    <w:rsid w:val="00FD3E34"/>
    <w:rsid w:val="00FD4276"/>
    <w:rsid w:val="00FD46D7"/>
    <w:rsid w:val="00FD6312"/>
    <w:rsid w:val="00FD64DD"/>
    <w:rsid w:val="00FD7E8A"/>
    <w:rsid w:val="00FE0D42"/>
    <w:rsid w:val="00FE10F3"/>
    <w:rsid w:val="00FE198E"/>
    <w:rsid w:val="00FE19C8"/>
    <w:rsid w:val="00FE31EE"/>
    <w:rsid w:val="00FE3411"/>
    <w:rsid w:val="00FE361C"/>
    <w:rsid w:val="00FE47D8"/>
    <w:rsid w:val="00FE5D59"/>
    <w:rsid w:val="00FE6D9B"/>
    <w:rsid w:val="00FE759D"/>
    <w:rsid w:val="00FE7767"/>
    <w:rsid w:val="00FE7B17"/>
    <w:rsid w:val="00FE7C78"/>
    <w:rsid w:val="00FE7F53"/>
    <w:rsid w:val="00FF06DC"/>
    <w:rsid w:val="00FF07FD"/>
    <w:rsid w:val="00FF098C"/>
    <w:rsid w:val="00FF0C9E"/>
    <w:rsid w:val="00FF0E13"/>
    <w:rsid w:val="00FF1B8F"/>
    <w:rsid w:val="00FF2106"/>
    <w:rsid w:val="00FF39FB"/>
    <w:rsid w:val="00FF3C39"/>
    <w:rsid w:val="00FF48AD"/>
    <w:rsid w:val="00FF5436"/>
    <w:rsid w:val="00FF5ECF"/>
    <w:rsid w:val="00FF6595"/>
    <w:rsid w:val="00FF6E00"/>
    <w:rsid w:val="00FF77DE"/>
    <w:rsid w:val="06A8FBB6"/>
    <w:rsid w:val="07CA8579"/>
    <w:rsid w:val="10E8A8D1"/>
    <w:rsid w:val="1235F789"/>
    <w:rsid w:val="1F884002"/>
    <w:rsid w:val="20C7E955"/>
    <w:rsid w:val="30A09F0F"/>
    <w:rsid w:val="3162D0F9"/>
    <w:rsid w:val="323C6F70"/>
    <w:rsid w:val="36E83FE6"/>
    <w:rsid w:val="376162D6"/>
    <w:rsid w:val="3CA81DEE"/>
    <w:rsid w:val="3E568AE7"/>
    <w:rsid w:val="431A627B"/>
    <w:rsid w:val="442CF09A"/>
    <w:rsid w:val="4F9330A2"/>
    <w:rsid w:val="51095894"/>
    <w:rsid w:val="55560402"/>
    <w:rsid w:val="5820DB6C"/>
    <w:rsid w:val="6F48FBD1"/>
    <w:rsid w:val="716AFA6F"/>
    <w:rsid w:val="7C413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39D2DD3A"/>
  <w15:docId w15:val="{5E0ADFD3-7AAD-4B36-A785-DE97427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42"/>
    <w:rPr>
      <w:sz w:val="24"/>
    </w:rPr>
  </w:style>
  <w:style w:type="paragraph" w:styleId="Heading1">
    <w:name w:val="heading 1"/>
    <w:basedOn w:val="Normal"/>
    <w:next w:val="BodyText"/>
    <w:link w:val="Heading1Char"/>
    <w:uiPriority w:val="99"/>
    <w:qFormat/>
    <w:rsid w:val="00E24E39"/>
    <w:pPr>
      <w:keepNext/>
      <w:numPr>
        <w:numId w:val="1"/>
      </w:numPr>
      <w:tabs>
        <w:tab w:val="num" w:pos="720"/>
      </w:tabs>
      <w:spacing w:before="480" w:after="240"/>
      <w:outlineLvl w:val="0"/>
    </w:pPr>
    <w:rPr>
      <w:rFonts w:ascii="Arial" w:hAnsi="Arial"/>
      <w:b/>
      <w:sz w:val="28"/>
    </w:rPr>
  </w:style>
  <w:style w:type="paragraph" w:styleId="Heading2">
    <w:name w:val="heading 2"/>
    <w:basedOn w:val="Normal"/>
    <w:next w:val="BodyText"/>
    <w:link w:val="Heading2Char"/>
    <w:uiPriority w:val="99"/>
    <w:qFormat/>
    <w:rsid w:val="00553FA2"/>
    <w:pPr>
      <w:keepNext/>
      <w:overflowPunct w:val="0"/>
      <w:autoSpaceDE w:val="0"/>
      <w:autoSpaceDN w:val="0"/>
      <w:adjustRightInd w:val="0"/>
      <w:spacing w:after="240"/>
      <w:ind w:left="1440" w:hanging="720"/>
      <w:textAlignment w:val="baseline"/>
      <w:outlineLvl w:val="1"/>
    </w:pPr>
    <w:rPr>
      <w:rFonts w:ascii="Arial" w:hAnsi="Arial"/>
      <w:b/>
      <w:bCs/>
      <w:iCs/>
      <w:szCs w:val="28"/>
    </w:rPr>
  </w:style>
  <w:style w:type="paragraph" w:styleId="Heading3">
    <w:name w:val="heading 3"/>
    <w:basedOn w:val="Normal"/>
    <w:next w:val="Normal"/>
    <w:link w:val="Heading3Char"/>
    <w:uiPriority w:val="99"/>
    <w:qFormat/>
    <w:rsid w:val="00C8106D"/>
    <w:pPr>
      <w:keepNext/>
      <w:tabs>
        <w:tab w:val="num" w:pos="1080"/>
      </w:tabs>
      <w:spacing w:before="200"/>
      <w:ind w:left="864" w:hanging="504"/>
      <w:outlineLvl w:val="2"/>
    </w:pPr>
    <w:rPr>
      <w:rFonts w:ascii="Arial" w:hAnsi="Arial"/>
      <w:b/>
      <w:bCs/>
      <w:szCs w:val="24"/>
    </w:rPr>
  </w:style>
  <w:style w:type="paragraph" w:styleId="Heading4">
    <w:name w:val="heading 4"/>
    <w:basedOn w:val="Normal"/>
    <w:next w:val="Normal"/>
    <w:link w:val="Heading4Char"/>
    <w:uiPriority w:val="99"/>
    <w:qFormat/>
    <w:rsid w:val="00C8106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C8106D"/>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C8106D"/>
    <w:pPr>
      <w:keepNext/>
      <w:outlineLvl w:val="5"/>
    </w:pPr>
    <w:rPr>
      <w:rFonts w:ascii="Calibri" w:hAnsi="Calibri"/>
      <w:b/>
      <w:bCs/>
      <w:sz w:val="22"/>
      <w:szCs w:val="22"/>
    </w:rPr>
  </w:style>
  <w:style w:type="paragraph" w:styleId="Heading7">
    <w:name w:val="heading 7"/>
    <w:basedOn w:val="Normal"/>
    <w:next w:val="Normal"/>
    <w:link w:val="Heading7Char"/>
    <w:uiPriority w:val="99"/>
    <w:qFormat/>
    <w:rsid w:val="00C8106D"/>
    <w:pPr>
      <w:keepNext/>
      <w:jc w:val="center"/>
      <w:outlineLvl w:val="6"/>
    </w:pPr>
    <w:rPr>
      <w:rFonts w:ascii="Calibri" w:hAnsi="Calibri"/>
      <w:szCs w:val="24"/>
    </w:rPr>
  </w:style>
  <w:style w:type="paragraph" w:styleId="Heading8">
    <w:name w:val="heading 8"/>
    <w:basedOn w:val="Normal"/>
    <w:next w:val="Normal"/>
    <w:link w:val="Heading8Char"/>
    <w:uiPriority w:val="99"/>
    <w:qFormat/>
    <w:rsid w:val="00C8106D"/>
    <w:pPr>
      <w:keepNext/>
      <w:spacing w:before="100"/>
      <w:outlineLvl w:val="7"/>
    </w:pPr>
    <w:rPr>
      <w:rFonts w:ascii="Calibri" w:hAnsi="Calibri"/>
      <w:i/>
      <w:iCs/>
      <w:szCs w:val="24"/>
    </w:rPr>
  </w:style>
  <w:style w:type="paragraph" w:styleId="Heading9">
    <w:name w:val="heading 9"/>
    <w:basedOn w:val="Normal"/>
    <w:next w:val="Normal"/>
    <w:link w:val="Heading9Char"/>
    <w:uiPriority w:val="99"/>
    <w:qFormat/>
    <w:rsid w:val="00C8106D"/>
    <w:pPr>
      <w:keepNext/>
      <w:jc w:val="right"/>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24E39"/>
    <w:rPr>
      <w:rFonts w:ascii="Arial" w:hAnsi="Arial" w:cs="Arial"/>
      <w:b/>
      <w:sz w:val="28"/>
    </w:rPr>
  </w:style>
  <w:style w:type="character" w:customStyle="1" w:styleId="Heading2Char">
    <w:name w:val="Heading 2 Char"/>
    <w:link w:val="Heading2"/>
    <w:uiPriority w:val="99"/>
    <w:locked/>
    <w:rsid w:val="00553FA2"/>
    <w:rPr>
      <w:rFonts w:ascii="Arial" w:hAnsi="Arial" w:cs="Arial"/>
      <w:b/>
      <w:bCs/>
      <w:iCs/>
      <w:sz w:val="24"/>
      <w:szCs w:val="28"/>
    </w:rPr>
  </w:style>
  <w:style w:type="character" w:customStyle="1" w:styleId="Heading3Char">
    <w:name w:val="Heading 3 Char"/>
    <w:link w:val="Heading3"/>
    <w:uiPriority w:val="99"/>
    <w:locked/>
    <w:rsid w:val="00F7581F"/>
    <w:rPr>
      <w:rFonts w:ascii="Arial" w:hAnsi="Arial" w:cs="Arial"/>
      <w:b/>
      <w:bCs/>
      <w:sz w:val="24"/>
      <w:szCs w:val="24"/>
    </w:rPr>
  </w:style>
  <w:style w:type="character" w:customStyle="1" w:styleId="Heading4Char">
    <w:name w:val="Heading 4 Char"/>
    <w:link w:val="Heading4"/>
    <w:uiPriority w:val="99"/>
    <w:semiHidden/>
    <w:locked/>
    <w:rsid w:val="00B546DE"/>
    <w:rPr>
      <w:rFonts w:ascii="Calibri" w:hAnsi="Calibri" w:cs="Arial"/>
      <w:b/>
      <w:bCs/>
      <w:sz w:val="28"/>
      <w:szCs w:val="28"/>
    </w:rPr>
  </w:style>
  <w:style w:type="character" w:customStyle="1" w:styleId="Heading5Char">
    <w:name w:val="Heading 5 Char"/>
    <w:link w:val="Heading5"/>
    <w:uiPriority w:val="99"/>
    <w:semiHidden/>
    <w:locked/>
    <w:rsid w:val="00B546DE"/>
    <w:rPr>
      <w:rFonts w:ascii="Calibri" w:hAnsi="Calibri" w:cs="Arial"/>
      <w:b/>
      <w:bCs/>
      <w:i/>
      <w:iCs/>
      <w:sz w:val="26"/>
      <w:szCs w:val="26"/>
    </w:rPr>
  </w:style>
  <w:style w:type="character" w:customStyle="1" w:styleId="Heading6Char">
    <w:name w:val="Heading 6 Char"/>
    <w:link w:val="Heading6"/>
    <w:uiPriority w:val="99"/>
    <w:semiHidden/>
    <w:locked/>
    <w:rsid w:val="00B546DE"/>
    <w:rPr>
      <w:rFonts w:ascii="Calibri" w:hAnsi="Calibri" w:cs="Arial"/>
      <w:b/>
      <w:bCs/>
      <w:sz w:val="22"/>
      <w:szCs w:val="22"/>
    </w:rPr>
  </w:style>
  <w:style w:type="character" w:customStyle="1" w:styleId="Heading7Char">
    <w:name w:val="Heading 7 Char"/>
    <w:link w:val="Heading7"/>
    <w:uiPriority w:val="99"/>
    <w:semiHidden/>
    <w:locked/>
    <w:rsid w:val="00B546DE"/>
    <w:rPr>
      <w:rFonts w:ascii="Calibri" w:hAnsi="Calibri" w:cs="Arial"/>
      <w:sz w:val="24"/>
      <w:szCs w:val="24"/>
    </w:rPr>
  </w:style>
  <w:style w:type="character" w:customStyle="1" w:styleId="Heading8Char">
    <w:name w:val="Heading 8 Char"/>
    <w:link w:val="Heading8"/>
    <w:uiPriority w:val="99"/>
    <w:semiHidden/>
    <w:locked/>
    <w:rsid w:val="00B546DE"/>
    <w:rPr>
      <w:rFonts w:ascii="Calibri" w:hAnsi="Calibri" w:cs="Arial"/>
      <w:i/>
      <w:iCs/>
      <w:sz w:val="24"/>
      <w:szCs w:val="24"/>
    </w:rPr>
  </w:style>
  <w:style w:type="character" w:customStyle="1" w:styleId="Heading9Char">
    <w:name w:val="Heading 9 Char"/>
    <w:link w:val="Heading9"/>
    <w:uiPriority w:val="99"/>
    <w:semiHidden/>
    <w:locked/>
    <w:rsid w:val="00B546DE"/>
    <w:rPr>
      <w:rFonts w:ascii="Cambria" w:hAnsi="Cambria" w:cs="Times New Roman"/>
      <w:sz w:val="22"/>
      <w:szCs w:val="22"/>
    </w:rPr>
  </w:style>
  <w:style w:type="paragraph" w:styleId="BodyText">
    <w:name w:val="Body Text"/>
    <w:basedOn w:val="Normal"/>
    <w:link w:val="BodyTextChar"/>
    <w:uiPriority w:val="99"/>
    <w:rsid w:val="00C8106D"/>
    <w:pPr>
      <w:spacing w:before="120" w:after="120"/>
      <w:ind w:firstLine="720"/>
    </w:pPr>
  </w:style>
  <w:style w:type="character" w:customStyle="1" w:styleId="BodyTextChar">
    <w:name w:val="Body Text Char"/>
    <w:link w:val="BodyText"/>
    <w:uiPriority w:val="99"/>
    <w:locked/>
    <w:rsid w:val="00076040"/>
    <w:rPr>
      <w:rFonts w:cs="Times New Roman"/>
      <w:sz w:val="24"/>
      <w:lang w:val="en-US" w:eastAsia="en-US" w:bidi="ar-SA"/>
    </w:rPr>
  </w:style>
  <w:style w:type="character" w:customStyle="1" w:styleId="CharChar">
    <w:name w:val="Char Char"/>
    <w:uiPriority w:val="99"/>
    <w:rsid w:val="00C8106D"/>
    <w:rPr>
      <w:rFonts w:cs="Times New Roman"/>
      <w:sz w:val="24"/>
      <w:lang w:val="en-US" w:eastAsia="en-US" w:bidi="ar-SA"/>
    </w:rPr>
  </w:style>
  <w:style w:type="character" w:customStyle="1" w:styleId="Heading1CharChar">
    <w:name w:val="Heading 1 Char Char"/>
    <w:uiPriority w:val="99"/>
    <w:rsid w:val="00C8106D"/>
    <w:rPr>
      <w:rFonts w:ascii="Arial" w:hAnsi="Arial" w:cs="Arial"/>
      <w:b/>
      <w:sz w:val="28"/>
      <w:lang w:val="en-US" w:eastAsia="en-US" w:bidi="ar-SA"/>
    </w:rPr>
  </w:style>
  <w:style w:type="character" w:customStyle="1" w:styleId="Heading2CharChar">
    <w:name w:val="Heading 2 Char Char"/>
    <w:uiPriority w:val="99"/>
    <w:rsid w:val="00C8106D"/>
    <w:rPr>
      <w:rFonts w:ascii="Arial" w:hAnsi="Arial" w:cs="Arial"/>
      <w:b/>
      <w:bCs/>
      <w:iCs/>
      <w:sz w:val="28"/>
      <w:szCs w:val="28"/>
      <w:lang w:val="en-US" w:eastAsia="en-US" w:bidi="ar-SA"/>
    </w:rPr>
  </w:style>
  <w:style w:type="character" w:styleId="FootnoteReference">
    <w:name w:val="footnote reference"/>
    <w:aliases w:val="fr"/>
    <w:uiPriority w:val="99"/>
    <w:semiHidden/>
    <w:rsid w:val="00C8106D"/>
    <w:rPr>
      <w:rFonts w:ascii="Times New Roman" w:hAnsi="Times New Roman" w:cs="Times New Roman"/>
      <w:sz w:val="18"/>
      <w:szCs w:val="18"/>
      <w:vertAlign w:val="superscript"/>
    </w:rPr>
  </w:style>
  <w:style w:type="paragraph" w:styleId="FootnoteText">
    <w:name w:val="footnote text"/>
    <w:aliases w:val="ft,fo"/>
    <w:basedOn w:val="Normal"/>
    <w:link w:val="FootnoteTextChar"/>
    <w:uiPriority w:val="99"/>
    <w:semiHidden/>
    <w:rsid w:val="00C8106D"/>
    <w:pPr>
      <w:keepLines/>
    </w:pPr>
    <w:rPr>
      <w:sz w:val="20"/>
    </w:rPr>
  </w:style>
  <w:style w:type="character" w:customStyle="1" w:styleId="FootnoteTextChar">
    <w:name w:val="Footnote Text Char"/>
    <w:aliases w:val="ft Char,fo Char"/>
    <w:link w:val="FootnoteText"/>
    <w:uiPriority w:val="99"/>
    <w:semiHidden/>
    <w:locked/>
    <w:rsid w:val="00B546DE"/>
    <w:rPr>
      <w:rFonts w:cs="Times New Roman"/>
    </w:rPr>
  </w:style>
  <w:style w:type="character" w:customStyle="1" w:styleId="ftChar1">
    <w:name w:val="ft Char1"/>
    <w:aliases w:val="fo Char1,footnote text Char Char"/>
    <w:uiPriority w:val="99"/>
    <w:rsid w:val="00C8106D"/>
    <w:rPr>
      <w:rFonts w:cs="Times New Roman"/>
      <w:lang w:val="en-US" w:eastAsia="en-US" w:bidi="ar-SA"/>
    </w:rPr>
  </w:style>
  <w:style w:type="paragraph" w:customStyle="1" w:styleId="bulletround">
    <w:name w:val="bullet round"/>
    <w:basedOn w:val="Normal"/>
    <w:uiPriority w:val="99"/>
    <w:rsid w:val="00C8106D"/>
    <w:pPr>
      <w:spacing w:before="120"/>
      <w:ind w:left="1080" w:hanging="360"/>
    </w:pPr>
    <w:rPr>
      <w:rFonts w:cs="Arial"/>
    </w:rPr>
  </w:style>
  <w:style w:type="character" w:customStyle="1" w:styleId="bulletroundChar">
    <w:name w:val="bullet round Char"/>
    <w:uiPriority w:val="99"/>
    <w:rsid w:val="00C8106D"/>
    <w:rPr>
      <w:rFonts w:cs="Arial"/>
      <w:sz w:val="24"/>
      <w:lang w:val="en-US" w:eastAsia="en-US" w:bidi="ar-SA"/>
    </w:rPr>
  </w:style>
  <w:style w:type="paragraph" w:customStyle="1" w:styleId="Number1">
    <w:name w:val="Number1"/>
    <w:uiPriority w:val="99"/>
    <w:semiHidden/>
    <w:rsid w:val="00C8106D"/>
    <w:pPr>
      <w:spacing w:before="240"/>
    </w:pPr>
    <w:rPr>
      <w:sz w:val="24"/>
    </w:rPr>
  </w:style>
  <w:style w:type="paragraph" w:styleId="ListBullet">
    <w:name w:val="List Bullet"/>
    <w:basedOn w:val="Normal"/>
    <w:uiPriority w:val="99"/>
    <w:rsid w:val="00C8106D"/>
    <w:pPr>
      <w:tabs>
        <w:tab w:val="num" w:pos="1080"/>
      </w:tabs>
      <w:spacing w:before="120"/>
      <w:ind w:left="1080" w:hanging="360"/>
    </w:pPr>
  </w:style>
  <w:style w:type="character" w:customStyle="1" w:styleId="a1">
    <w:name w:val="a1"/>
    <w:uiPriority w:val="99"/>
    <w:rsid w:val="00C8106D"/>
    <w:rPr>
      <w:rFonts w:cs="Times New Roman"/>
      <w:color w:val="008000"/>
    </w:rPr>
  </w:style>
  <w:style w:type="character" w:styleId="Hyperlink">
    <w:name w:val="Hyperlink"/>
    <w:uiPriority w:val="99"/>
    <w:rsid w:val="00C8106D"/>
    <w:rPr>
      <w:rFonts w:cs="Times New Roman"/>
      <w:color w:val="auto"/>
      <w:u w:val="single"/>
    </w:rPr>
  </w:style>
  <w:style w:type="paragraph" w:styleId="BalloonText">
    <w:name w:val="Balloon Text"/>
    <w:basedOn w:val="Normal"/>
    <w:link w:val="BalloonTextChar"/>
    <w:uiPriority w:val="99"/>
    <w:semiHidden/>
    <w:rsid w:val="0009506F"/>
    <w:rPr>
      <w:sz w:val="20"/>
    </w:rPr>
  </w:style>
  <w:style w:type="character" w:customStyle="1" w:styleId="BalloonTextChar">
    <w:name w:val="Balloon Text Char"/>
    <w:link w:val="BalloonText"/>
    <w:uiPriority w:val="99"/>
    <w:semiHidden/>
    <w:locked/>
    <w:rsid w:val="0009506F"/>
  </w:style>
  <w:style w:type="character" w:styleId="CommentReference">
    <w:name w:val="annotation reference"/>
    <w:uiPriority w:val="99"/>
    <w:semiHidden/>
    <w:rsid w:val="00C8106D"/>
    <w:rPr>
      <w:rFonts w:cs="Times New Roman"/>
      <w:sz w:val="16"/>
      <w:szCs w:val="16"/>
    </w:rPr>
  </w:style>
  <w:style w:type="paragraph" w:styleId="CommentText">
    <w:name w:val="annotation text"/>
    <w:basedOn w:val="Normal"/>
    <w:link w:val="CommentTextChar"/>
    <w:uiPriority w:val="99"/>
    <w:rsid w:val="00C8106D"/>
    <w:rPr>
      <w:sz w:val="20"/>
    </w:rPr>
  </w:style>
  <w:style w:type="character" w:customStyle="1" w:styleId="CommentTextChar">
    <w:name w:val="Comment Text Char"/>
    <w:link w:val="CommentText"/>
    <w:uiPriority w:val="99"/>
    <w:locked/>
    <w:rsid w:val="00B546DE"/>
    <w:rPr>
      <w:rFonts w:cs="Times New Roman"/>
    </w:rPr>
  </w:style>
  <w:style w:type="paragraph" w:customStyle="1" w:styleId="indent">
    <w:name w:val="indent"/>
    <w:basedOn w:val="BodyText"/>
    <w:uiPriority w:val="99"/>
    <w:rsid w:val="00C8106D"/>
    <w:pPr>
      <w:ind w:left="1080" w:firstLine="0"/>
    </w:pPr>
  </w:style>
  <w:style w:type="paragraph" w:customStyle="1" w:styleId="paragraphtext">
    <w:name w:val="paragraph text"/>
    <w:aliases w:val="pt"/>
    <w:basedOn w:val="Normal"/>
    <w:uiPriority w:val="99"/>
    <w:rsid w:val="00C8106D"/>
    <w:pPr>
      <w:spacing w:after="120"/>
      <w:ind w:firstLine="720"/>
    </w:pPr>
  </w:style>
  <w:style w:type="paragraph" w:styleId="ListBullet2">
    <w:name w:val="List Bullet 2"/>
    <w:basedOn w:val="Normal"/>
    <w:uiPriority w:val="99"/>
    <w:rsid w:val="00C8106D"/>
    <w:pPr>
      <w:tabs>
        <w:tab w:val="num" w:pos="360"/>
      </w:tabs>
      <w:spacing w:before="120"/>
      <w:ind w:left="360" w:hanging="360"/>
    </w:pPr>
  </w:style>
  <w:style w:type="paragraph" w:customStyle="1" w:styleId="bullet2ndlevel">
    <w:name w:val="bullet 2nd level"/>
    <w:basedOn w:val="Normal"/>
    <w:uiPriority w:val="99"/>
    <w:rsid w:val="00C8106D"/>
    <w:pPr>
      <w:tabs>
        <w:tab w:val="num" w:pos="1440"/>
      </w:tabs>
      <w:ind w:left="1440" w:hanging="360"/>
    </w:pPr>
  </w:style>
  <w:style w:type="paragraph" w:customStyle="1" w:styleId="block">
    <w:name w:val="block"/>
    <w:basedOn w:val="Normal"/>
    <w:uiPriority w:val="99"/>
    <w:rsid w:val="00C8106D"/>
    <w:pPr>
      <w:spacing w:before="120" w:after="120"/>
      <w:ind w:left="1350" w:right="720"/>
    </w:pPr>
    <w:rPr>
      <w:iCs/>
      <w:sz w:val="22"/>
    </w:rPr>
  </w:style>
  <w:style w:type="paragraph" w:styleId="Header">
    <w:name w:val="header"/>
    <w:basedOn w:val="Normal"/>
    <w:link w:val="HeaderChar"/>
    <w:uiPriority w:val="99"/>
    <w:rsid w:val="00C8106D"/>
    <w:pPr>
      <w:tabs>
        <w:tab w:val="center" w:pos="4320"/>
        <w:tab w:val="right" w:pos="8640"/>
      </w:tabs>
    </w:pPr>
  </w:style>
  <w:style w:type="character" w:customStyle="1" w:styleId="HeaderChar">
    <w:name w:val="Header Char"/>
    <w:link w:val="Header"/>
    <w:uiPriority w:val="99"/>
    <w:locked/>
    <w:rsid w:val="00B546DE"/>
    <w:rPr>
      <w:rFonts w:cs="Times New Roman"/>
      <w:sz w:val="24"/>
    </w:rPr>
  </w:style>
  <w:style w:type="paragraph" w:styleId="Footer">
    <w:name w:val="footer"/>
    <w:basedOn w:val="Normal"/>
    <w:link w:val="FooterChar"/>
    <w:uiPriority w:val="99"/>
    <w:rsid w:val="00C8106D"/>
    <w:pPr>
      <w:tabs>
        <w:tab w:val="center" w:pos="4320"/>
        <w:tab w:val="right" w:pos="8640"/>
      </w:tabs>
    </w:pPr>
  </w:style>
  <w:style w:type="character" w:customStyle="1" w:styleId="FooterChar">
    <w:name w:val="Footer Char"/>
    <w:link w:val="Footer"/>
    <w:uiPriority w:val="99"/>
    <w:locked/>
    <w:rsid w:val="00B546DE"/>
    <w:rPr>
      <w:rFonts w:cs="Times New Roman"/>
      <w:sz w:val="24"/>
    </w:rPr>
  </w:style>
  <w:style w:type="character" w:styleId="PageNumber">
    <w:name w:val="page number"/>
    <w:aliases w:val="pn"/>
    <w:uiPriority w:val="99"/>
    <w:rsid w:val="00C8106D"/>
    <w:rPr>
      <w:rFonts w:ascii="Arial" w:hAnsi="Arial" w:cs="Times New Roman"/>
      <w:sz w:val="20"/>
    </w:rPr>
  </w:style>
  <w:style w:type="paragraph" w:customStyle="1" w:styleId="NCESoddfooter">
    <w:name w:val="NCES odd footer"/>
    <w:basedOn w:val="Normal"/>
    <w:uiPriority w:val="99"/>
    <w:rsid w:val="00C8106D"/>
    <w:pPr>
      <w:tabs>
        <w:tab w:val="right" w:pos="9360"/>
      </w:tabs>
    </w:pPr>
    <w:rPr>
      <w:rFonts w:ascii="Arial" w:hAnsi="Arial"/>
      <w:sz w:val="20"/>
      <w:szCs w:val="22"/>
    </w:rPr>
  </w:style>
  <w:style w:type="character" w:customStyle="1" w:styleId="NCESoddfooterChar">
    <w:name w:val="NCES odd footer Char"/>
    <w:uiPriority w:val="99"/>
    <w:rsid w:val="00C8106D"/>
    <w:rPr>
      <w:rFonts w:ascii="Arial" w:hAnsi="Arial" w:cs="Times New Roman"/>
      <w:sz w:val="22"/>
      <w:szCs w:val="22"/>
      <w:lang w:val="en-US" w:eastAsia="en-US" w:bidi="ar-SA"/>
    </w:rPr>
  </w:style>
  <w:style w:type="paragraph" w:styleId="TOC1">
    <w:name w:val="toc 1"/>
    <w:basedOn w:val="Normal"/>
    <w:next w:val="Normal"/>
    <w:uiPriority w:val="39"/>
    <w:rsid w:val="00C8106D"/>
    <w:pPr>
      <w:tabs>
        <w:tab w:val="right" w:leader="dot" w:pos="9350"/>
      </w:tabs>
      <w:spacing w:before="240" w:after="120"/>
      <w:ind w:left="360" w:hanging="360"/>
    </w:pPr>
    <w:rPr>
      <w:rFonts w:cs="Arial"/>
      <w:b/>
      <w:bCs/>
      <w:noProof/>
      <w:sz w:val="22"/>
    </w:rPr>
  </w:style>
  <w:style w:type="paragraph" w:styleId="TOC2">
    <w:name w:val="toc 2"/>
    <w:basedOn w:val="Normal"/>
    <w:next w:val="Normal"/>
    <w:uiPriority w:val="39"/>
    <w:rsid w:val="00E744A6"/>
    <w:pPr>
      <w:tabs>
        <w:tab w:val="right" w:leader="dot" w:pos="9350"/>
      </w:tabs>
      <w:spacing w:before="120" w:after="120"/>
      <w:ind w:left="900" w:hanging="540"/>
    </w:pPr>
    <w:rPr>
      <w:bCs/>
      <w:noProof/>
      <w:sz w:val="22"/>
    </w:rPr>
  </w:style>
  <w:style w:type="paragraph" w:styleId="TOC3">
    <w:name w:val="toc 3"/>
    <w:basedOn w:val="Normal"/>
    <w:next w:val="Normal"/>
    <w:uiPriority w:val="99"/>
    <w:rsid w:val="00C8106D"/>
    <w:pPr>
      <w:tabs>
        <w:tab w:val="right" w:leader="dot" w:pos="9350"/>
      </w:tabs>
      <w:ind w:left="1080" w:hanging="360"/>
    </w:pPr>
    <w:rPr>
      <w:noProof/>
      <w:sz w:val="22"/>
    </w:rPr>
  </w:style>
  <w:style w:type="paragraph" w:styleId="TOC5">
    <w:name w:val="toc 5"/>
    <w:basedOn w:val="Normal"/>
    <w:next w:val="Normal"/>
    <w:uiPriority w:val="99"/>
    <w:rsid w:val="00C8106D"/>
    <w:pPr>
      <w:tabs>
        <w:tab w:val="right" w:leader="dot" w:pos="9360"/>
      </w:tabs>
      <w:spacing w:before="100" w:after="100"/>
      <w:ind w:left="900" w:right="720" w:hanging="540"/>
    </w:pPr>
    <w:rPr>
      <w:noProof/>
      <w:sz w:val="22"/>
    </w:rPr>
  </w:style>
  <w:style w:type="paragraph" w:styleId="Title">
    <w:name w:val="Title"/>
    <w:basedOn w:val="Normal"/>
    <w:link w:val="TitleChar"/>
    <w:uiPriority w:val="99"/>
    <w:qFormat/>
    <w:rsid w:val="00C8106D"/>
    <w:pPr>
      <w:spacing w:before="240" w:after="60"/>
      <w:jc w:val="center"/>
      <w:outlineLvl w:val="0"/>
    </w:pPr>
    <w:rPr>
      <w:rFonts w:ascii="Cambria" w:hAnsi="Cambria"/>
      <w:b/>
      <w:bCs/>
      <w:kern w:val="28"/>
      <w:sz w:val="32"/>
      <w:szCs w:val="32"/>
    </w:rPr>
  </w:style>
  <w:style w:type="character" w:customStyle="1" w:styleId="TitleChar">
    <w:name w:val="Title Char"/>
    <w:link w:val="Title"/>
    <w:uiPriority w:val="99"/>
    <w:locked/>
    <w:rsid w:val="00B546DE"/>
    <w:rPr>
      <w:rFonts w:ascii="Cambria" w:hAnsi="Cambria" w:cs="Times New Roman"/>
      <w:b/>
      <w:bCs/>
      <w:kern w:val="28"/>
      <w:sz w:val="32"/>
      <w:szCs w:val="32"/>
    </w:rPr>
  </w:style>
  <w:style w:type="paragraph" w:styleId="TOCHeading">
    <w:name w:val="TOC Heading"/>
    <w:basedOn w:val="Heading1"/>
    <w:uiPriority w:val="39"/>
    <w:qFormat/>
    <w:rsid w:val="00C8106D"/>
    <w:pPr>
      <w:keepNext w:val="0"/>
      <w:spacing w:before="0" w:after="360"/>
      <w:ind w:left="0" w:firstLine="0"/>
      <w:outlineLvl w:val="9"/>
    </w:pPr>
    <w:rPr>
      <w:sz w:val="32"/>
    </w:rPr>
  </w:style>
  <w:style w:type="paragraph" w:customStyle="1" w:styleId="Cov-Address">
    <w:name w:val="Cov-Address"/>
    <w:basedOn w:val="Normal"/>
    <w:rsid w:val="00C8106D"/>
    <w:pPr>
      <w:jc w:val="right"/>
    </w:pPr>
    <w:rPr>
      <w:rFonts w:ascii="Arial" w:hAnsi="Arial"/>
    </w:rPr>
  </w:style>
  <w:style w:type="paragraph" w:customStyle="1" w:styleId="NCESevenfooter">
    <w:name w:val="NCES even footer"/>
    <w:basedOn w:val="NCESoddfooter"/>
    <w:uiPriority w:val="99"/>
    <w:rsid w:val="00C8106D"/>
    <w:rPr>
      <w:szCs w:val="20"/>
    </w:rPr>
  </w:style>
  <w:style w:type="paragraph" w:customStyle="1" w:styleId="Cov-Date">
    <w:name w:val="Cov-Date"/>
    <w:basedOn w:val="Normal"/>
    <w:uiPriority w:val="99"/>
    <w:rsid w:val="00C8106D"/>
    <w:pPr>
      <w:jc w:val="right"/>
    </w:pPr>
    <w:rPr>
      <w:rFonts w:ascii="Arial" w:hAnsi="Arial"/>
      <w:b/>
      <w:sz w:val="28"/>
    </w:rPr>
  </w:style>
  <w:style w:type="paragraph" w:customStyle="1" w:styleId="Cov-Subtitle">
    <w:name w:val="Cov-Subtitle"/>
    <w:basedOn w:val="Normal"/>
    <w:rsid w:val="00C8106D"/>
    <w:pPr>
      <w:jc w:val="right"/>
    </w:pPr>
    <w:rPr>
      <w:rFonts w:ascii="Arial Black" w:hAnsi="Arial Black"/>
      <w:sz w:val="32"/>
    </w:rPr>
  </w:style>
  <w:style w:type="paragraph" w:customStyle="1" w:styleId="Cov-Title">
    <w:name w:val="Cov-Title"/>
    <w:basedOn w:val="Normal"/>
    <w:uiPriority w:val="99"/>
    <w:rsid w:val="00C8106D"/>
    <w:pPr>
      <w:jc w:val="right"/>
    </w:pPr>
    <w:rPr>
      <w:rFonts w:ascii="Arial Black" w:hAnsi="Arial Black"/>
      <w:sz w:val="40"/>
    </w:rPr>
  </w:style>
  <w:style w:type="character" w:customStyle="1" w:styleId="NCESevenfooterChar">
    <w:name w:val="NCES even footer Char"/>
    <w:basedOn w:val="NCESoddfooterChar"/>
    <w:uiPriority w:val="99"/>
    <w:rsid w:val="00C8106D"/>
    <w:rPr>
      <w:rFonts w:ascii="Arial" w:hAnsi="Arial" w:cs="Times New Roman"/>
      <w:sz w:val="22"/>
      <w:szCs w:val="22"/>
      <w:lang w:val="en-US" w:eastAsia="en-US" w:bidi="ar-SA"/>
    </w:rPr>
  </w:style>
  <w:style w:type="paragraph" w:customStyle="1" w:styleId="Source">
    <w:name w:val="Source"/>
    <w:basedOn w:val="Normal"/>
    <w:next w:val="BodyText"/>
    <w:uiPriority w:val="99"/>
    <w:rsid w:val="00C8106D"/>
    <w:pPr>
      <w:spacing w:before="20"/>
    </w:pPr>
    <w:rPr>
      <w:rFonts w:ascii="Arial" w:hAnsi="Arial"/>
      <w:sz w:val="18"/>
      <w:szCs w:val="18"/>
    </w:rPr>
  </w:style>
  <w:style w:type="character" w:customStyle="1" w:styleId="SourceChar">
    <w:name w:val="Source Char"/>
    <w:uiPriority w:val="99"/>
    <w:rsid w:val="00C8106D"/>
    <w:rPr>
      <w:rFonts w:ascii="Arial" w:hAnsi="Arial" w:cs="Times New Roman"/>
      <w:sz w:val="18"/>
      <w:szCs w:val="18"/>
      <w:lang w:val="en-US" w:eastAsia="en-US" w:bidi="ar-SA"/>
    </w:rPr>
  </w:style>
  <w:style w:type="paragraph" w:customStyle="1" w:styleId="figurewobox">
    <w:name w:val="figure w/o box"/>
    <w:basedOn w:val="Normal"/>
    <w:uiPriority w:val="99"/>
    <w:rsid w:val="00C8106D"/>
    <w:pPr>
      <w:jc w:val="center"/>
    </w:pPr>
    <w:rPr>
      <w:rFonts w:ascii="Arial" w:hAnsi="Arial"/>
      <w:sz w:val="20"/>
    </w:rPr>
  </w:style>
  <w:style w:type="paragraph" w:customStyle="1" w:styleId="Exhibit">
    <w:name w:val="Exhibit"/>
    <w:basedOn w:val="Normal"/>
    <w:uiPriority w:val="99"/>
    <w:rsid w:val="00C8106D"/>
    <w:pPr>
      <w:keepNext/>
      <w:keepLines/>
      <w:widowControl w:val="0"/>
      <w:tabs>
        <w:tab w:val="left" w:pos="-1440"/>
        <w:tab w:val="left" w:pos="-720"/>
        <w:tab w:val="left" w:pos="0"/>
        <w:tab w:val="left" w:pos="432"/>
      </w:tabs>
      <w:spacing w:after="120"/>
      <w:ind w:left="1152" w:hanging="1152"/>
    </w:pPr>
    <w:rPr>
      <w:rFonts w:ascii="Arial" w:hAnsi="Arial"/>
      <w:b/>
      <w:sz w:val="22"/>
    </w:rPr>
  </w:style>
  <w:style w:type="paragraph" w:customStyle="1" w:styleId="bodytext-proposal">
    <w:name w:val="bodytext-proposal"/>
    <w:basedOn w:val="Normal"/>
    <w:uiPriority w:val="99"/>
    <w:rsid w:val="00C8106D"/>
    <w:pPr>
      <w:spacing w:before="100" w:beforeAutospacing="1" w:after="100" w:afterAutospacing="1"/>
    </w:pPr>
    <w:rPr>
      <w:szCs w:val="24"/>
    </w:rPr>
  </w:style>
  <w:style w:type="character" w:customStyle="1" w:styleId="body1">
    <w:name w:val="body1"/>
    <w:uiPriority w:val="99"/>
    <w:rsid w:val="00C8106D"/>
    <w:rPr>
      <w:rFonts w:ascii="Verdana" w:hAnsi="Verdana" w:cs="Times New Roman"/>
      <w:color w:val="000000"/>
      <w:sz w:val="17"/>
      <w:szCs w:val="17"/>
      <w:u w:val="none"/>
      <w:effect w:val="none"/>
    </w:rPr>
  </w:style>
  <w:style w:type="character" w:customStyle="1" w:styleId="blockhdr1">
    <w:name w:val="blockhdr1"/>
    <w:uiPriority w:val="99"/>
    <w:rsid w:val="00C8106D"/>
    <w:rPr>
      <w:rFonts w:ascii="Arial" w:hAnsi="Arial" w:cs="Arial"/>
      <w:b/>
      <w:bCs/>
      <w:color w:val="000000"/>
      <w:sz w:val="24"/>
      <w:szCs w:val="24"/>
      <w:u w:val="none"/>
      <w:effect w:val="none"/>
    </w:rPr>
  </w:style>
  <w:style w:type="paragraph" w:styleId="NormalWeb">
    <w:name w:val="Normal (Web)"/>
    <w:basedOn w:val="Normal"/>
    <w:uiPriority w:val="99"/>
    <w:rsid w:val="00C8106D"/>
    <w:pPr>
      <w:spacing w:before="100" w:beforeAutospacing="1" w:after="100" w:afterAutospacing="1"/>
    </w:pPr>
    <w:rPr>
      <w:rFonts w:ascii="Verdana" w:hAnsi="Verdana"/>
      <w:color w:val="333333"/>
      <w:sz w:val="20"/>
    </w:rPr>
  </w:style>
  <w:style w:type="character" w:styleId="Strong">
    <w:name w:val="Strong"/>
    <w:uiPriority w:val="99"/>
    <w:qFormat/>
    <w:rsid w:val="00C8106D"/>
    <w:rPr>
      <w:rFonts w:cs="Times New Roman"/>
      <w:b/>
      <w:bCs/>
    </w:rPr>
  </w:style>
  <w:style w:type="paragraph" w:styleId="CommentSubject">
    <w:name w:val="annotation subject"/>
    <w:basedOn w:val="CommentText"/>
    <w:next w:val="CommentText"/>
    <w:link w:val="CommentSubjectChar"/>
    <w:uiPriority w:val="99"/>
    <w:semiHidden/>
    <w:rsid w:val="00C8106D"/>
    <w:rPr>
      <w:b/>
      <w:bCs/>
    </w:rPr>
  </w:style>
  <w:style w:type="character" w:customStyle="1" w:styleId="CommentSubjectChar">
    <w:name w:val="Comment Subject Char"/>
    <w:link w:val="CommentSubject"/>
    <w:uiPriority w:val="99"/>
    <w:semiHidden/>
    <w:locked/>
    <w:rsid w:val="00B546DE"/>
    <w:rPr>
      <w:rFonts w:cs="Times New Roman"/>
      <w:b/>
      <w:bCs/>
    </w:rPr>
  </w:style>
  <w:style w:type="paragraph" w:customStyle="1" w:styleId="ListBullet21">
    <w:name w:val="List Bullet 21"/>
    <w:basedOn w:val="ListBullet"/>
    <w:uiPriority w:val="99"/>
    <w:rsid w:val="00C8106D"/>
    <w:pPr>
      <w:tabs>
        <w:tab w:val="clear" w:pos="1080"/>
        <w:tab w:val="num" w:pos="720"/>
        <w:tab w:val="num" w:pos="1800"/>
      </w:tabs>
      <w:spacing w:before="60"/>
      <w:ind w:left="1800"/>
    </w:pPr>
  </w:style>
  <w:style w:type="paragraph" w:customStyle="1" w:styleId="AppendixTitle">
    <w:name w:val="Appendix Title"/>
    <w:basedOn w:val="Heading1"/>
    <w:uiPriority w:val="99"/>
    <w:rsid w:val="00C8106D"/>
    <w:pPr>
      <w:pBdr>
        <w:bottom w:val="thinThickSmallGap" w:sz="24" w:space="1" w:color="auto"/>
      </w:pBdr>
      <w:spacing w:before="5000"/>
      <w:ind w:left="0" w:firstLine="0"/>
      <w:jc w:val="right"/>
    </w:pPr>
    <w:rPr>
      <w:sz w:val="44"/>
      <w:szCs w:val="28"/>
    </w:rPr>
  </w:style>
  <w:style w:type="paragraph" w:customStyle="1" w:styleId="AppH2">
    <w:name w:val="App H2"/>
    <w:basedOn w:val="Heading2"/>
    <w:uiPriority w:val="99"/>
    <w:rsid w:val="00C8106D"/>
    <w:pPr>
      <w:ind w:left="0" w:firstLine="0"/>
    </w:pPr>
  </w:style>
  <w:style w:type="paragraph" w:customStyle="1" w:styleId="AppH3">
    <w:name w:val="App H3"/>
    <w:basedOn w:val="AppH2"/>
    <w:uiPriority w:val="99"/>
    <w:rsid w:val="00C8106D"/>
    <w:rPr>
      <w:sz w:val="20"/>
      <w:szCs w:val="24"/>
    </w:rPr>
  </w:style>
  <w:style w:type="paragraph" w:customStyle="1" w:styleId="Body3">
    <w:name w:val="Body3"/>
    <w:basedOn w:val="Normal"/>
    <w:uiPriority w:val="99"/>
    <w:rsid w:val="00C8106D"/>
    <w:pPr>
      <w:spacing w:before="120" w:after="120"/>
    </w:pPr>
    <w:rPr>
      <w:rFonts w:ascii="Arial" w:hAnsi="Arial" w:cs="Arial"/>
      <w:sz w:val="20"/>
    </w:rPr>
  </w:style>
  <w:style w:type="paragraph" w:customStyle="1" w:styleId="appbullet">
    <w:name w:val="app bullet"/>
    <w:uiPriority w:val="99"/>
    <w:rsid w:val="00C8106D"/>
    <w:pPr>
      <w:tabs>
        <w:tab w:val="num" w:pos="720"/>
        <w:tab w:val="num" w:pos="1080"/>
      </w:tabs>
      <w:ind w:left="1080" w:hanging="360"/>
    </w:pPr>
    <w:rPr>
      <w:rFonts w:ascii="Arial" w:hAnsi="Arial" w:cs="Arial"/>
    </w:rPr>
  </w:style>
  <w:style w:type="character" w:customStyle="1" w:styleId="AppH2Char">
    <w:name w:val="App H2 Char"/>
    <w:basedOn w:val="Heading2CharChar"/>
    <w:uiPriority w:val="99"/>
    <w:rsid w:val="00C8106D"/>
    <w:rPr>
      <w:rFonts w:ascii="Arial" w:hAnsi="Arial" w:cs="Arial"/>
      <w:b/>
      <w:bCs/>
      <w:iCs/>
      <w:sz w:val="28"/>
      <w:szCs w:val="28"/>
      <w:lang w:val="en-US" w:eastAsia="en-US" w:bidi="ar-SA"/>
    </w:rPr>
  </w:style>
  <w:style w:type="character" w:customStyle="1" w:styleId="AppH3Char">
    <w:name w:val="App H3 Char"/>
    <w:uiPriority w:val="99"/>
    <w:rsid w:val="00C8106D"/>
    <w:rPr>
      <w:rFonts w:ascii="Arial" w:hAnsi="Arial" w:cs="Arial"/>
      <w:b/>
      <w:bCs/>
      <w:iCs/>
      <w:sz w:val="24"/>
      <w:szCs w:val="24"/>
      <w:lang w:val="en-US" w:eastAsia="en-US" w:bidi="ar-SA"/>
    </w:rPr>
  </w:style>
  <w:style w:type="paragraph" w:styleId="ListContinue">
    <w:name w:val="List Continue"/>
    <w:basedOn w:val="Normal"/>
    <w:uiPriority w:val="99"/>
    <w:rsid w:val="00C8106D"/>
    <w:pPr>
      <w:spacing w:after="120"/>
      <w:ind w:left="360"/>
    </w:pPr>
  </w:style>
  <w:style w:type="paragraph" w:customStyle="1" w:styleId="TableText">
    <w:name w:val="Table Text"/>
    <w:basedOn w:val="Normal"/>
    <w:link w:val="TableTextChar"/>
    <w:uiPriority w:val="99"/>
    <w:semiHidden/>
    <w:rsid w:val="00991DB2"/>
    <w:pPr>
      <w:spacing w:before="60"/>
    </w:pPr>
    <w:rPr>
      <w:sz w:val="20"/>
    </w:rPr>
  </w:style>
  <w:style w:type="character" w:customStyle="1" w:styleId="TableTextChar">
    <w:name w:val="Table Text Char"/>
    <w:link w:val="TableText"/>
    <w:uiPriority w:val="99"/>
    <w:locked/>
    <w:rsid w:val="00991DB2"/>
    <w:rPr>
      <w:rFonts w:cs="Times New Roman"/>
      <w:lang w:val="en-US" w:eastAsia="en-US" w:bidi="ar-SA"/>
    </w:rPr>
  </w:style>
  <w:style w:type="paragraph" w:customStyle="1" w:styleId="Tabletext0">
    <w:name w:val="Table text"/>
    <w:basedOn w:val="Normal"/>
    <w:uiPriority w:val="99"/>
    <w:rsid w:val="00C8106D"/>
    <w:pPr>
      <w:spacing w:before="10" w:after="10"/>
      <w:ind w:left="317" w:hanging="317"/>
    </w:pPr>
    <w:rPr>
      <w:sz w:val="20"/>
    </w:rPr>
  </w:style>
  <w:style w:type="character" w:customStyle="1" w:styleId="TabletextChar0">
    <w:name w:val="Table text Char"/>
    <w:uiPriority w:val="99"/>
    <w:rsid w:val="00C8106D"/>
    <w:rPr>
      <w:rFonts w:cs="Times New Roman"/>
      <w:lang w:val="en-US" w:eastAsia="en-US" w:bidi="ar-SA"/>
    </w:rPr>
  </w:style>
  <w:style w:type="paragraph" w:customStyle="1" w:styleId="Tablebody">
    <w:name w:val="Table body"/>
    <w:basedOn w:val="Tabletext0"/>
    <w:uiPriority w:val="99"/>
    <w:rsid w:val="00C8106D"/>
    <w:pPr>
      <w:ind w:left="0" w:firstLine="0"/>
    </w:pPr>
  </w:style>
  <w:style w:type="paragraph" w:customStyle="1" w:styleId="Exhibitcontinued">
    <w:name w:val="Exhibit continued"/>
    <w:basedOn w:val="Exhibit"/>
    <w:uiPriority w:val="99"/>
    <w:rsid w:val="00C8106D"/>
  </w:style>
  <w:style w:type="character" w:styleId="FollowedHyperlink">
    <w:name w:val="FollowedHyperlink"/>
    <w:uiPriority w:val="99"/>
    <w:rsid w:val="00C8106D"/>
    <w:rPr>
      <w:rFonts w:cs="Times New Roman"/>
      <w:color w:val="auto"/>
      <w:u w:val="single"/>
    </w:rPr>
  </w:style>
  <w:style w:type="paragraph" w:customStyle="1" w:styleId="ReqTitle">
    <w:name w:val="Req_Title"/>
    <w:basedOn w:val="Normal"/>
    <w:next w:val="Normal"/>
    <w:uiPriority w:val="99"/>
    <w:rsid w:val="00991DB2"/>
    <w:pPr>
      <w:keepNext/>
      <w:spacing w:before="120" w:after="60"/>
      <w:ind w:left="1440" w:right="720" w:hanging="720"/>
    </w:pPr>
    <w:rPr>
      <w:b/>
      <w:szCs w:val="24"/>
    </w:rPr>
  </w:style>
  <w:style w:type="paragraph" w:customStyle="1" w:styleId="CNTableList">
    <w:name w:val="CN_Table_List"/>
    <w:link w:val="CNTableListCharChar"/>
    <w:uiPriority w:val="99"/>
    <w:rsid w:val="00991DB2"/>
    <w:pPr>
      <w:tabs>
        <w:tab w:val="num" w:pos="720"/>
        <w:tab w:val="num" w:pos="2160"/>
      </w:tabs>
      <w:spacing w:before="60" w:after="60"/>
      <w:ind w:left="2160" w:hanging="720"/>
    </w:pPr>
    <w:rPr>
      <w:rFonts w:cs="Courier New"/>
      <w:sz w:val="24"/>
      <w:szCs w:val="24"/>
    </w:rPr>
  </w:style>
  <w:style w:type="character" w:customStyle="1" w:styleId="CNTableListCharChar">
    <w:name w:val="CN_Table_List Char Char"/>
    <w:link w:val="CNTableList"/>
    <w:uiPriority w:val="99"/>
    <w:locked/>
    <w:rsid w:val="00991DB2"/>
    <w:rPr>
      <w:rFonts w:cs="Courier New"/>
      <w:sz w:val="24"/>
      <w:szCs w:val="24"/>
      <w:lang w:val="en-US" w:eastAsia="en-US" w:bidi="ar-SA"/>
    </w:rPr>
  </w:style>
  <w:style w:type="paragraph" w:customStyle="1" w:styleId="RNTableList">
    <w:name w:val="RN_Table_List"/>
    <w:next w:val="PlainText"/>
    <w:link w:val="RNTableListCharChar1"/>
    <w:uiPriority w:val="99"/>
    <w:rsid w:val="00991DB2"/>
    <w:pPr>
      <w:tabs>
        <w:tab w:val="num" w:pos="720"/>
        <w:tab w:val="num" w:pos="2160"/>
      </w:tabs>
      <w:spacing w:before="60" w:after="60"/>
      <w:ind w:left="2160" w:hanging="720"/>
    </w:pPr>
    <w:rPr>
      <w:rFonts w:cs="Courier New"/>
      <w:sz w:val="24"/>
      <w:szCs w:val="24"/>
    </w:rPr>
  </w:style>
  <w:style w:type="paragraph" w:styleId="PlainText">
    <w:name w:val="Plain Text"/>
    <w:basedOn w:val="Normal"/>
    <w:link w:val="PlainTextChar"/>
    <w:uiPriority w:val="99"/>
    <w:rsid w:val="00991DB2"/>
    <w:rPr>
      <w:rFonts w:ascii="Courier New" w:hAnsi="Courier New"/>
      <w:sz w:val="20"/>
    </w:rPr>
  </w:style>
  <w:style w:type="character" w:customStyle="1" w:styleId="PlainTextChar">
    <w:name w:val="Plain Text Char"/>
    <w:link w:val="PlainText"/>
    <w:uiPriority w:val="99"/>
    <w:semiHidden/>
    <w:locked/>
    <w:rsid w:val="00B546DE"/>
    <w:rPr>
      <w:rFonts w:ascii="Courier New" w:hAnsi="Courier New" w:cs="Courier New"/>
    </w:rPr>
  </w:style>
  <w:style w:type="character" w:customStyle="1" w:styleId="RNTableListCharChar1">
    <w:name w:val="RN_Table_List Char Char1"/>
    <w:link w:val="RNTableList"/>
    <w:uiPriority w:val="99"/>
    <w:locked/>
    <w:rsid w:val="00991DB2"/>
    <w:rPr>
      <w:rFonts w:cs="Courier New"/>
      <w:sz w:val="24"/>
      <w:szCs w:val="24"/>
      <w:lang w:val="en-US" w:eastAsia="en-US" w:bidi="ar-SA"/>
    </w:rPr>
  </w:style>
  <w:style w:type="paragraph" w:customStyle="1" w:styleId="ReqText">
    <w:name w:val="Req_Text"/>
    <w:basedOn w:val="Normal"/>
    <w:uiPriority w:val="99"/>
    <w:rsid w:val="00991DB2"/>
    <w:pPr>
      <w:spacing w:before="60" w:after="60"/>
      <w:ind w:left="1440"/>
    </w:pPr>
  </w:style>
  <w:style w:type="paragraph" w:customStyle="1" w:styleId="ImpInstr">
    <w:name w:val="Imp_Instr"/>
    <w:basedOn w:val="Normal"/>
    <w:link w:val="ImpInstrChar"/>
    <w:uiPriority w:val="99"/>
    <w:rsid w:val="00991DB2"/>
    <w:pPr>
      <w:spacing w:before="60" w:after="60"/>
    </w:pPr>
    <w:rPr>
      <w:i/>
    </w:rPr>
  </w:style>
  <w:style w:type="character" w:customStyle="1" w:styleId="ImpInstrChar">
    <w:name w:val="Imp_Instr Char"/>
    <w:link w:val="ImpInstr"/>
    <w:uiPriority w:val="99"/>
    <w:locked/>
    <w:rsid w:val="00991DB2"/>
    <w:rPr>
      <w:rFonts w:cs="Times New Roman"/>
      <w:i/>
      <w:sz w:val="24"/>
      <w:lang w:val="en-US" w:eastAsia="en-US" w:bidi="ar-SA"/>
    </w:rPr>
  </w:style>
  <w:style w:type="paragraph" w:customStyle="1" w:styleId="ImpInstrTitle">
    <w:name w:val="Imp_Instr_Title"/>
    <w:basedOn w:val="Normal"/>
    <w:uiPriority w:val="99"/>
    <w:rsid w:val="00991DB2"/>
    <w:pPr>
      <w:keepNext/>
      <w:spacing w:before="120" w:after="60"/>
    </w:pPr>
    <w:rPr>
      <w:b/>
      <w:color w:val="000000"/>
      <w:szCs w:val="24"/>
    </w:rPr>
  </w:style>
  <w:style w:type="paragraph" w:customStyle="1" w:styleId="bullets">
    <w:name w:val="bullets"/>
    <w:basedOn w:val="Normal"/>
    <w:uiPriority w:val="99"/>
    <w:rsid w:val="009E362A"/>
    <w:pPr>
      <w:tabs>
        <w:tab w:val="num" w:pos="720"/>
        <w:tab w:val="num" w:pos="1440"/>
      </w:tabs>
      <w:spacing w:before="120" w:after="120"/>
      <w:ind w:left="1440" w:hanging="720"/>
    </w:pPr>
  </w:style>
  <w:style w:type="paragraph" w:customStyle="1" w:styleId="lowercasealpha">
    <w:name w:val="lowercasealpha"/>
    <w:basedOn w:val="BodyText"/>
    <w:next w:val="BodyText"/>
    <w:uiPriority w:val="99"/>
    <w:rsid w:val="00725D91"/>
    <w:pPr>
      <w:tabs>
        <w:tab w:val="num" w:pos="720"/>
      </w:tabs>
      <w:spacing w:before="0"/>
      <w:ind w:left="360" w:hanging="360"/>
    </w:pPr>
    <w:rPr>
      <w:sz w:val="20"/>
    </w:rPr>
  </w:style>
  <w:style w:type="paragraph" w:customStyle="1" w:styleId="newsbody">
    <w:name w:val="newsbody"/>
    <w:basedOn w:val="Normal"/>
    <w:uiPriority w:val="99"/>
    <w:rsid w:val="00725D91"/>
    <w:pPr>
      <w:spacing w:before="135" w:after="45"/>
      <w:ind w:left="240" w:right="135"/>
    </w:pPr>
    <w:rPr>
      <w:rFonts w:ascii="Tahoma" w:hAnsi="Tahoma" w:cs="Tahoma"/>
      <w:color w:val="000000"/>
      <w:sz w:val="20"/>
    </w:rPr>
  </w:style>
  <w:style w:type="paragraph" w:styleId="Caption">
    <w:name w:val="caption"/>
    <w:basedOn w:val="Normal"/>
    <w:next w:val="Normal"/>
    <w:uiPriority w:val="99"/>
    <w:qFormat/>
    <w:rsid w:val="00FB0961"/>
    <w:pPr>
      <w:spacing w:before="120" w:after="120"/>
    </w:pPr>
    <w:rPr>
      <w:b/>
      <w:bCs/>
      <w:sz w:val="22"/>
    </w:rPr>
  </w:style>
  <w:style w:type="paragraph" w:styleId="TableofFigures">
    <w:name w:val="table of figures"/>
    <w:basedOn w:val="Normal"/>
    <w:next w:val="Normal"/>
    <w:uiPriority w:val="99"/>
    <w:rsid w:val="005946A1"/>
    <w:pPr>
      <w:tabs>
        <w:tab w:val="left" w:pos="900"/>
        <w:tab w:val="right" w:leader="dot" w:pos="9350"/>
      </w:tabs>
    </w:pPr>
    <w:rPr>
      <w:rFonts w:eastAsiaTheme="minorEastAsia" w:cstheme="minorBidi"/>
      <w:noProof/>
      <w:szCs w:val="22"/>
    </w:rPr>
  </w:style>
  <w:style w:type="table" w:styleId="TableGrid">
    <w:name w:val="Table Grid"/>
    <w:basedOn w:val="TableNormal"/>
    <w:uiPriority w:val="39"/>
    <w:rsid w:val="00251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99"/>
    <w:locked/>
    <w:rsid w:val="00E57183"/>
    <w:pPr>
      <w:ind w:left="720"/>
    </w:pPr>
    <w:rPr>
      <w:szCs w:val="24"/>
    </w:rPr>
  </w:style>
  <w:style w:type="paragraph" w:styleId="TOC6">
    <w:name w:val="toc 6"/>
    <w:basedOn w:val="Normal"/>
    <w:next w:val="Normal"/>
    <w:autoRedefine/>
    <w:uiPriority w:val="99"/>
    <w:locked/>
    <w:rsid w:val="00E57183"/>
    <w:pPr>
      <w:ind w:left="1200"/>
    </w:pPr>
    <w:rPr>
      <w:szCs w:val="24"/>
    </w:rPr>
  </w:style>
  <w:style w:type="paragraph" w:styleId="TOC7">
    <w:name w:val="toc 7"/>
    <w:basedOn w:val="Normal"/>
    <w:next w:val="Normal"/>
    <w:autoRedefine/>
    <w:uiPriority w:val="99"/>
    <w:locked/>
    <w:rsid w:val="00E57183"/>
    <w:pPr>
      <w:ind w:left="1440"/>
    </w:pPr>
    <w:rPr>
      <w:szCs w:val="24"/>
    </w:rPr>
  </w:style>
  <w:style w:type="paragraph" w:styleId="TOC8">
    <w:name w:val="toc 8"/>
    <w:basedOn w:val="Normal"/>
    <w:next w:val="Normal"/>
    <w:autoRedefine/>
    <w:uiPriority w:val="99"/>
    <w:locked/>
    <w:rsid w:val="00E57183"/>
    <w:pPr>
      <w:ind w:left="1680"/>
    </w:pPr>
    <w:rPr>
      <w:szCs w:val="24"/>
    </w:rPr>
  </w:style>
  <w:style w:type="paragraph" w:styleId="TOC9">
    <w:name w:val="toc 9"/>
    <w:basedOn w:val="Normal"/>
    <w:next w:val="Normal"/>
    <w:autoRedefine/>
    <w:uiPriority w:val="99"/>
    <w:locked/>
    <w:rsid w:val="00E57183"/>
    <w:pPr>
      <w:ind w:left="1920"/>
    </w:pPr>
    <w:rPr>
      <w:szCs w:val="24"/>
    </w:rPr>
  </w:style>
  <w:style w:type="paragraph" w:customStyle="1" w:styleId="BodyText1">
    <w:name w:val="Body Text1"/>
    <w:basedOn w:val="Normal"/>
    <w:rsid w:val="00553FA2"/>
    <w:pPr>
      <w:spacing w:after="240"/>
      <w:ind w:firstLine="720"/>
    </w:pPr>
  </w:style>
  <w:style w:type="paragraph" w:customStyle="1" w:styleId="Head3">
    <w:name w:val="Head 3"/>
    <w:basedOn w:val="Normal"/>
    <w:rsid w:val="00461DA0"/>
    <w:pPr>
      <w:keepNext/>
      <w:spacing w:before="240" w:after="120"/>
    </w:pPr>
    <w:rPr>
      <w:b/>
      <w:bCs/>
      <w:sz w:val="22"/>
      <w:szCs w:val="22"/>
    </w:rPr>
  </w:style>
  <w:style w:type="paragraph" w:customStyle="1" w:styleId="Bullet">
    <w:name w:val="Bullet"/>
    <w:basedOn w:val="Normal"/>
    <w:rsid w:val="00553FA2"/>
    <w:pPr>
      <w:numPr>
        <w:numId w:val="2"/>
      </w:numPr>
      <w:spacing w:after="240"/>
    </w:pPr>
    <w:rPr>
      <w:szCs w:val="24"/>
    </w:rPr>
  </w:style>
  <w:style w:type="paragraph" w:customStyle="1" w:styleId="ExhibitTitle">
    <w:name w:val="Exhibit Title"/>
    <w:rsid w:val="00E744A6"/>
    <w:pPr>
      <w:keepNext/>
      <w:keepLines/>
      <w:spacing w:before="240" w:after="120"/>
      <w:ind w:left="1260" w:hanging="1260"/>
    </w:pPr>
    <w:rPr>
      <w:rFonts w:ascii="Times New Roman Bold" w:hAnsi="Times New Roman Bold"/>
      <w:b/>
      <w:snapToGrid w:val="0"/>
      <w:sz w:val="22"/>
      <w:szCs w:val="22"/>
    </w:rPr>
  </w:style>
  <w:style w:type="paragraph" w:customStyle="1" w:styleId="pawsreport">
    <w:name w:val="pawsreport"/>
    <w:basedOn w:val="Normal"/>
    <w:rsid w:val="005E0BE4"/>
    <w:rPr>
      <w:sz w:val="20"/>
    </w:rPr>
  </w:style>
  <w:style w:type="paragraph" w:customStyle="1" w:styleId="Version">
    <w:name w:val="Version #"/>
    <w:basedOn w:val="Normal"/>
    <w:pPr>
      <w:jc w:val="right"/>
    </w:pPr>
    <w:rPr>
      <w:rFonts w:ascii="Arial" w:hAnsi="Arial"/>
      <w:b/>
      <w:bCs/>
      <w:sz w:val="22"/>
    </w:rPr>
  </w:style>
  <w:style w:type="paragraph" w:customStyle="1" w:styleId="TableHeading">
    <w:name w:val="Table Heading"/>
    <w:basedOn w:val="Normal"/>
    <w:pPr>
      <w:tabs>
        <w:tab w:val="left" w:pos="-480"/>
        <w:tab w:val="left" w:pos="0"/>
        <w:tab w:val="left" w:pos="420"/>
        <w:tab w:val="left" w:pos="1590"/>
        <w:tab w:val="left" w:pos="2160"/>
        <w:tab w:val="left" w:pos="2880"/>
        <w:tab w:val="left" w:pos="4110"/>
        <w:tab w:val="left" w:pos="4320"/>
        <w:tab w:val="left" w:pos="5040"/>
        <w:tab w:val="left" w:pos="5760"/>
        <w:tab w:val="left" w:pos="6480"/>
        <w:tab w:val="left" w:pos="7440"/>
      </w:tabs>
    </w:pPr>
    <w:rPr>
      <w:rFonts w:ascii="Arial" w:hAnsi="Arial"/>
      <w:b/>
      <w:sz w:val="20"/>
    </w:rPr>
  </w:style>
  <w:style w:type="paragraph" w:styleId="Revision">
    <w:name w:val="Revision"/>
    <w:hidden/>
    <w:uiPriority w:val="99"/>
    <w:semiHidden/>
    <w:rsid w:val="00521DF3"/>
    <w:rPr>
      <w:sz w:val="24"/>
    </w:rPr>
  </w:style>
  <w:style w:type="character" w:styleId="IntenseEmphasis">
    <w:name w:val="Intense Emphasis"/>
    <w:uiPriority w:val="21"/>
    <w:qFormat/>
    <w:rsid w:val="001109D5"/>
    <w:rPr>
      <w:b/>
      <w:bCs/>
      <w:i/>
      <w:iCs/>
      <w:color w:val="4F81BD"/>
    </w:rPr>
  </w:style>
  <w:style w:type="paragraph" w:customStyle="1" w:styleId="TOCHeading0">
    <w:name w:val="TOC_Heading"/>
    <w:basedOn w:val="Normal"/>
    <w:qFormat/>
    <w:rsid w:val="00E744A6"/>
    <w:pPr>
      <w:jc w:val="center"/>
    </w:pPr>
    <w:rPr>
      <w:rFonts w:ascii="Arial" w:hAnsi="Arial" w:cs="Arial"/>
      <w:b/>
      <w:sz w:val="36"/>
      <w:szCs w:val="36"/>
    </w:rPr>
  </w:style>
  <w:style w:type="paragraph" w:customStyle="1" w:styleId="TOCHeader">
    <w:name w:val="TOC Header"/>
    <w:basedOn w:val="Normal"/>
    <w:rsid w:val="00E744A6"/>
    <w:pPr>
      <w:tabs>
        <w:tab w:val="right" w:pos="9360"/>
      </w:tabs>
      <w:spacing w:before="240" w:after="240"/>
    </w:pPr>
    <w:rPr>
      <w:rFonts w:ascii="Arial" w:hAnsi="Arial" w:cs="Arial"/>
      <w:b/>
      <w:sz w:val="22"/>
      <w:szCs w:val="22"/>
    </w:rPr>
  </w:style>
  <w:style w:type="paragraph" w:styleId="EndnoteText">
    <w:name w:val="endnote text"/>
    <w:basedOn w:val="Normal"/>
    <w:link w:val="EndnoteTextChar"/>
    <w:uiPriority w:val="99"/>
    <w:semiHidden/>
    <w:unhideWhenUsed/>
    <w:locked/>
    <w:rsid w:val="00BC6B06"/>
    <w:rPr>
      <w:sz w:val="20"/>
    </w:rPr>
  </w:style>
  <w:style w:type="character" w:customStyle="1" w:styleId="EndnoteTextChar">
    <w:name w:val="Endnote Text Char"/>
    <w:basedOn w:val="DefaultParagraphFont"/>
    <w:link w:val="EndnoteText"/>
    <w:uiPriority w:val="99"/>
    <w:semiHidden/>
    <w:rsid w:val="00BC6B06"/>
  </w:style>
  <w:style w:type="character" w:styleId="EndnoteReference">
    <w:name w:val="endnote reference"/>
    <w:basedOn w:val="DefaultParagraphFont"/>
    <w:uiPriority w:val="99"/>
    <w:semiHidden/>
    <w:unhideWhenUsed/>
    <w:locked/>
    <w:rsid w:val="00BC6B06"/>
    <w:rPr>
      <w:vertAlign w:val="superscript"/>
    </w:rPr>
  </w:style>
  <w:style w:type="paragraph" w:customStyle="1" w:styleId="abox">
    <w:name w:val="abox"/>
    <w:basedOn w:val="Normal"/>
    <w:qFormat/>
    <w:rsid w:val="00BC6B06"/>
    <w:pPr>
      <w:numPr>
        <w:numId w:val="7"/>
      </w:numPr>
      <w:tabs>
        <w:tab w:val="left" w:pos="0"/>
      </w:tabs>
      <w:spacing w:after="240"/>
      <w:ind w:left="0" w:right="720" w:hanging="547"/>
    </w:pPr>
    <w:rPr>
      <w:rFonts w:ascii="Arial" w:hAnsi="Arial" w:cs="Arial"/>
      <w:szCs w:val="24"/>
    </w:rPr>
  </w:style>
  <w:style w:type="table" w:customStyle="1" w:styleId="TableGrid1">
    <w:name w:val="Table Grid1"/>
    <w:basedOn w:val="TableNormal"/>
    <w:next w:val="TableGrid"/>
    <w:uiPriority w:val="39"/>
    <w:rsid w:val="00667D9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69F"/>
    <w:pPr>
      <w:spacing w:after="160" w:line="259" w:lineRule="auto"/>
      <w:ind w:left="720"/>
      <w:contextualSpacing/>
    </w:pPr>
    <w:rPr>
      <w:rFonts w:asciiTheme="minorHAnsi" w:eastAsiaTheme="minorHAnsi" w:hAnsiTheme="minorHAnsi" w:cstheme="minorBidi"/>
      <w:sz w:val="22"/>
      <w:szCs w:val="22"/>
    </w:rPr>
  </w:style>
  <w:style w:type="paragraph" w:customStyle="1" w:styleId="BodyText-1">
    <w:name w:val="Body Text-1"/>
    <w:basedOn w:val="BodyText1"/>
    <w:link w:val="BodyText-1Char"/>
    <w:qFormat/>
    <w:rsid w:val="00806D26"/>
    <w:pPr>
      <w:spacing w:line="360" w:lineRule="atLeast"/>
    </w:pPr>
  </w:style>
  <w:style w:type="character" w:customStyle="1" w:styleId="BodyText-1Char">
    <w:name w:val="Body Text-1 Char"/>
    <w:basedOn w:val="DefaultParagraphFont"/>
    <w:link w:val="BodyText-1"/>
    <w:rsid w:val="00806D26"/>
    <w:rPr>
      <w:sz w:val="24"/>
    </w:rPr>
  </w:style>
  <w:style w:type="character" w:customStyle="1" w:styleId="cf01">
    <w:name w:val="cf01"/>
    <w:basedOn w:val="DefaultParagraphFont"/>
    <w:rsid w:val="00B466C0"/>
    <w:rPr>
      <w:rFonts w:ascii="Segoe UI" w:hAnsi="Segoe UI" w:cs="Segoe UI" w:hint="default"/>
      <w:sz w:val="18"/>
      <w:szCs w:val="18"/>
    </w:rPr>
  </w:style>
  <w:style w:type="character" w:customStyle="1" w:styleId="ui-provider">
    <w:name w:val="ui-provider"/>
    <w:basedOn w:val="DefaultParagraphFont"/>
    <w:rsid w:val="001801E1"/>
  </w:style>
  <w:style w:type="character" w:styleId="UnresolvedMention">
    <w:name w:val="Unresolved Mention"/>
    <w:basedOn w:val="DefaultParagraphFont"/>
    <w:uiPriority w:val="99"/>
    <w:semiHidden/>
    <w:unhideWhenUsed/>
    <w:rsid w:val="0011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1">
      <w:bodyDiv w:val="1"/>
      <w:marLeft w:val="0"/>
      <w:marRight w:val="0"/>
      <w:marTop w:val="0"/>
      <w:marBottom w:val="0"/>
      <w:divBdr>
        <w:top w:val="none" w:sz="0" w:space="0" w:color="auto"/>
        <w:left w:val="none" w:sz="0" w:space="0" w:color="auto"/>
        <w:bottom w:val="none" w:sz="0" w:space="0" w:color="auto"/>
        <w:right w:val="none" w:sz="0" w:space="0" w:color="auto"/>
      </w:divBdr>
    </w:div>
    <w:div w:id="65105807">
      <w:bodyDiv w:val="1"/>
      <w:marLeft w:val="0"/>
      <w:marRight w:val="0"/>
      <w:marTop w:val="0"/>
      <w:marBottom w:val="0"/>
      <w:divBdr>
        <w:top w:val="none" w:sz="0" w:space="0" w:color="auto"/>
        <w:left w:val="none" w:sz="0" w:space="0" w:color="auto"/>
        <w:bottom w:val="none" w:sz="0" w:space="0" w:color="auto"/>
        <w:right w:val="none" w:sz="0" w:space="0" w:color="auto"/>
      </w:divBdr>
    </w:div>
    <w:div w:id="96952363">
      <w:bodyDiv w:val="1"/>
      <w:marLeft w:val="0"/>
      <w:marRight w:val="0"/>
      <w:marTop w:val="0"/>
      <w:marBottom w:val="0"/>
      <w:divBdr>
        <w:top w:val="none" w:sz="0" w:space="0" w:color="auto"/>
        <w:left w:val="none" w:sz="0" w:space="0" w:color="auto"/>
        <w:bottom w:val="none" w:sz="0" w:space="0" w:color="auto"/>
        <w:right w:val="none" w:sz="0" w:space="0" w:color="auto"/>
      </w:divBdr>
    </w:div>
    <w:div w:id="124928305">
      <w:bodyDiv w:val="1"/>
      <w:marLeft w:val="0"/>
      <w:marRight w:val="0"/>
      <w:marTop w:val="0"/>
      <w:marBottom w:val="0"/>
      <w:divBdr>
        <w:top w:val="none" w:sz="0" w:space="0" w:color="auto"/>
        <w:left w:val="none" w:sz="0" w:space="0" w:color="auto"/>
        <w:bottom w:val="none" w:sz="0" w:space="0" w:color="auto"/>
        <w:right w:val="none" w:sz="0" w:space="0" w:color="auto"/>
      </w:divBdr>
    </w:div>
    <w:div w:id="153376174">
      <w:bodyDiv w:val="1"/>
      <w:marLeft w:val="0"/>
      <w:marRight w:val="0"/>
      <w:marTop w:val="0"/>
      <w:marBottom w:val="0"/>
      <w:divBdr>
        <w:top w:val="none" w:sz="0" w:space="0" w:color="auto"/>
        <w:left w:val="none" w:sz="0" w:space="0" w:color="auto"/>
        <w:bottom w:val="none" w:sz="0" w:space="0" w:color="auto"/>
        <w:right w:val="none" w:sz="0" w:space="0" w:color="auto"/>
      </w:divBdr>
    </w:div>
    <w:div w:id="188759622">
      <w:bodyDiv w:val="1"/>
      <w:marLeft w:val="0"/>
      <w:marRight w:val="0"/>
      <w:marTop w:val="0"/>
      <w:marBottom w:val="0"/>
      <w:divBdr>
        <w:top w:val="none" w:sz="0" w:space="0" w:color="auto"/>
        <w:left w:val="none" w:sz="0" w:space="0" w:color="auto"/>
        <w:bottom w:val="none" w:sz="0" w:space="0" w:color="auto"/>
        <w:right w:val="none" w:sz="0" w:space="0" w:color="auto"/>
      </w:divBdr>
    </w:div>
    <w:div w:id="257835914">
      <w:bodyDiv w:val="1"/>
      <w:marLeft w:val="0"/>
      <w:marRight w:val="0"/>
      <w:marTop w:val="0"/>
      <w:marBottom w:val="0"/>
      <w:divBdr>
        <w:top w:val="none" w:sz="0" w:space="0" w:color="auto"/>
        <w:left w:val="none" w:sz="0" w:space="0" w:color="auto"/>
        <w:bottom w:val="none" w:sz="0" w:space="0" w:color="auto"/>
        <w:right w:val="none" w:sz="0" w:space="0" w:color="auto"/>
      </w:divBdr>
      <w:divsChild>
        <w:div w:id="421924385">
          <w:marLeft w:val="0"/>
          <w:marRight w:val="0"/>
          <w:marTop w:val="0"/>
          <w:marBottom w:val="0"/>
          <w:divBdr>
            <w:top w:val="none" w:sz="0" w:space="0" w:color="auto"/>
            <w:left w:val="none" w:sz="0" w:space="0" w:color="auto"/>
            <w:bottom w:val="none" w:sz="0" w:space="0" w:color="auto"/>
            <w:right w:val="none" w:sz="0" w:space="0" w:color="auto"/>
          </w:divBdr>
        </w:div>
      </w:divsChild>
    </w:div>
    <w:div w:id="265310887">
      <w:bodyDiv w:val="1"/>
      <w:marLeft w:val="0"/>
      <w:marRight w:val="0"/>
      <w:marTop w:val="0"/>
      <w:marBottom w:val="0"/>
      <w:divBdr>
        <w:top w:val="none" w:sz="0" w:space="0" w:color="auto"/>
        <w:left w:val="none" w:sz="0" w:space="0" w:color="auto"/>
        <w:bottom w:val="none" w:sz="0" w:space="0" w:color="auto"/>
        <w:right w:val="none" w:sz="0" w:space="0" w:color="auto"/>
      </w:divBdr>
    </w:div>
    <w:div w:id="293296398">
      <w:bodyDiv w:val="1"/>
      <w:marLeft w:val="0"/>
      <w:marRight w:val="0"/>
      <w:marTop w:val="0"/>
      <w:marBottom w:val="0"/>
      <w:divBdr>
        <w:top w:val="none" w:sz="0" w:space="0" w:color="auto"/>
        <w:left w:val="none" w:sz="0" w:space="0" w:color="auto"/>
        <w:bottom w:val="none" w:sz="0" w:space="0" w:color="auto"/>
        <w:right w:val="none" w:sz="0" w:space="0" w:color="auto"/>
      </w:divBdr>
    </w:div>
    <w:div w:id="295454823">
      <w:bodyDiv w:val="1"/>
      <w:marLeft w:val="0"/>
      <w:marRight w:val="0"/>
      <w:marTop w:val="0"/>
      <w:marBottom w:val="0"/>
      <w:divBdr>
        <w:top w:val="none" w:sz="0" w:space="0" w:color="auto"/>
        <w:left w:val="none" w:sz="0" w:space="0" w:color="auto"/>
        <w:bottom w:val="none" w:sz="0" w:space="0" w:color="auto"/>
        <w:right w:val="none" w:sz="0" w:space="0" w:color="auto"/>
      </w:divBdr>
    </w:div>
    <w:div w:id="330376471">
      <w:bodyDiv w:val="1"/>
      <w:marLeft w:val="0"/>
      <w:marRight w:val="0"/>
      <w:marTop w:val="0"/>
      <w:marBottom w:val="0"/>
      <w:divBdr>
        <w:top w:val="none" w:sz="0" w:space="0" w:color="auto"/>
        <w:left w:val="none" w:sz="0" w:space="0" w:color="auto"/>
        <w:bottom w:val="none" w:sz="0" w:space="0" w:color="auto"/>
        <w:right w:val="none" w:sz="0" w:space="0" w:color="auto"/>
      </w:divBdr>
    </w:div>
    <w:div w:id="352920158">
      <w:bodyDiv w:val="1"/>
      <w:marLeft w:val="0"/>
      <w:marRight w:val="0"/>
      <w:marTop w:val="0"/>
      <w:marBottom w:val="0"/>
      <w:divBdr>
        <w:top w:val="none" w:sz="0" w:space="0" w:color="auto"/>
        <w:left w:val="none" w:sz="0" w:space="0" w:color="auto"/>
        <w:bottom w:val="none" w:sz="0" w:space="0" w:color="auto"/>
        <w:right w:val="none" w:sz="0" w:space="0" w:color="auto"/>
      </w:divBdr>
    </w:div>
    <w:div w:id="359858881">
      <w:bodyDiv w:val="1"/>
      <w:marLeft w:val="0"/>
      <w:marRight w:val="0"/>
      <w:marTop w:val="0"/>
      <w:marBottom w:val="0"/>
      <w:divBdr>
        <w:top w:val="none" w:sz="0" w:space="0" w:color="auto"/>
        <w:left w:val="none" w:sz="0" w:space="0" w:color="auto"/>
        <w:bottom w:val="none" w:sz="0" w:space="0" w:color="auto"/>
        <w:right w:val="none" w:sz="0" w:space="0" w:color="auto"/>
      </w:divBdr>
    </w:div>
    <w:div w:id="362482695">
      <w:bodyDiv w:val="1"/>
      <w:marLeft w:val="0"/>
      <w:marRight w:val="0"/>
      <w:marTop w:val="0"/>
      <w:marBottom w:val="0"/>
      <w:divBdr>
        <w:top w:val="none" w:sz="0" w:space="0" w:color="auto"/>
        <w:left w:val="none" w:sz="0" w:space="0" w:color="auto"/>
        <w:bottom w:val="none" w:sz="0" w:space="0" w:color="auto"/>
        <w:right w:val="none" w:sz="0" w:space="0" w:color="auto"/>
      </w:divBdr>
    </w:div>
    <w:div w:id="368646305">
      <w:bodyDiv w:val="1"/>
      <w:marLeft w:val="0"/>
      <w:marRight w:val="0"/>
      <w:marTop w:val="0"/>
      <w:marBottom w:val="0"/>
      <w:divBdr>
        <w:top w:val="none" w:sz="0" w:space="0" w:color="auto"/>
        <w:left w:val="none" w:sz="0" w:space="0" w:color="auto"/>
        <w:bottom w:val="none" w:sz="0" w:space="0" w:color="auto"/>
        <w:right w:val="none" w:sz="0" w:space="0" w:color="auto"/>
      </w:divBdr>
    </w:div>
    <w:div w:id="417867895">
      <w:bodyDiv w:val="1"/>
      <w:marLeft w:val="0"/>
      <w:marRight w:val="0"/>
      <w:marTop w:val="0"/>
      <w:marBottom w:val="0"/>
      <w:divBdr>
        <w:top w:val="none" w:sz="0" w:space="0" w:color="auto"/>
        <w:left w:val="none" w:sz="0" w:space="0" w:color="auto"/>
        <w:bottom w:val="none" w:sz="0" w:space="0" w:color="auto"/>
        <w:right w:val="none" w:sz="0" w:space="0" w:color="auto"/>
      </w:divBdr>
    </w:div>
    <w:div w:id="518474584">
      <w:bodyDiv w:val="1"/>
      <w:marLeft w:val="0"/>
      <w:marRight w:val="0"/>
      <w:marTop w:val="0"/>
      <w:marBottom w:val="0"/>
      <w:divBdr>
        <w:top w:val="none" w:sz="0" w:space="0" w:color="auto"/>
        <w:left w:val="none" w:sz="0" w:space="0" w:color="auto"/>
        <w:bottom w:val="none" w:sz="0" w:space="0" w:color="auto"/>
        <w:right w:val="none" w:sz="0" w:space="0" w:color="auto"/>
      </w:divBdr>
    </w:div>
    <w:div w:id="525603162">
      <w:bodyDiv w:val="1"/>
      <w:marLeft w:val="0"/>
      <w:marRight w:val="0"/>
      <w:marTop w:val="0"/>
      <w:marBottom w:val="0"/>
      <w:divBdr>
        <w:top w:val="none" w:sz="0" w:space="0" w:color="auto"/>
        <w:left w:val="none" w:sz="0" w:space="0" w:color="auto"/>
        <w:bottom w:val="none" w:sz="0" w:space="0" w:color="auto"/>
        <w:right w:val="none" w:sz="0" w:space="0" w:color="auto"/>
      </w:divBdr>
    </w:div>
    <w:div w:id="540558919">
      <w:bodyDiv w:val="1"/>
      <w:marLeft w:val="0"/>
      <w:marRight w:val="0"/>
      <w:marTop w:val="0"/>
      <w:marBottom w:val="0"/>
      <w:divBdr>
        <w:top w:val="none" w:sz="0" w:space="0" w:color="auto"/>
        <w:left w:val="none" w:sz="0" w:space="0" w:color="auto"/>
        <w:bottom w:val="none" w:sz="0" w:space="0" w:color="auto"/>
        <w:right w:val="none" w:sz="0" w:space="0" w:color="auto"/>
      </w:divBdr>
    </w:div>
    <w:div w:id="614026397">
      <w:bodyDiv w:val="1"/>
      <w:marLeft w:val="0"/>
      <w:marRight w:val="0"/>
      <w:marTop w:val="0"/>
      <w:marBottom w:val="0"/>
      <w:divBdr>
        <w:top w:val="none" w:sz="0" w:space="0" w:color="auto"/>
        <w:left w:val="none" w:sz="0" w:space="0" w:color="auto"/>
        <w:bottom w:val="none" w:sz="0" w:space="0" w:color="auto"/>
        <w:right w:val="none" w:sz="0" w:space="0" w:color="auto"/>
      </w:divBdr>
    </w:div>
    <w:div w:id="649098500">
      <w:marLeft w:val="0"/>
      <w:marRight w:val="0"/>
      <w:marTop w:val="0"/>
      <w:marBottom w:val="0"/>
      <w:divBdr>
        <w:top w:val="none" w:sz="0" w:space="0" w:color="auto"/>
        <w:left w:val="none" w:sz="0" w:space="0" w:color="auto"/>
        <w:bottom w:val="none" w:sz="0" w:space="0" w:color="auto"/>
        <w:right w:val="none" w:sz="0" w:space="0" w:color="auto"/>
      </w:divBdr>
    </w:div>
    <w:div w:id="649098501">
      <w:marLeft w:val="0"/>
      <w:marRight w:val="0"/>
      <w:marTop w:val="0"/>
      <w:marBottom w:val="0"/>
      <w:divBdr>
        <w:top w:val="none" w:sz="0" w:space="0" w:color="auto"/>
        <w:left w:val="none" w:sz="0" w:space="0" w:color="auto"/>
        <w:bottom w:val="none" w:sz="0" w:space="0" w:color="auto"/>
        <w:right w:val="none" w:sz="0" w:space="0" w:color="auto"/>
      </w:divBdr>
    </w:div>
    <w:div w:id="676732953">
      <w:bodyDiv w:val="1"/>
      <w:marLeft w:val="0"/>
      <w:marRight w:val="0"/>
      <w:marTop w:val="0"/>
      <w:marBottom w:val="0"/>
      <w:divBdr>
        <w:top w:val="none" w:sz="0" w:space="0" w:color="auto"/>
        <w:left w:val="none" w:sz="0" w:space="0" w:color="auto"/>
        <w:bottom w:val="none" w:sz="0" w:space="0" w:color="auto"/>
        <w:right w:val="none" w:sz="0" w:space="0" w:color="auto"/>
      </w:divBdr>
    </w:div>
    <w:div w:id="696584779">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23603032">
      <w:bodyDiv w:val="1"/>
      <w:marLeft w:val="0"/>
      <w:marRight w:val="0"/>
      <w:marTop w:val="0"/>
      <w:marBottom w:val="0"/>
      <w:divBdr>
        <w:top w:val="none" w:sz="0" w:space="0" w:color="auto"/>
        <w:left w:val="none" w:sz="0" w:space="0" w:color="auto"/>
        <w:bottom w:val="none" w:sz="0" w:space="0" w:color="auto"/>
        <w:right w:val="none" w:sz="0" w:space="0" w:color="auto"/>
      </w:divBdr>
    </w:div>
    <w:div w:id="740904093">
      <w:bodyDiv w:val="1"/>
      <w:marLeft w:val="0"/>
      <w:marRight w:val="0"/>
      <w:marTop w:val="0"/>
      <w:marBottom w:val="0"/>
      <w:divBdr>
        <w:top w:val="none" w:sz="0" w:space="0" w:color="auto"/>
        <w:left w:val="none" w:sz="0" w:space="0" w:color="auto"/>
        <w:bottom w:val="none" w:sz="0" w:space="0" w:color="auto"/>
        <w:right w:val="none" w:sz="0" w:space="0" w:color="auto"/>
      </w:divBdr>
    </w:div>
    <w:div w:id="800613449">
      <w:bodyDiv w:val="1"/>
      <w:marLeft w:val="0"/>
      <w:marRight w:val="0"/>
      <w:marTop w:val="0"/>
      <w:marBottom w:val="0"/>
      <w:divBdr>
        <w:top w:val="none" w:sz="0" w:space="0" w:color="auto"/>
        <w:left w:val="none" w:sz="0" w:space="0" w:color="auto"/>
        <w:bottom w:val="none" w:sz="0" w:space="0" w:color="auto"/>
        <w:right w:val="none" w:sz="0" w:space="0" w:color="auto"/>
      </w:divBdr>
    </w:div>
    <w:div w:id="806780558">
      <w:bodyDiv w:val="1"/>
      <w:marLeft w:val="0"/>
      <w:marRight w:val="0"/>
      <w:marTop w:val="0"/>
      <w:marBottom w:val="0"/>
      <w:divBdr>
        <w:top w:val="none" w:sz="0" w:space="0" w:color="auto"/>
        <w:left w:val="none" w:sz="0" w:space="0" w:color="auto"/>
        <w:bottom w:val="none" w:sz="0" w:space="0" w:color="auto"/>
        <w:right w:val="none" w:sz="0" w:space="0" w:color="auto"/>
      </w:divBdr>
    </w:div>
    <w:div w:id="810367452">
      <w:bodyDiv w:val="1"/>
      <w:marLeft w:val="0"/>
      <w:marRight w:val="0"/>
      <w:marTop w:val="0"/>
      <w:marBottom w:val="0"/>
      <w:divBdr>
        <w:top w:val="none" w:sz="0" w:space="0" w:color="auto"/>
        <w:left w:val="none" w:sz="0" w:space="0" w:color="auto"/>
        <w:bottom w:val="none" w:sz="0" w:space="0" w:color="auto"/>
        <w:right w:val="none" w:sz="0" w:space="0" w:color="auto"/>
      </w:divBdr>
    </w:div>
    <w:div w:id="824664700">
      <w:bodyDiv w:val="1"/>
      <w:marLeft w:val="0"/>
      <w:marRight w:val="0"/>
      <w:marTop w:val="0"/>
      <w:marBottom w:val="0"/>
      <w:divBdr>
        <w:top w:val="none" w:sz="0" w:space="0" w:color="auto"/>
        <w:left w:val="none" w:sz="0" w:space="0" w:color="auto"/>
        <w:bottom w:val="none" w:sz="0" w:space="0" w:color="auto"/>
        <w:right w:val="none" w:sz="0" w:space="0" w:color="auto"/>
      </w:divBdr>
    </w:div>
    <w:div w:id="897128318">
      <w:bodyDiv w:val="1"/>
      <w:marLeft w:val="0"/>
      <w:marRight w:val="0"/>
      <w:marTop w:val="0"/>
      <w:marBottom w:val="0"/>
      <w:divBdr>
        <w:top w:val="none" w:sz="0" w:space="0" w:color="auto"/>
        <w:left w:val="none" w:sz="0" w:space="0" w:color="auto"/>
        <w:bottom w:val="none" w:sz="0" w:space="0" w:color="auto"/>
        <w:right w:val="none" w:sz="0" w:space="0" w:color="auto"/>
      </w:divBdr>
    </w:div>
    <w:div w:id="975179330">
      <w:bodyDiv w:val="1"/>
      <w:marLeft w:val="0"/>
      <w:marRight w:val="0"/>
      <w:marTop w:val="0"/>
      <w:marBottom w:val="0"/>
      <w:divBdr>
        <w:top w:val="none" w:sz="0" w:space="0" w:color="auto"/>
        <w:left w:val="none" w:sz="0" w:space="0" w:color="auto"/>
        <w:bottom w:val="none" w:sz="0" w:space="0" w:color="auto"/>
        <w:right w:val="none" w:sz="0" w:space="0" w:color="auto"/>
      </w:divBdr>
    </w:div>
    <w:div w:id="1146819595">
      <w:bodyDiv w:val="1"/>
      <w:marLeft w:val="0"/>
      <w:marRight w:val="0"/>
      <w:marTop w:val="0"/>
      <w:marBottom w:val="0"/>
      <w:divBdr>
        <w:top w:val="none" w:sz="0" w:space="0" w:color="auto"/>
        <w:left w:val="none" w:sz="0" w:space="0" w:color="auto"/>
        <w:bottom w:val="none" w:sz="0" w:space="0" w:color="auto"/>
        <w:right w:val="none" w:sz="0" w:space="0" w:color="auto"/>
      </w:divBdr>
    </w:div>
    <w:div w:id="1148282883">
      <w:bodyDiv w:val="1"/>
      <w:marLeft w:val="0"/>
      <w:marRight w:val="0"/>
      <w:marTop w:val="0"/>
      <w:marBottom w:val="0"/>
      <w:divBdr>
        <w:top w:val="none" w:sz="0" w:space="0" w:color="auto"/>
        <w:left w:val="none" w:sz="0" w:space="0" w:color="auto"/>
        <w:bottom w:val="none" w:sz="0" w:space="0" w:color="auto"/>
        <w:right w:val="none" w:sz="0" w:space="0" w:color="auto"/>
      </w:divBdr>
    </w:div>
    <w:div w:id="1158375822">
      <w:bodyDiv w:val="1"/>
      <w:marLeft w:val="0"/>
      <w:marRight w:val="0"/>
      <w:marTop w:val="0"/>
      <w:marBottom w:val="0"/>
      <w:divBdr>
        <w:top w:val="none" w:sz="0" w:space="0" w:color="auto"/>
        <w:left w:val="none" w:sz="0" w:space="0" w:color="auto"/>
        <w:bottom w:val="none" w:sz="0" w:space="0" w:color="auto"/>
        <w:right w:val="none" w:sz="0" w:space="0" w:color="auto"/>
      </w:divBdr>
    </w:div>
    <w:div w:id="1160122440">
      <w:bodyDiv w:val="1"/>
      <w:marLeft w:val="0"/>
      <w:marRight w:val="0"/>
      <w:marTop w:val="0"/>
      <w:marBottom w:val="0"/>
      <w:divBdr>
        <w:top w:val="none" w:sz="0" w:space="0" w:color="auto"/>
        <w:left w:val="none" w:sz="0" w:space="0" w:color="auto"/>
        <w:bottom w:val="none" w:sz="0" w:space="0" w:color="auto"/>
        <w:right w:val="none" w:sz="0" w:space="0" w:color="auto"/>
      </w:divBdr>
    </w:div>
    <w:div w:id="1176656580">
      <w:bodyDiv w:val="1"/>
      <w:marLeft w:val="0"/>
      <w:marRight w:val="0"/>
      <w:marTop w:val="0"/>
      <w:marBottom w:val="0"/>
      <w:divBdr>
        <w:top w:val="none" w:sz="0" w:space="0" w:color="auto"/>
        <w:left w:val="none" w:sz="0" w:space="0" w:color="auto"/>
        <w:bottom w:val="none" w:sz="0" w:space="0" w:color="auto"/>
        <w:right w:val="none" w:sz="0" w:space="0" w:color="auto"/>
      </w:divBdr>
    </w:div>
    <w:div w:id="1220752346">
      <w:bodyDiv w:val="1"/>
      <w:marLeft w:val="0"/>
      <w:marRight w:val="0"/>
      <w:marTop w:val="0"/>
      <w:marBottom w:val="0"/>
      <w:divBdr>
        <w:top w:val="none" w:sz="0" w:space="0" w:color="auto"/>
        <w:left w:val="none" w:sz="0" w:space="0" w:color="auto"/>
        <w:bottom w:val="none" w:sz="0" w:space="0" w:color="auto"/>
        <w:right w:val="none" w:sz="0" w:space="0" w:color="auto"/>
      </w:divBdr>
    </w:div>
    <w:div w:id="1269895194">
      <w:bodyDiv w:val="1"/>
      <w:marLeft w:val="0"/>
      <w:marRight w:val="0"/>
      <w:marTop w:val="0"/>
      <w:marBottom w:val="0"/>
      <w:divBdr>
        <w:top w:val="none" w:sz="0" w:space="0" w:color="auto"/>
        <w:left w:val="none" w:sz="0" w:space="0" w:color="auto"/>
        <w:bottom w:val="none" w:sz="0" w:space="0" w:color="auto"/>
        <w:right w:val="none" w:sz="0" w:space="0" w:color="auto"/>
      </w:divBdr>
    </w:div>
    <w:div w:id="1316371516">
      <w:bodyDiv w:val="1"/>
      <w:marLeft w:val="0"/>
      <w:marRight w:val="0"/>
      <w:marTop w:val="0"/>
      <w:marBottom w:val="0"/>
      <w:divBdr>
        <w:top w:val="none" w:sz="0" w:space="0" w:color="auto"/>
        <w:left w:val="none" w:sz="0" w:space="0" w:color="auto"/>
        <w:bottom w:val="none" w:sz="0" w:space="0" w:color="auto"/>
        <w:right w:val="none" w:sz="0" w:space="0" w:color="auto"/>
      </w:divBdr>
    </w:div>
    <w:div w:id="1372028196">
      <w:bodyDiv w:val="1"/>
      <w:marLeft w:val="0"/>
      <w:marRight w:val="0"/>
      <w:marTop w:val="0"/>
      <w:marBottom w:val="0"/>
      <w:divBdr>
        <w:top w:val="none" w:sz="0" w:space="0" w:color="auto"/>
        <w:left w:val="none" w:sz="0" w:space="0" w:color="auto"/>
        <w:bottom w:val="none" w:sz="0" w:space="0" w:color="auto"/>
        <w:right w:val="none" w:sz="0" w:space="0" w:color="auto"/>
      </w:divBdr>
    </w:div>
    <w:div w:id="1387414260">
      <w:bodyDiv w:val="1"/>
      <w:marLeft w:val="0"/>
      <w:marRight w:val="0"/>
      <w:marTop w:val="0"/>
      <w:marBottom w:val="0"/>
      <w:divBdr>
        <w:top w:val="none" w:sz="0" w:space="0" w:color="auto"/>
        <w:left w:val="none" w:sz="0" w:space="0" w:color="auto"/>
        <w:bottom w:val="none" w:sz="0" w:space="0" w:color="auto"/>
        <w:right w:val="none" w:sz="0" w:space="0" w:color="auto"/>
      </w:divBdr>
    </w:div>
    <w:div w:id="1431780443">
      <w:bodyDiv w:val="1"/>
      <w:marLeft w:val="0"/>
      <w:marRight w:val="0"/>
      <w:marTop w:val="0"/>
      <w:marBottom w:val="0"/>
      <w:divBdr>
        <w:top w:val="none" w:sz="0" w:space="0" w:color="auto"/>
        <w:left w:val="none" w:sz="0" w:space="0" w:color="auto"/>
        <w:bottom w:val="none" w:sz="0" w:space="0" w:color="auto"/>
        <w:right w:val="none" w:sz="0" w:space="0" w:color="auto"/>
      </w:divBdr>
    </w:div>
    <w:div w:id="1471245229">
      <w:bodyDiv w:val="1"/>
      <w:marLeft w:val="0"/>
      <w:marRight w:val="0"/>
      <w:marTop w:val="0"/>
      <w:marBottom w:val="0"/>
      <w:divBdr>
        <w:top w:val="none" w:sz="0" w:space="0" w:color="auto"/>
        <w:left w:val="none" w:sz="0" w:space="0" w:color="auto"/>
        <w:bottom w:val="none" w:sz="0" w:space="0" w:color="auto"/>
        <w:right w:val="none" w:sz="0" w:space="0" w:color="auto"/>
      </w:divBdr>
    </w:div>
    <w:div w:id="1497382225">
      <w:bodyDiv w:val="1"/>
      <w:marLeft w:val="0"/>
      <w:marRight w:val="0"/>
      <w:marTop w:val="0"/>
      <w:marBottom w:val="0"/>
      <w:divBdr>
        <w:top w:val="none" w:sz="0" w:space="0" w:color="auto"/>
        <w:left w:val="none" w:sz="0" w:space="0" w:color="auto"/>
        <w:bottom w:val="none" w:sz="0" w:space="0" w:color="auto"/>
        <w:right w:val="none" w:sz="0" w:space="0" w:color="auto"/>
      </w:divBdr>
    </w:div>
    <w:div w:id="1656109722">
      <w:bodyDiv w:val="1"/>
      <w:marLeft w:val="0"/>
      <w:marRight w:val="0"/>
      <w:marTop w:val="0"/>
      <w:marBottom w:val="0"/>
      <w:divBdr>
        <w:top w:val="none" w:sz="0" w:space="0" w:color="auto"/>
        <w:left w:val="none" w:sz="0" w:space="0" w:color="auto"/>
        <w:bottom w:val="none" w:sz="0" w:space="0" w:color="auto"/>
        <w:right w:val="none" w:sz="0" w:space="0" w:color="auto"/>
      </w:divBdr>
    </w:div>
    <w:div w:id="1682732546">
      <w:bodyDiv w:val="1"/>
      <w:marLeft w:val="0"/>
      <w:marRight w:val="0"/>
      <w:marTop w:val="0"/>
      <w:marBottom w:val="0"/>
      <w:divBdr>
        <w:top w:val="none" w:sz="0" w:space="0" w:color="auto"/>
        <w:left w:val="none" w:sz="0" w:space="0" w:color="auto"/>
        <w:bottom w:val="none" w:sz="0" w:space="0" w:color="auto"/>
        <w:right w:val="none" w:sz="0" w:space="0" w:color="auto"/>
      </w:divBdr>
    </w:div>
    <w:div w:id="1756709226">
      <w:bodyDiv w:val="1"/>
      <w:marLeft w:val="0"/>
      <w:marRight w:val="0"/>
      <w:marTop w:val="0"/>
      <w:marBottom w:val="0"/>
      <w:divBdr>
        <w:top w:val="none" w:sz="0" w:space="0" w:color="auto"/>
        <w:left w:val="none" w:sz="0" w:space="0" w:color="auto"/>
        <w:bottom w:val="none" w:sz="0" w:space="0" w:color="auto"/>
        <w:right w:val="none" w:sz="0" w:space="0" w:color="auto"/>
      </w:divBdr>
    </w:div>
    <w:div w:id="1767115624">
      <w:bodyDiv w:val="1"/>
      <w:marLeft w:val="0"/>
      <w:marRight w:val="0"/>
      <w:marTop w:val="0"/>
      <w:marBottom w:val="0"/>
      <w:divBdr>
        <w:top w:val="none" w:sz="0" w:space="0" w:color="auto"/>
        <w:left w:val="none" w:sz="0" w:space="0" w:color="auto"/>
        <w:bottom w:val="none" w:sz="0" w:space="0" w:color="auto"/>
        <w:right w:val="none" w:sz="0" w:space="0" w:color="auto"/>
      </w:divBdr>
    </w:div>
    <w:div w:id="1773016491">
      <w:bodyDiv w:val="1"/>
      <w:marLeft w:val="0"/>
      <w:marRight w:val="0"/>
      <w:marTop w:val="0"/>
      <w:marBottom w:val="0"/>
      <w:divBdr>
        <w:top w:val="none" w:sz="0" w:space="0" w:color="auto"/>
        <w:left w:val="none" w:sz="0" w:space="0" w:color="auto"/>
        <w:bottom w:val="none" w:sz="0" w:space="0" w:color="auto"/>
        <w:right w:val="none" w:sz="0" w:space="0" w:color="auto"/>
      </w:divBdr>
    </w:div>
    <w:div w:id="1820074841">
      <w:bodyDiv w:val="1"/>
      <w:marLeft w:val="0"/>
      <w:marRight w:val="0"/>
      <w:marTop w:val="0"/>
      <w:marBottom w:val="0"/>
      <w:divBdr>
        <w:top w:val="none" w:sz="0" w:space="0" w:color="auto"/>
        <w:left w:val="none" w:sz="0" w:space="0" w:color="auto"/>
        <w:bottom w:val="none" w:sz="0" w:space="0" w:color="auto"/>
        <w:right w:val="none" w:sz="0" w:space="0" w:color="auto"/>
      </w:divBdr>
    </w:div>
    <w:div w:id="1854800151">
      <w:bodyDiv w:val="1"/>
      <w:marLeft w:val="0"/>
      <w:marRight w:val="0"/>
      <w:marTop w:val="0"/>
      <w:marBottom w:val="0"/>
      <w:divBdr>
        <w:top w:val="none" w:sz="0" w:space="0" w:color="auto"/>
        <w:left w:val="none" w:sz="0" w:space="0" w:color="auto"/>
        <w:bottom w:val="none" w:sz="0" w:space="0" w:color="auto"/>
        <w:right w:val="none" w:sz="0" w:space="0" w:color="auto"/>
      </w:divBdr>
      <w:divsChild>
        <w:div w:id="665325562">
          <w:marLeft w:val="0"/>
          <w:marRight w:val="0"/>
          <w:marTop w:val="0"/>
          <w:marBottom w:val="0"/>
          <w:divBdr>
            <w:top w:val="none" w:sz="0" w:space="0" w:color="auto"/>
            <w:left w:val="none" w:sz="0" w:space="0" w:color="auto"/>
            <w:bottom w:val="none" w:sz="0" w:space="0" w:color="auto"/>
            <w:right w:val="none" w:sz="0" w:space="0" w:color="auto"/>
          </w:divBdr>
          <w:divsChild>
            <w:div w:id="2014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824">
      <w:bodyDiv w:val="1"/>
      <w:marLeft w:val="0"/>
      <w:marRight w:val="0"/>
      <w:marTop w:val="0"/>
      <w:marBottom w:val="0"/>
      <w:divBdr>
        <w:top w:val="none" w:sz="0" w:space="0" w:color="auto"/>
        <w:left w:val="none" w:sz="0" w:space="0" w:color="auto"/>
        <w:bottom w:val="none" w:sz="0" w:space="0" w:color="auto"/>
        <w:right w:val="none" w:sz="0" w:space="0" w:color="auto"/>
      </w:divBdr>
    </w:div>
    <w:div w:id="1869296672">
      <w:bodyDiv w:val="1"/>
      <w:marLeft w:val="0"/>
      <w:marRight w:val="0"/>
      <w:marTop w:val="0"/>
      <w:marBottom w:val="0"/>
      <w:divBdr>
        <w:top w:val="none" w:sz="0" w:space="0" w:color="auto"/>
        <w:left w:val="none" w:sz="0" w:space="0" w:color="auto"/>
        <w:bottom w:val="none" w:sz="0" w:space="0" w:color="auto"/>
        <w:right w:val="none" w:sz="0" w:space="0" w:color="auto"/>
      </w:divBdr>
    </w:div>
    <w:div w:id="1961645345">
      <w:bodyDiv w:val="1"/>
      <w:marLeft w:val="0"/>
      <w:marRight w:val="0"/>
      <w:marTop w:val="0"/>
      <w:marBottom w:val="0"/>
      <w:divBdr>
        <w:top w:val="none" w:sz="0" w:space="0" w:color="auto"/>
        <w:left w:val="none" w:sz="0" w:space="0" w:color="auto"/>
        <w:bottom w:val="none" w:sz="0" w:space="0" w:color="auto"/>
        <w:right w:val="none" w:sz="0" w:space="0" w:color="auto"/>
      </w:divBdr>
    </w:div>
    <w:div w:id="1974208660">
      <w:bodyDiv w:val="1"/>
      <w:marLeft w:val="0"/>
      <w:marRight w:val="0"/>
      <w:marTop w:val="0"/>
      <w:marBottom w:val="0"/>
      <w:divBdr>
        <w:top w:val="none" w:sz="0" w:space="0" w:color="auto"/>
        <w:left w:val="none" w:sz="0" w:space="0" w:color="auto"/>
        <w:bottom w:val="none" w:sz="0" w:space="0" w:color="auto"/>
        <w:right w:val="none" w:sz="0" w:space="0" w:color="auto"/>
      </w:divBdr>
    </w:div>
    <w:div w:id="2092197217">
      <w:bodyDiv w:val="1"/>
      <w:marLeft w:val="0"/>
      <w:marRight w:val="0"/>
      <w:marTop w:val="0"/>
      <w:marBottom w:val="0"/>
      <w:divBdr>
        <w:top w:val="none" w:sz="0" w:space="0" w:color="auto"/>
        <w:left w:val="none" w:sz="0" w:space="0" w:color="auto"/>
        <w:bottom w:val="none" w:sz="0" w:space="0" w:color="auto"/>
        <w:right w:val="none" w:sz="0" w:space="0" w:color="auto"/>
      </w:divBdr>
    </w:div>
    <w:div w:id="21125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www.healthit.gov/isa/united-states-core-data-interoperability-uscdi" TargetMode="External"/><Relationship Id="rId26" Type="http://schemas.openxmlformats.org/officeDocument/2006/relationships/hyperlink" Target="https://www.epic.com/software/interoperability/" TargetMode="External"/><Relationship Id="rId39" Type="http://schemas.openxmlformats.org/officeDocument/2006/relationships/hyperlink" Target="https://nam04.safelinks.protection.outlook.com/?url=https%3A%2F%2Fwww.cms.gov%2Ffiles%2Fdocument%2Fresearch-identifiable-file-data-use-agreement-policies.pdf&amp;data=05%7C02%7Cesaleska%40rti.org%7C243c3b59585b4dff2eb408dc8c854a80%7C2ffc2ede4d4449948082487341fa43fb%7C0%7C0%7C638539751326083108%7CUnknown%7CTWFpbGZsb3d8eyJWIjoiMC4wLjAwMDAiLCJQIjoiV2luMzIiLCJBTiI6Ik1haWwiLCJXVCI6Mn0%3D%7C0%7C%7C%7C&amp;sdata=U47ZgBGroC0VULVM8wtkTLYBHWYchJe4CgY8W%2FB%2B1FY%3D&amp;reserved=0" TargetMode="External"/><Relationship Id="rId3" Type="http://schemas.openxmlformats.org/officeDocument/2006/relationships/customXml" Target="../customXml/item3.xml"/><Relationship Id="rId21" Type="http://schemas.openxmlformats.org/officeDocument/2006/relationships/hyperlink" Target="https://surescripts.com/contact-sales" TargetMode="External"/><Relationship Id="rId34" Type="http://schemas.openxmlformats.org/officeDocument/2006/relationships/hyperlink" Target="https://www.carinalliance.com/about-us/contact-u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mailto:USCDI.Plus@hhs.gov" TargetMode="External"/><Relationship Id="rId25" Type="http://schemas.openxmlformats.org/officeDocument/2006/relationships/hyperlink" Target="https://www.epic.com/software/ai/" TargetMode="External"/><Relationship Id="rId33" Type="http://schemas.openxmlformats.org/officeDocument/2006/relationships/hyperlink" Target="https://www.carinalliance.com/" TargetMode="External"/><Relationship Id="rId38" Type="http://schemas.openxmlformats.org/officeDocument/2006/relationships/hyperlink" Target="https://resdac.org/about-resdac" TargetMode="External"/><Relationship Id="rId2" Type="http://schemas.openxmlformats.org/officeDocument/2006/relationships/customXml" Target="../customXml/item2.xml"/><Relationship Id="rId16" Type="http://schemas.openxmlformats.org/officeDocument/2006/relationships/hyperlink" Target="https://www.healthit.gov/topic/contact-us" TargetMode="External"/><Relationship Id="rId20" Type="http://schemas.openxmlformats.org/officeDocument/2006/relationships/hyperlink" Target="https://surescripts.com/" TargetMode="External"/><Relationship Id="rId29" Type="http://schemas.openxmlformats.org/officeDocument/2006/relationships/hyperlink" Target="https://www.athenahealth.com/solutions/electronic-health-record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epic.com/" TargetMode="External"/><Relationship Id="rId32" Type="http://schemas.openxmlformats.org/officeDocument/2006/relationships/hyperlink" Target="https://pointclickcare.com/customer-support/" TargetMode="External"/><Relationship Id="rId37" Type="http://schemas.openxmlformats.org/officeDocument/2006/relationships/hyperlink" Target="https://resdac.org/sites/datadocumentation.resdac.org/files/2024-02/CMS%20Fee%20List%20for%20Physical%20Research%20Data%20Requests.pdf" TargetMode="Externa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uscdiplus.healthit.gov/uscdi?id=uscdi_lists&amp;table=x_g_sshh_uscdi_relation_ship_elements&amp;view=sp" TargetMode="External"/><Relationship Id="rId23" Type="http://schemas.openxmlformats.org/officeDocument/2006/relationships/hyperlink" Target="https://go.oracle.com/LP=135601?src1=trackingParam&amp;flex1=Government_solution&amp;flex2=Federal&amp;cmid=WWMK230503P00048" TargetMode="External"/><Relationship Id="rId28" Type="http://schemas.openxmlformats.org/officeDocument/2006/relationships/hyperlink" Target="https://www.epic.com/contact/" TargetMode="External"/><Relationship Id="rId36" Type="http://schemas.openxmlformats.org/officeDocument/2006/relationships/hyperlink" Target="https://resdac.org/cms-fee-information-research-identifiable-data" TargetMode="External"/><Relationship Id="rId10" Type="http://schemas.openxmlformats.org/officeDocument/2006/relationships/endnotes" Target="endnotes.xml"/><Relationship Id="rId19" Type="http://schemas.openxmlformats.org/officeDocument/2006/relationships/hyperlink" Target="https://www.healthit.gov/topic/contact-us" TargetMode="External"/><Relationship Id="rId31" Type="http://schemas.openxmlformats.org/officeDocument/2006/relationships/hyperlink" Target="https://pointclickca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cdiplus.healthit.gov/uscdi?id=uscdi_ec_dashboard" TargetMode="External"/><Relationship Id="rId22" Type="http://schemas.openxmlformats.org/officeDocument/2006/relationships/hyperlink" Target="https://www.cerner.com/" TargetMode="External"/><Relationship Id="rId27" Type="http://schemas.openxmlformats.org/officeDocument/2006/relationships/hyperlink" Target="https://www.epic.com/epic/page/connect-accredited-sites/" TargetMode="External"/><Relationship Id="rId30" Type="http://schemas.openxmlformats.org/officeDocument/2006/relationships/hyperlink" Target="https://www.athenahealth.com/about/contact-us" TargetMode="External"/><Relationship Id="rId35" Type="http://schemas.openxmlformats.org/officeDocument/2006/relationships/hyperlink" Target="https://resda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3019C-BA4C-491E-AFD7-9289ABD9B7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DCDECF-822E-40F7-B438-CF9F1355FBB0}">
  <ds:schemaRefs>
    <ds:schemaRef ds:uri="http://schemas.openxmlformats.org/officeDocument/2006/bibliography"/>
  </ds:schemaRefs>
</ds:datastoreItem>
</file>

<file path=customXml/itemProps3.xml><?xml version="1.0" encoding="utf-8"?>
<ds:datastoreItem xmlns:ds="http://schemas.openxmlformats.org/officeDocument/2006/customXml" ds:itemID="{C37D5228-BCBF-4A33-9A2D-1EF7F5F40A4B}">
  <ds:schemaRefs>
    <ds:schemaRef ds:uri="http://schemas.microsoft.com/sharepoint/v3/contenttype/forms"/>
  </ds:schemaRefs>
</ds:datastoreItem>
</file>

<file path=customXml/itemProps4.xml><?xml version="1.0" encoding="utf-8"?>
<ds:datastoreItem xmlns:ds="http://schemas.openxmlformats.org/officeDocument/2006/customXml" ds:itemID="{121B07EE-FFBB-42D3-A250-A1FD08F04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e7e85-714c-4120-89ec-5f9d4e03a5ee"/>
    <ds:schemaRef ds:uri="2faf4a49-cb5a-4823-8afc-c6a471c1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Links>
    <vt:vector size="192" baseType="variant">
      <vt:variant>
        <vt:i4>6619180</vt:i4>
      </vt:variant>
      <vt:variant>
        <vt:i4>114</vt:i4>
      </vt:variant>
      <vt:variant>
        <vt:i4>0</vt:i4>
      </vt:variant>
      <vt:variant>
        <vt:i4>5</vt:i4>
      </vt:variant>
      <vt:variant>
        <vt:lpwstr>https://nam04.safelinks.protection.outlook.com/?url=https%3A%2F%2Fwww.cms.gov%2Ffiles%2Fdocument%2Fresearch-identifiable-file-data-use-agreement-policies.pdf&amp;data=05%7C02%7Cesaleska%40rti.org%7C243c3b59585b4dff2eb408dc8c854a80%7C2ffc2ede4d4449948082487341fa43fb%7C0%7C0%7C638539751326083108%7CUnknown%7CTWFpbGZsb3d8eyJWIjoiMC4wLjAwMDAiLCJQIjoiV2luMzIiLCJBTiI6Ik1haWwiLCJXVCI6Mn0%3D%7C0%7C%7C%7C&amp;sdata=U47ZgBGroC0VULVM8wtkTLYBHWYchJe4CgY8W%2FB%2B1FY%3D&amp;reserved=0</vt:lpwstr>
      </vt:variant>
      <vt:variant>
        <vt:lpwstr/>
      </vt:variant>
      <vt:variant>
        <vt:i4>1638404</vt:i4>
      </vt:variant>
      <vt:variant>
        <vt:i4>111</vt:i4>
      </vt:variant>
      <vt:variant>
        <vt:i4>0</vt:i4>
      </vt:variant>
      <vt:variant>
        <vt:i4>5</vt:i4>
      </vt:variant>
      <vt:variant>
        <vt:lpwstr>https://resdac.org/about-resdac</vt:lpwstr>
      </vt:variant>
      <vt:variant>
        <vt:lpwstr>contact</vt:lpwstr>
      </vt:variant>
      <vt:variant>
        <vt:i4>5898318</vt:i4>
      </vt:variant>
      <vt:variant>
        <vt:i4>108</vt:i4>
      </vt:variant>
      <vt:variant>
        <vt:i4>0</vt:i4>
      </vt:variant>
      <vt:variant>
        <vt:i4>5</vt:i4>
      </vt:variant>
      <vt:variant>
        <vt:lpwstr>https://resdac.org/sites/datadocumentation.resdac.org/files/2024-02/CMS Fee List for Physical Research Data Requests.pdf</vt:lpwstr>
      </vt:variant>
      <vt:variant>
        <vt:lpwstr/>
      </vt:variant>
      <vt:variant>
        <vt:i4>4194372</vt:i4>
      </vt:variant>
      <vt:variant>
        <vt:i4>105</vt:i4>
      </vt:variant>
      <vt:variant>
        <vt:i4>0</vt:i4>
      </vt:variant>
      <vt:variant>
        <vt:i4>5</vt:i4>
      </vt:variant>
      <vt:variant>
        <vt:lpwstr>https://resdac.org/cms-fee-information-research-identifiable-data</vt:lpwstr>
      </vt:variant>
      <vt:variant>
        <vt:lpwstr/>
      </vt:variant>
      <vt:variant>
        <vt:i4>8061052</vt:i4>
      </vt:variant>
      <vt:variant>
        <vt:i4>102</vt:i4>
      </vt:variant>
      <vt:variant>
        <vt:i4>0</vt:i4>
      </vt:variant>
      <vt:variant>
        <vt:i4>5</vt:i4>
      </vt:variant>
      <vt:variant>
        <vt:lpwstr>https://resdac.org/</vt:lpwstr>
      </vt:variant>
      <vt:variant>
        <vt:lpwstr/>
      </vt:variant>
      <vt:variant>
        <vt:i4>2752569</vt:i4>
      </vt:variant>
      <vt:variant>
        <vt:i4>99</vt:i4>
      </vt:variant>
      <vt:variant>
        <vt:i4>0</vt:i4>
      </vt:variant>
      <vt:variant>
        <vt:i4>5</vt:i4>
      </vt:variant>
      <vt:variant>
        <vt:lpwstr>https://www.carinalliance.com/about-us/contact-us/</vt:lpwstr>
      </vt:variant>
      <vt:variant>
        <vt:lpwstr/>
      </vt:variant>
      <vt:variant>
        <vt:i4>2162751</vt:i4>
      </vt:variant>
      <vt:variant>
        <vt:i4>96</vt:i4>
      </vt:variant>
      <vt:variant>
        <vt:i4>0</vt:i4>
      </vt:variant>
      <vt:variant>
        <vt:i4>5</vt:i4>
      </vt:variant>
      <vt:variant>
        <vt:lpwstr>https://www.carinalliance.com/</vt:lpwstr>
      </vt:variant>
      <vt:variant>
        <vt:lpwstr/>
      </vt:variant>
      <vt:variant>
        <vt:i4>1310811</vt:i4>
      </vt:variant>
      <vt:variant>
        <vt:i4>93</vt:i4>
      </vt:variant>
      <vt:variant>
        <vt:i4>0</vt:i4>
      </vt:variant>
      <vt:variant>
        <vt:i4>5</vt:i4>
      </vt:variant>
      <vt:variant>
        <vt:lpwstr>https://pointclickcare.com/customer-support/</vt:lpwstr>
      </vt:variant>
      <vt:variant>
        <vt:lpwstr/>
      </vt:variant>
      <vt:variant>
        <vt:i4>8061042</vt:i4>
      </vt:variant>
      <vt:variant>
        <vt:i4>90</vt:i4>
      </vt:variant>
      <vt:variant>
        <vt:i4>0</vt:i4>
      </vt:variant>
      <vt:variant>
        <vt:i4>5</vt:i4>
      </vt:variant>
      <vt:variant>
        <vt:lpwstr>https://pointclickcare.com/</vt:lpwstr>
      </vt:variant>
      <vt:variant>
        <vt:lpwstr/>
      </vt:variant>
      <vt:variant>
        <vt:i4>4194393</vt:i4>
      </vt:variant>
      <vt:variant>
        <vt:i4>87</vt:i4>
      </vt:variant>
      <vt:variant>
        <vt:i4>0</vt:i4>
      </vt:variant>
      <vt:variant>
        <vt:i4>5</vt:i4>
      </vt:variant>
      <vt:variant>
        <vt:lpwstr>https://www.athenahealth.com/about/contact-us</vt:lpwstr>
      </vt:variant>
      <vt:variant>
        <vt:lpwstr/>
      </vt:variant>
      <vt:variant>
        <vt:i4>917576</vt:i4>
      </vt:variant>
      <vt:variant>
        <vt:i4>84</vt:i4>
      </vt:variant>
      <vt:variant>
        <vt:i4>0</vt:i4>
      </vt:variant>
      <vt:variant>
        <vt:i4>5</vt:i4>
      </vt:variant>
      <vt:variant>
        <vt:lpwstr>https://www.athenahealth.com/solutions/electronic-health-records</vt:lpwstr>
      </vt:variant>
      <vt:variant>
        <vt:lpwstr/>
      </vt:variant>
      <vt:variant>
        <vt:i4>5046362</vt:i4>
      </vt:variant>
      <vt:variant>
        <vt:i4>81</vt:i4>
      </vt:variant>
      <vt:variant>
        <vt:i4>0</vt:i4>
      </vt:variant>
      <vt:variant>
        <vt:i4>5</vt:i4>
      </vt:variant>
      <vt:variant>
        <vt:lpwstr>https://www.epic.com/contact/</vt:lpwstr>
      </vt:variant>
      <vt:variant>
        <vt:lpwstr/>
      </vt:variant>
      <vt:variant>
        <vt:i4>720983</vt:i4>
      </vt:variant>
      <vt:variant>
        <vt:i4>78</vt:i4>
      </vt:variant>
      <vt:variant>
        <vt:i4>0</vt:i4>
      </vt:variant>
      <vt:variant>
        <vt:i4>5</vt:i4>
      </vt:variant>
      <vt:variant>
        <vt:lpwstr>https://www.epic.com/epic/page/connect-accredited-sites/</vt:lpwstr>
      </vt:variant>
      <vt:variant>
        <vt:lpwstr/>
      </vt:variant>
      <vt:variant>
        <vt:i4>7536682</vt:i4>
      </vt:variant>
      <vt:variant>
        <vt:i4>75</vt:i4>
      </vt:variant>
      <vt:variant>
        <vt:i4>0</vt:i4>
      </vt:variant>
      <vt:variant>
        <vt:i4>5</vt:i4>
      </vt:variant>
      <vt:variant>
        <vt:lpwstr>https://www.epic.com/software/interoperability/</vt:lpwstr>
      </vt:variant>
      <vt:variant>
        <vt:lpwstr/>
      </vt:variant>
      <vt:variant>
        <vt:i4>196700</vt:i4>
      </vt:variant>
      <vt:variant>
        <vt:i4>72</vt:i4>
      </vt:variant>
      <vt:variant>
        <vt:i4>0</vt:i4>
      </vt:variant>
      <vt:variant>
        <vt:i4>5</vt:i4>
      </vt:variant>
      <vt:variant>
        <vt:lpwstr>https://www.epic.com/software/ai/</vt:lpwstr>
      </vt:variant>
      <vt:variant>
        <vt:lpwstr/>
      </vt:variant>
      <vt:variant>
        <vt:i4>5570573</vt:i4>
      </vt:variant>
      <vt:variant>
        <vt:i4>69</vt:i4>
      </vt:variant>
      <vt:variant>
        <vt:i4>0</vt:i4>
      </vt:variant>
      <vt:variant>
        <vt:i4>5</vt:i4>
      </vt:variant>
      <vt:variant>
        <vt:lpwstr>https://www.epic.com/</vt:lpwstr>
      </vt:variant>
      <vt:variant>
        <vt:lpwstr/>
      </vt:variant>
      <vt:variant>
        <vt:i4>3014727</vt:i4>
      </vt:variant>
      <vt:variant>
        <vt:i4>66</vt:i4>
      </vt:variant>
      <vt:variant>
        <vt:i4>0</vt:i4>
      </vt:variant>
      <vt:variant>
        <vt:i4>5</vt:i4>
      </vt:variant>
      <vt:variant>
        <vt:lpwstr>https://go.oracle.com/LP=135601?src1=trackingParam&amp;flex1=Government_solution&amp;flex2=Federal&amp;cmid=WWMK230503P00048</vt:lpwstr>
      </vt:variant>
      <vt:variant>
        <vt:lpwstr/>
      </vt:variant>
      <vt:variant>
        <vt:i4>4128885</vt:i4>
      </vt:variant>
      <vt:variant>
        <vt:i4>63</vt:i4>
      </vt:variant>
      <vt:variant>
        <vt:i4>0</vt:i4>
      </vt:variant>
      <vt:variant>
        <vt:i4>5</vt:i4>
      </vt:variant>
      <vt:variant>
        <vt:lpwstr>https://www.cerner.com/</vt:lpwstr>
      </vt:variant>
      <vt:variant>
        <vt:lpwstr/>
      </vt:variant>
      <vt:variant>
        <vt:i4>4194378</vt:i4>
      </vt:variant>
      <vt:variant>
        <vt:i4>60</vt:i4>
      </vt:variant>
      <vt:variant>
        <vt:i4>0</vt:i4>
      </vt:variant>
      <vt:variant>
        <vt:i4>5</vt:i4>
      </vt:variant>
      <vt:variant>
        <vt:lpwstr>https://surescripts.com/contact-sales</vt:lpwstr>
      </vt:variant>
      <vt:variant>
        <vt:lpwstr/>
      </vt:variant>
      <vt:variant>
        <vt:i4>1114189</vt:i4>
      </vt:variant>
      <vt:variant>
        <vt:i4>57</vt:i4>
      </vt:variant>
      <vt:variant>
        <vt:i4>0</vt:i4>
      </vt:variant>
      <vt:variant>
        <vt:i4>5</vt:i4>
      </vt:variant>
      <vt:variant>
        <vt:lpwstr>https://surescripts.com/</vt:lpwstr>
      </vt:variant>
      <vt:variant>
        <vt:lpwstr/>
      </vt:variant>
      <vt:variant>
        <vt:i4>4587590</vt:i4>
      </vt:variant>
      <vt:variant>
        <vt:i4>54</vt:i4>
      </vt:variant>
      <vt:variant>
        <vt:i4>0</vt:i4>
      </vt:variant>
      <vt:variant>
        <vt:i4>5</vt:i4>
      </vt:variant>
      <vt:variant>
        <vt:lpwstr>https://www.healthit.gov/topic/contact-us</vt:lpwstr>
      </vt:variant>
      <vt:variant>
        <vt:lpwstr/>
      </vt:variant>
      <vt:variant>
        <vt:i4>7471226</vt:i4>
      </vt:variant>
      <vt:variant>
        <vt:i4>51</vt:i4>
      </vt:variant>
      <vt:variant>
        <vt:i4>0</vt:i4>
      </vt:variant>
      <vt:variant>
        <vt:i4>5</vt:i4>
      </vt:variant>
      <vt:variant>
        <vt:lpwstr>https://www.healthit.gov/isa/united-states-core-data-interoperability-uscdi</vt:lpwstr>
      </vt:variant>
      <vt:variant>
        <vt:lpwstr/>
      </vt:variant>
      <vt:variant>
        <vt:i4>7405584</vt:i4>
      </vt:variant>
      <vt:variant>
        <vt:i4>48</vt:i4>
      </vt:variant>
      <vt:variant>
        <vt:i4>0</vt:i4>
      </vt:variant>
      <vt:variant>
        <vt:i4>5</vt:i4>
      </vt:variant>
      <vt:variant>
        <vt:lpwstr>mailto:USCDI.Plus@hhs.gov</vt:lpwstr>
      </vt:variant>
      <vt:variant>
        <vt:lpwstr/>
      </vt:variant>
      <vt:variant>
        <vt:i4>4587590</vt:i4>
      </vt:variant>
      <vt:variant>
        <vt:i4>45</vt:i4>
      </vt:variant>
      <vt:variant>
        <vt:i4>0</vt:i4>
      </vt:variant>
      <vt:variant>
        <vt:i4>5</vt:i4>
      </vt:variant>
      <vt:variant>
        <vt:lpwstr>https://www.healthit.gov/topic/contact-us</vt:lpwstr>
      </vt:variant>
      <vt:variant>
        <vt:lpwstr/>
      </vt:variant>
      <vt:variant>
        <vt:i4>3997713</vt:i4>
      </vt:variant>
      <vt:variant>
        <vt:i4>42</vt:i4>
      </vt:variant>
      <vt:variant>
        <vt:i4>0</vt:i4>
      </vt:variant>
      <vt:variant>
        <vt:i4>5</vt:i4>
      </vt:variant>
      <vt:variant>
        <vt:lpwstr>https://uscdiplus.healthit.gov/uscdi?id=uscdi_lists&amp;table=x_g_sshh_uscdi_relation_ship_elements&amp;view=sp</vt:lpwstr>
      </vt:variant>
      <vt:variant>
        <vt:lpwstr/>
      </vt:variant>
      <vt:variant>
        <vt:i4>5832775</vt:i4>
      </vt:variant>
      <vt:variant>
        <vt:i4>39</vt:i4>
      </vt:variant>
      <vt:variant>
        <vt:i4>0</vt:i4>
      </vt:variant>
      <vt:variant>
        <vt:i4>5</vt:i4>
      </vt:variant>
      <vt:variant>
        <vt:lpwstr>https://uscdiplus.healthit.gov/uscdi?id=uscdi_ec_dashboard</vt:lpwstr>
      </vt:variant>
      <vt:variant>
        <vt:lpwstr/>
      </vt:variant>
      <vt:variant>
        <vt:i4>1572912</vt:i4>
      </vt:variant>
      <vt:variant>
        <vt:i4>32</vt:i4>
      </vt:variant>
      <vt:variant>
        <vt:i4>0</vt:i4>
      </vt:variant>
      <vt:variant>
        <vt:i4>5</vt:i4>
      </vt:variant>
      <vt:variant>
        <vt:lpwstr/>
      </vt:variant>
      <vt:variant>
        <vt:lpwstr>_Toc165030790</vt:lpwstr>
      </vt:variant>
      <vt:variant>
        <vt:i4>1638448</vt:i4>
      </vt:variant>
      <vt:variant>
        <vt:i4>26</vt:i4>
      </vt:variant>
      <vt:variant>
        <vt:i4>0</vt:i4>
      </vt:variant>
      <vt:variant>
        <vt:i4>5</vt:i4>
      </vt:variant>
      <vt:variant>
        <vt:lpwstr/>
      </vt:variant>
      <vt:variant>
        <vt:lpwstr>_Toc165030789</vt:lpwstr>
      </vt:variant>
      <vt:variant>
        <vt:i4>1638448</vt:i4>
      </vt:variant>
      <vt:variant>
        <vt:i4>20</vt:i4>
      </vt:variant>
      <vt:variant>
        <vt:i4>0</vt:i4>
      </vt:variant>
      <vt:variant>
        <vt:i4>5</vt:i4>
      </vt:variant>
      <vt:variant>
        <vt:lpwstr/>
      </vt:variant>
      <vt:variant>
        <vt:lpwstr>_Toc165030788</vt:lpwstr>
      </vt:variant>
      <vt:variant>
        <vt:i4>1638448</vt:i4>
      </vt:variant>
      <vt:variant>
        <vt:i4>14</vt:i4>
      </vt:variant>
      <vt:variant>
        <vt:i4>0</vt:i4>
      </vt:variant>
      <vt:variant>
        <vt:i4>5</vt:i4>
      </vt:variant>
      <vt:variant>
        <vt:lpwstr/>
      </vt:variant>
      <vt:variant>
        <vt:lpwstr>_Toc165030787</vt:lpwstr>
      </vt:variant>
      <vt:variant>
        <vt:i4>1638448</vt:i4>
      </vt:variant>
      <vt:variant>
        <vt:i4>8</vt:i4>
      </vt:variant>
      <vt:variant>
        <vt:i4>0</vt:i4>
      </vt:variant>
      <vt:variant>
        <vt:i4>5</vt:i4>
      </vt:variant>
      <vt:variant>
        <vt:lpwstr/>
      </vt:variant>
      <vt:variant>
        <vt:lpwstr>_Toc165030786</vt:lpwstr>
      </vt:variant>
      <vt:variant>
        <vt:i4>1638448</vt:i4>
      </vt:variant>
      <vt:variant>
        <vt:i4>2</vt:i4>
      </vt:variant>
      <vt:variant>
        <vt:i4>0</vt:i4>
      </vt:variant>
      <vt:variant>
        <vt:i4>5</vt:i4>
      </vt:variant>
      <vt:variant>
        <vt:lpwstr/>
      </vt:variant>
      <vt:variant>
        <vt:lpwstr>_Toc165030785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Tice, Peter (AHRQ/CFACT)</dc:creator>
  <cp:lastModifiedBy>Mitchell, Emily (AHRQ/CFACT)</cp:lastModifiedBy>
  <cp:revision>23</cp:revision>
  <cp:lastPrinted>2024-04-29T13:44:00Z</cp:lastPrinted>
  <dcterms:created xsi:type="dcterms:W3CDTF">2024-09-27T16:39:00Z</dcterms:created>
  <dcterms:modified xsi:type="dcterms:W3CDTF">2024-12-10T15:01:00Z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0x010100B0D42D785AD8D2439D0DB0214DCC34C0</vt:lpwstr>
  </property>
</Properties>
</file>