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4EE0" w14:textId="06F65DAC" w:rsidR="00026431" w:rsidRPr="00C46509" w:rsidRDefault="00026431" w:rsidP="00D95FB1">
      <w:pPr>
        <w:autoSpaceDE w:val="0"/>
        <w:autoSpaceDN w:val="0"/>
        <w:jc w:val="center"/>
        <w:rPr>
          <w:sz w:val="22"/>
          <w:szCs w:val="22"/>
        </w:rPr>
      </w:pPr>
      <w:r w:rsidRPr="00C46509">
        <w:rPr>
          <w:sz w:val="22"/>
          <w:szCs w:val="22"/>
        </w:rPr>
        <w:t>List of Government Furnished Information (GFI)</w:t>
      </w:r>
    </w:p>
    <w:p w14:paraId="6A8DA20B" w14:textId="77777777" w:rsidR="00026431" w:rsidRPr="00C46509" w:rsidRDefault="00026431" w:rsidP="00D95FB1">
      <w:pPr>
        <w:autoSpaceDE w:val="0"/>
        <w:autoSpaceDN w:val="0"/>
        <w:rPr>
          <w:color w:val="0070C0"/>
          <w:sz w:val="22"/>
          <w:szCs w:val="22"/>
        </w:rPr>
      </w:pPr>
    </w:p>
    <w:p w14:paraId="5A68D4EB" w14:textId="77777777" w:rsidR="00026431" w:rsidRPr="00C46509" w:rsidRDefault="00026431" w:rsidP="00D95FB1">
      <w:pPr>
        <w:autoSpaceDE w:val="0"/>
        <w:autoSpaceDN w:val="0"/>
        <w:rPr>
          <w:sz w:val="32"/>
          <w:szCs w:val="32"/>
        </w:rPr>
      </w:pPr>
      <w:r w:rsidRPr="00C46509">
        <w:rPr>
          <w:b/>
          <w:bCs/>
          <w:sz w:val="32"/>
          <w:szCs w:val="32"/>
        </w:rPr>
        <w:t>Medical Expenditure Panel Survey (MEPS) - Medical Provider Component (MPC)</w:t>
      </w:r>
    </w:p>
    <w:p w14:paraId="73D9E7C6" w14:textId="3E1CE1E1" w:rsidR="00235E3C" w:rsidRPr="00C46509" w:rsidRDefault="00235E3C" w:rsidP="00D95FB1"/>
    <w:p w14:paraId="70C894AB" w14:textId="77777777" w:rsidR="00026431" w:rsidRPr="00E73BFB" w:rsidRDefault="00026431" w:rsidP="00D95FB1">
      <w:pPr>
        <w:rPr>
          <w:sz w:val="22"/>
          <w:szCs w:val="22"/>
        </w:rPr>
      </w:pPr>
    </w:p>
    <w:p w14:paraId="6E59FD1B" w14:textId="77777777" w:rsidR="001E11EE" w:rsidRPr="00E73BFB" w:rsidRDefault="001E11EE" w:rsidP="00D95FB1">
      <w:pPr>
        <w:rPr>
          <w:sz w:val="22"/>
          <w:szCs w:val="22"/>
        </w:rPr>
      </w:pPr>
    </w:p>
    <w:p w14:paraId="10F4D8A3" w14:textId="23E072B8" w:rsidR="00026431" w:rsidRPr="00E73BFB" w:rsidRDefault="00026431" w:rsidP="00D95FB1">
      <w:pPr>
        <w:rPr>
          <w:sz w:val="22"/>
          <w:szCs w:val="22"/>
        </w:rPr>
      </w:pPr>
      <w:r w:rsidRPr="00E73BFB">
        <w:rPr>
          <w:sz w:val="22"/>
          <w:szCs w:val="22"/>
        </w:rPr>
        <w:t xml:space="preserve">Various information and reports on the MEPS MPC project can be found on the MEPS website at the following links: </w:t>
      </w:r>
    </w:p>
    <w:p w14:paraId="36DFE70D" w14:textId="77777777" w:rsidR="00026431" w:rsidRPr="00E73BFB" w:rsidRDefault="00026431" w:rsidP="00D95FB1">
      <w:pPr>
        <w:rPr>
          <w:sz w:val="22"/>
          <w:szCs w:val="22"/>
        </w:rPr>
      </w:pPr>
    </w:p>
    <w:p w14:paraId="5821C739" w14:textId="77777777" w:rsidR="00026431" w:rsidRPr="00E73BFB" w:rsidRDefault="00026431" w:rsidP="00D95FB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kern w:val="0"/>
          <w14:ligatures w14:val="none"/>
        </w:rPr>
      </w:pPr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MPC Methodology Report 2022 Data Collection: </w:t>
      </w:r>
      <w:hyperlink r:id="rId8" w:history="1">
        <w:r w:rsidRPr="00E73BF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www.meps.ahrq.gov/data_files/publications/annual_contractor_report/mpc_ann_cntrct_methrpt.pdf</w:t>
        </w:r>
      </w:hyperlink>
      <w:r w:rsidRPr="00E7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2E4C474" w14:textId="77777777" w:rsidR="00026431" w:rsidRPr="00E73BFB" w:rsidRDefault="00026431" w:rsidP="00D95FB1">
      <w:pPr>
        <w:pStyle w:val="ListParagraph"/>
        <w:spacing w:after="0" w:line="240" w:lineRule="auto"/>
        <w:ind w:left="360"/>
        <w:contextualSpacing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D515B73" w14:textId="77777777" w:rsidR="00026431" w:rsidRPr="00E73BFB" w:rsidRDefault="00026431" w:rsidP="00D95FB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MPC questionnaires</w:t>
      </w:r>
      <w:r w:rsidRPr="00E73B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9" w:anchor="MPC" w:history="1">
        <w:r w:rsidRPr="00E73BF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https://www.meps.ahrq.gov/mepsweb/survey_comp/survey.jsp#MPC</w:t>
        </w:r>
      </w:hyperlink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47E615B0" w14:textId="77777777" w:rsidR="00026431" w:rsidRPr="00E73BFB" w:rsidRDefault="00026431" w:rsidP="00D95FB1">
      <w:pPr>
        <w:pStyle w:val="ListParagraph"/>
        <w:spacing w:after="0" w:line="240" w:lineRule="auto"/>
        <w:ind w:left="360"/>
        <w:contextualSpacing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11997C" w14:textId="5229A408" w:rsidR="00026431" w:rsidRPr="00E73BFB" w:rsidRDefault="00026431" w:rsidP="00D95FB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kern w:val="0"/>
          <w14:ligatures w14:val="none"/>
        </w:rPr>
      </w:pPr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Additional information on the MEPS MPC: </w:t>
      </w:r>
      <w:hyperlink r:id="rId10" w:history="1">
        <w:r w:rsidRPr="00E73BF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https://www.meps.ahrq.gov/mepsweb/survey_comp/mpc.jsp</w:t>
        </w:r>
      </w:hyperlink>
      <w:r w:rsidRPr="00E73B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2B8FB1" w14:textId="77777777" w:rsidR="00026431" w:rsidRPr="00E73BFB" w:rsidRDefault="00026431" w:rsidP="00D95FB1">
      <w:pPr>
        <w:rPr>
          <w:sz w:val="22"/>
          <w:szCs w:val="22"/>
        </w:rPr>
      </w:pPr>
    </w:p>
    <w:p w14:paraId="0AB8D913" w14:textId="77777777" w:rsidR="00AC70CC" w:rsidRPr="00E73BFB" w:rsidRDefault="00AC70CC" w:rsidP="00D95FB1">
      <w:pPr>
        <w:rPr>
          <w:sz w:val="22"/>
          <w:szCs w:val="22"/>
        </w:rPr>
      </w:pPr>
    </w:p>
    <w:p w14:paraId="0ADA8127" w14:textId="0B758A13" w:rsidR="00AC70CC" w:rsidRPr="00E73BFB" w:rsidRDefault="00AC70CC" w:rsidP="00D95FB1">
      <w:pPr>
        <w:rPr>
          <w:sz w:val="22"/>
          <w:szCs w:val="22"/>
        </w:rPr>
      </w:pPr>
      <w:r w:rsidRPr="00E73BFB">
        <w:rPr>
          <w:sz w:val="22"/>
          <w:szCs w:val="22"/>
        </w:rPr>
        <w:t xml:space="preserve">Additional GFI is provided at </w:t>
      </w:r>
      <w:hyperlink r:id="rId11" w:history="1">
        <w:r w:rsidR="004D703E" w:rsidRPr="00E73BFB">
          <w:rPr>
            <w:rStyle w:val="Hyperlink"/>
            <w:sz w:val="22"/>
            <w:szCs w:val="22"/>
          </w:rPr>
          <w:t>https://github.com/HHS-AHRQ/GFI-for-MEPS-MPC</w:t>
        </w:r>
      </w:hyperlink>
      <w:r w:rsidR="004D703E" w:rsidRPr="00E73BFB">
        <w:rPr>
          <w:sz w:val="22"/>
          <w:szCs w:val="22"/>
        </w:rPr>
        <w:t xml:space="preserve"> </w:t>
      </w:r>
      <w:r w:rsidRPr="00E73BFB">
        <w:rPr>
          <w:sz w:val="22"/>
          <w:szCs w:val="22"/>
        </w:rPr>
        <w:t>and includes the following documents:</w:t>
      </w:r>
    </w:p>
    <w:p w14:paraId="73EDE7DF" w14:textId="77777777" w:rsidR="004F1FF9" w:rsidRPr="00E73BFB" w:rsidRDefault="004F1FF9" w:rsidP="00D95FB1">
      <w:pPr>
        <w:rPr>
          <w:sz w:val="22"/>
          <w:szCs w:val="22"/>
        </w:rPr>
      </w:pPr>
    </w:p>
    <w:p w14:paraId="25A1AC04" w14:textId="28E19FE5" w:rsidR="00900AAE" w:rsidRPr="00E73BFB" w:rsidRDefault="00D95FB1" w:rsidP="00D95FB1">
      <w:pPr>
        <w:rPr>
          <w:sz w:val="22"/>
          <w:szCs w:val="22"/>
          <w:u w:val="single"/>
        </w:rPr>
      </w:pPr>
      <w:r w:rsidRPr="00E73BFB">
        <w:rPr>
          <w:b/>
          <w:bCs/>
          <w:sz w:val="22"/>
          <w:szCs w:val="22"/>
          <w:u w:val="single"/>
        </w:rPr>
        <w:t xml:space="preserve">MPC </w:t>
      </w:r>
      <w:r w:rsidR="004F2191" w:rsidRPr="00E73BFB">
        <w:rPr>
          <w:b/>
          <w:bCs/>
          <w:sz w:val="22"/>
          <w:szCs w:val="22"/>
          <w:u w:val="single"/>
        </w:rPr>
        <w:t>Deliverables</w:t>
      </w:r>
    </w:p>
    <w:p w14:paraId="2365AEC4" w14:textId="2FE3867E" w:rsidR="00900AAE" w:rsidRPr="00E73BFB" w:rsidRDefault="00900AAE" w:rsidP="007E0CFD">
      <w:pPr>
        <w:rPr>
          <w:sz w:val="22"/>
          <w:szCs w:val="22"/>
        </w:rPr>
      </w:pPr>
      <w:r w:rsidRPr="00E73BFB">
        <w:rPr>
          <w:sz w:val="22"/>
          <w:szCs w:val="22"/>
        </w:rPr>
        <w:t xml:space="preserve">The following documents are deliverables from the current MPC contract that describe </w:t>
      </w:r>
      <w:r w:rsidR="007E0CFD" w:rsidRPr="00E73BFB">
        <w:rPr>
          <w:sz w:val="22"/>
          <w:szCs w:val="22"/>
        </w:rPr>
        <w:t xml:space="preserve">current MPC </w:t>
      </w:r>
      <w:r w:rsidRPr="00E73BFB">
        <w:rPr>
          <w:sz w:val="22"/>
          <w:szCs w:val="22"/>
        </w:rPr>
        <w:t xml:space="preserve">processes </w:t>
      </w:r>
      <w:r w:rsidR="007E0CFD" w:rsidRPr="00E73BFB">
        <w:rPr>
          <w:sz w:val="22"/>
          <w:szCs w:val="22"/>
        </w:rPr>
        <w:t>and plans. Some of these documents were edited from their original version</w:t>
      </w:r>
      <w:r w:rsidR="00384C3C" w:rsidRPr="00E73BFB">
        <w:rPr>
          <w:sz w:val="22"/>
          <w:szCs w:val="22"/>
        </w:rPr>
        <w:t>s</w:t>
      </w:r>
      <w:r w:rsidR="007E0CFD" w:rsidRPr="00E73BFB">
        <w:rPr>
          <w:sz w:val="22"/>
          <w:szCs w:val="22"/>
        </w:rPr>
        <w:t xml:space="preserve"> to preserve confidentiality or </w:t>
      </w:r>
      <w:r w:rsidR="00384C3C" w:rsidRPr="00E73BFB">
        <w:rPr>
          <w:sz w:val="22"/>
          <w:szCs w:val="22"/>
        </w:rPr>
        <w:t xml:space="preserve">to protect potentially </w:t>
      </w:r>
      <w:r w:rsidR="007E0CFD" w:rsidRPr="00E73BFB">
        <w:rPr>
          <w:sz w:val="22"/>
          <w:szCs w:val="22"/>
        </w:rPr>
        <w:t>sensitive information.</w:t>
      </w:r>
    </w:p>
    <w:p w14:paraId="1291CB1C" w14:textId="77777777" w:rsidR="00900AAE" w:rsidRPr="00E73BFB" w:rsidRDefault="00900AAE" w:rsidP="00D95FB1">
      <w:pPr>
        <w:rPr>
          <w:sz w:val="22"/>
          <w:szCs w:val="22"/>
          <w:u w:val="single"/>
        </w:rPr>
      </w:pPr>
    </w:p>
    <w:p w14:paraId="64586008" w14:textId="0A767D0E" w:rsidR="00050010" w:rsidRPr="00E73BFB" w:rsidRDefault="00050010" w:rsidP="00050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3BFB">
        <w:rPr>
          <w:rFonts w:ascii="Times New Roman" w:hAnsi="Times New Roman" w:cs="Times New Roman"/>
        </w:rPr>
        <w:t>Example MPC/HC Coordination Schedule – OP2</w:t>
      </w:r>
      <w:r w:rsidR="001E0F26" w:rsidRPr="00E73BFB">
        <w:rPr>
          <w:rFonts w:ascii="Times New Roman" w:hAnsi="Times New Roman" w:cs="Times New Roman"/>
        </w:rPr>
        <w:t xml:space="preserve"> </w:t>
      </w:r>
    </w:p>
    <w:p w14:paraId="0EDC7447" w14:textId="1CB00B36" w:rsidR="001D1239" w:rsidRPr="00E73BFB" w:rsidRDefault="001D1239" w:rsidP="001D1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3BFB">
        <w:rPr>
          <w:rFonts w:ascii="Times New Roman" w:hAnsi="Times New Roman" w:cs="Times New Roman"/>
        </w:rPr>
        <w:t>Data Collection Coding and Work Processes Plan – OP3-24</w:t>
      </w:r>
    </w:p>
    <w:p w14:paraId="5A548DC3" w14:textId="1DFBB2FE" w:rsidR="00361F8D" w:rsidRPr="00E73BFB" w:rsidRDefault="00361F8D" w:rsidP="008F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3BFB">
        <w:rPr>
          <w:rFonts w:ascii="Times New Roman" w:hAnsi="Times New Roman" w:cs="Times New Roman"/>
        </w:rPr>
        <w:t>Non-SBD Sample Report</w:t>
      </w:r>
      <w:r w:rsidR="00D725CE" w:rsidRPr="00E73BFB">
        <w:rPr>
          <w:rFonts w:ascii="Times New Roman" w:hAnsi="Times New Roman" w:cs="Times New Roman"/>
        </w:rPr>
        <w:t xml:space="preserve"> – OP3-7</w:t>
      </w:r>
    </w:p>
    <w:p w14:paraId="6DE2887C" w14:textId="312DA8AD" w:rsidR="001D1239" w:rsidRPr="00E73BFB" w:rsidRDefault="001D1239" w:rsidP="001D1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3BFB">
        <w:rPr>
          <w:rFonts w:ascii="Times New Roman" w:hAnsi="Times New Roman" w:cs="Times New Roman"/>
        </w:rPr>
        <w:t>SBD Sample Plan – OP3-08</w:t>
      </w:r>
    </w:p>
    <w:p w14:paraId="7029EA2E" w14:textId="18A69445" w:rsidR="00D725CE" w:rsidRPr="00E73BFB" w:rsidRDefault="00D725CE" w:rsidP="008F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E73BFB">
        <w:rPr>
          <w:rFonts w:ascii="Times New Roman" w:hAnsi="Times New Roman" w:cs="Times New Roman"/>
        </w:rPr>
        <w:t>Plan for Matching MPC to HC Events – OP3-26</w:t>
      </w:r>
    </w:p>
    <w:p w14:paraId="2946A9F0" w14:textId="77777777" w:rsidR="00900AAE" w:rsidRPr="00E73BFB" w:rsidRDefault="00900AAE" w:rsidP="00D95FB1">
      <w:pPr>
        <w:rPr>
          <w:b/>
          <w:bCs/>
          <w:sz w:val="22"/>
          <w:szCs w:val="22"/>
          <w:u w:val="single"/>
        </w:rPr>
      </w:pPr>
    </w:p>
    <w:p w14:paraId="149AAF0E" w14:textId="77777777" w:rsidR="00900AAE" w:rsidRPr="00E73BFB" w:rsidRDefault="00900AAE" w:rsidP="00900AAE">
      <w:pPr>
        <w:rPr>
          <w:b/>
          <w:bCs/>
          <w:sz w:val="22"/>
          <w:szCs w:val="22"/>
          <w:u w:val="single"/>
        </w:rPr>
      </w:pPr>
      <w:r w:rsidRPr="00E73BFB">
        <w:rPr>
          <w:b/>
          <w:bCs/>
          <w:sz w:val="22"/>
          <w:szCs w:val="22"/>
          <w:u w:val="single"/>
        </w:rPr>
        <w:t>MPC Evaluation and Follow-up Efforts</w:t>
      </w:r>
    </w:p>
    <w:p w14:paraId="0D3A5D3E" w14:textId="341215A5" w:rsidR="00900AAE" w:rsidRPr="00E73BFB" w:rsidRDefault="00900AAE" w:rsidP="00900AAE">
      <w:pPr>
        <w:rPr>
          <w:sz w:val="22"/>
          <w:szCs w:val="22"/>
        </w:rPr>
      </w:pPr>
      <w:r w:rsidRPr="00E73BFB">
        <w:rPr>
          <w:sz w:val="22"/>
          <w:szCs w:val="22"/>
        </w:rPr>
        <w:t xml:space="preserve">In 2020, a study was conducted by an outside entity to assess potential areas for improving MPC data collection. The following reports related to the </w:t>
      </w:r>
      <w:r w:rsidRPr="00E73BFB">
        <w:rPr>
          <w:b/>
          <w:bCs/>
          <w:sz w:val="22"/>
          <w:szCs w:val="22"/>
        </w:rPr>
        <w:t>2020 MPC Evaluation Study</w:t>
      </w:r>
      <w:r w:rsidRPr="00E73BFB">
        <w:rPr>
          <w:sz w:val="22"/>
          <w:szCs w:val="22"/>
        </w:rPr>
        <w:t xml:space="preserve"> and the corresponding follow-up investigations can be found at </w:t>
      </w:r>
      <w:hyperlink r:id="rId12" w:history="1">
        <w:r w:rsidR="004D703E" w:rsidRPr="00E73BFB">
          <w:rPr>
            <w:rStyle w:val="Hyperlink"/>
            <w:sz w:val="22"/>
            <w:szCs w:val="22"/>
          </w:rPr>
          <w:t>https://github.com/HHS-AHRQ/GFI-for-MEPS-MPC</w:t>
        </w:r>
      </w:hyperlink>
      <w:r w:rsidR="004D703E" w:rsidRPr="00E73BFB">
        <w:rPr>
          <w:sz w:val="22"/>
          <w:szCs w:val="22"/>
        </w:rPr>
        <w:t>.</w:t>
      </w:r>
      <w:r w:rsidRPr="00E73BFB">
        <w:rPr>
          <w:sz w:val="22"/>
          <w:szCs w:val="22"/>
        </w:rPr>
        <w:t xml:space="preserve"> </w:t>
      </w:r>
    </w:p>
    <w:p w14:paraId="1317CCFF" w14:textId="77777777" w:rsidR="00900AAE" w:rsidRPr="00E73BFB" w:rsidRDefault="00900AAE" w:rsidP="00577BA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MEPS-MPC Evaluation</w:t>
      </w:r>
      <w:r w:rsidRPr="00E73BFB">
        <w:rPr>
          <w:rFonts w:ascii="Times New Roman" w:eastAsia="Times New Roman" w:hAnsi="Times New Roman" w:cs="Times New Roman"/>
          <w:kern w:val="0"/>
          <w14:ligatures w14:val="none"/>
        </w:rPr>
        <w:t>: Final Project Report (Nov 25, 2020)</w:t>
      </w:r>
    </w:p>
    <w:p w14:paraId="13201254" w14:textId="77777777" w:rsidR="00900AAE" w:rsidRPr="00E73BFB" w:rsidRDefault="00900AAE" w:rsidP="00577BA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kern w:val="0"/>
          <w14:ligatures w14:val="none"/>
        </w:rPr>
      </w:pPr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and NLP</w:t>
      </w:r>
      <w:r w:rsidRPr="00E73BFB">
        <w:rPr>
          <w:rFonts w:ascii="Times New Roman" w:eastAsia="Times New Roman" w:hAnsi="Times New Roman" w:cs="Times New Roman"/>
          <w:kern w:val="0"/>
          <w14:ligatures w14:val="none"/>
        </w:rPr>
        <w:t xml:space="preserve"> - Summary Report </w:t>
      </w:r>
    </w:p>
    <w:p w14:paraId="506BE320" w14:textId="77777777" w:rsidR="00900AAE" w:rsidRPr="00E73BFB" w:rsidRDefault="00900AAE" w:rsidP="00577BA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Electronic Data Submission for MEPS-MPC</w:t>
      </w:r>
    </w:p>
    <w:p w14:paraId="55F52ED2" w14:textId="77777777" w:rsidR="00900AAE" w:rsidRPr="00E73BFB" w:rsidRDefault="00900AAE" w:rsidP="00577BAE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B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Electronic Health Records in MEPS-MPC</w:t>
      </w:r>
    </w:p>
    <w:p w14:paraId="630A137E" w14:textId="77777777" w:rsidR="00900AAE" w:rsidRPr="00E73BFB" w:rsidRDefault="00900AAE" w:rsidP="00D95FB1">
      <w:pPr>
        <w:rPr>
          <w:b/>
          <w:bCs/>
          <w:sz w:val="22"/>
          <w:szCs w:val="22"/>
          <w:u w:val="single"/>
        </w:rPr>
      </w:pPr>
    </w:p>
    <w:sectPr w:rsidR="00900AAE" w:rsidRPr="00E7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0B7"/>
    <w:multiLevelType w:val="hybridMultilevel"/>
    <w:tmpl w:val="8FDA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D724A"/>
    <w:multiLevelType w:val="hybridMultilevel"/>
    <w:tmpl w:val="7B969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F7F0C"/>
    <w:multiLevelType w:val="hybridMultilevel"/>
    <w:tmpl w:val="174A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5549"/>
    <w:multiLevelType w:val="hybridMultilevel"/>
    <w:tmpl w:val="D484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A6F02"/>
    <w:multiLevelType w:val="hybridMultilevel"/>
    <w:tmpl w:val="F286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5670">
    <w:abstractNumId w:val="4"/>
  </w:num>
  <w:num w:numId="2" w16cid:durableId="1111167095">
    <w:abstractNumId w:val="1"/>
  </w:num>
  <w:num w:numId="3" w16cid:durableId="341473915">
    <w:abstractNumId w:val="0"/>
  </w:num>
  <w:num w:numId="4" w16cid:durableId="114712478">
    <w:abstractNumId w:val="3"/>
  </w:num>
  <w:num w:numId="5" w16cid:durableId="143435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31"/>
    <w:rsid w:val="00026431"/>
    <w:rsid w:val="00050010"/>
    <w:rsid w:val="00060BD2"/>
    <w:rsid w:val="00110B34"/>
    <w:rsid w:val="001226C1"/>
    <w:rsid w:val="001A4D2C"/>
    <w:rsid w:val="001D1239"/>
    <w:rsid w:val="001E0F26"/>
    <w:rsid w:val="001E11EE"/>
    <w:rsid w:val="001E76C5"/>
    <w:rsid w:val="00224A4A"/>
    <w:rsid w:val="00235E3C"/>
    <w:rsid w:val="002764DD"/>
    <w:rsid w:val="00317ED6"/>
    <w:rsid w:val="00342A43"/>
    <w:rsid w:val="00361F8D"/>
    <w:rsid w:val="00384C3C"/>
    <w:rsid w:val="004D703E"/>
    <w:rsid w:val="004F1FF9"/>
    <w:rsid w:val="004F2191"/>
    <w:rsid w:val="004F7DEA"/>
    <w:rsid w:val="00553569"/>
    <w:rsid w:val="00577BAE"/>
    <w:rsid w:val="005B6583"/>
    <w:rsid w:val="005F4756"/>
    <w:rsid w:val="00617762"/>
    <w:rsid w:val="00755C16"/>
    <w:rsid w:val="00757D26"/>
    <w:rsid w:val="00766FFF"/>
    <w:rsid w:val="007B5A10"/>
    <w:rsid w:val="007E0CFD"/>
    <w:rsid w:val="0084680D"/>
    <w:rsid w:val="008F5FC5"/>
    <w:rsid w:val="00900AAE"/>
    <w:rsid w:val="00A66795"/>
    <w:rsid w:val="00A95DDF"/>
    <w:rsid w:val="00AC70CC"/>
    <w:rsid w:val="00B655F3"/>
    <w:rsid w:val="00B75350"/>
    <w:rsid w:val="00B75989"/>
    <w:rsid w:val="00BA73E6"/>
    <w:rsid w:val="00C2414F"/>
    <w:rsid w:val="00C46509"/>
    <w:rsid w:val="00D43C75"/>
    <w:rsid w:val="00D725CE"/>
    <w:rsid w:val="00D95FB1"/>
    <w:rsid w:val="00DB5734"/>
    <w:rsid w:val="00E7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B257"/>
  <w15:chartTrackingRefBased/>
  <w15:docId w15:val="{F4A42B21-DD34-4129-B0CB-210899B3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264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4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6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ps.ahrq.gov/data_files/publications/annual_contractor_report/mpc_ann_cntrct_methrpt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HS-AHRQ/GFI-for-MEPS-MP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HS-AHRQ/GFI-for-MEPS-MPC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eps.ahrq.gov/mepsweb/survey_comp/mpc.j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eps.ahrq.gov/mepsweb/survey_comp/survey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96A422062B84A920369494C5F0DF4" ma:contentTypeVersion="6" ma:contentTypeDescription="Create a new document." ma:contentTypeScope="" ma:versionID="2c9a5d2150edd6d03dcdc3eead9415ec">
  <xsd:schema xmlns:xsd="http://www.w3.org/2001/XMLSchema" xmlns:xs="http://www.w3.org/2001/XMLSchema" xmlns:p="http://schemas.microsoft.com/office/2006/metadata/properties" xmlns:ns2="977e7e85-714c-4120-89ec-5f9d4e03a5ee" xmlns:ns3="2faf4a49-cb5a-4823-8afc-c6a471c13801" targetNamespace="http://schemas.microsoft.com/office/2006/metadata/properties" ma:root="true" ma:fieldsID="1cd977d5c24b6e9a5a3b43c9a41c3978" ns2:_="" ns3:_="">
    <xsd:import namespace="977e7e85-714c-4120-89ec-5f9d4e03a5ee"/>
    <xsd:import namespace="2faf4a49-cb5a-4823-8afc-c6a471c13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e7e85-714c-4120-89ec-5f9d4e03a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f4a49-cb5a-4823-8afc-c6a471c138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C7C72F-3190-4C21-8CCD-EA98B79E1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6A0353-557D-431A-AE47-53A991CD4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234A6-8A2E-42B3-90B0-27862615E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e7e85-714c-4120-89ec-5f9d4e03a5ee"/>
    <ds:schemaRef ds:uri="2faf4a49-cb5a-4823-8afc-c6a471c13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8addea-5053-4a80-8499-ba4d944910df}" enabled="0" method="" siteId="{d58addea-5053-4a80-8499-ba4d944910d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Emily (AHRQ/CFACT)</dc:creator>
  <cp:keywords/>
  <dc:description/>
  <cp:lastModifiedBy>Mitchell, Emily (AHRQ/CFACT)</cp:lastModifiedBy>
  <cp:revision>8</cp:revision>
  <dcterms:created xsi:type="dcterms:W3CDTF">2025-01-21T19:06:00Z</dcterms:created>
  <dcterms:modified xsi:type="dcterms:W3CDTF">2025-01-21T19:14:00Z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0x0101001B796A422062B84A920369494C5F0DF4</vt:lpwstr>
  </property>
</Properties>
</file>