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E3A15" w14:textId="77777777" w:rsidR="00C25CB2" w:rsidRPr="0046430C" w:rsidRDefault="00C25CB2" w:rsidP="00C25CB2">
      <w:pPr>
        <w:ind w:left="810"/>
        <w:rPr>
          <w:szCs w:val="24"/>
        </w:rPr>
      </w:pPr>
    </w:p>
    <w:tbl>
      <w:tblPr>
        <w:tblW w:w="0" w:type="auto"/>
        <w:tblInd w:w="18" w:type="dxa"/>
        <w:tblLook w:val="0000" w:firstRow="0" w:lastRow="0" w:firstColumn="0" w:lastColumn="0" w:noHBand="0" w:noVBand="0"/>
      </w:tblPr>
      <w:tblGrid>
        <w:gridCol w:w="1040"/>
        <w:gridCol w:w="6378"/>
      </w:tblGrid>
      <w:tr w:rsidR="00C25CB2" w:rsidRPr="0046430C" w14:paraId="2CBB7D11" w14:textId="77777777" w:rsidTr="00175B0A">
        <w:trPr>
          <w:trHeight w:val="61"/>
        </w:trPr>
        <w:tc>
          <w:tcPr>
            <w:tcW w:w="1040" w:type="dxa"/>
          </w:tcPr>
          <w:p w14:paraId="574723E6" w14:textId="77777777" w:rsidR="00C25CB2" w:rsidRPr="00135554" w:rsidRDefault="00C25CB2" w:rsidP="00175B0A">
            <w:pPr>
              <w:pStyle w:val="Header"/>
              <w:tabs>
                <w:tab w:val="clear" w:pos="4320"/>
                <w:tab w:val="clear" w:pos="8640"/>
              </w:tabs>
              <w:spacing w:after="200"/>
              <w:rPr>
                <w:rFonts w:ascii="Calibri" w:hAnsi="Calibri"/>
                <w:szCs w:val="24"/>
              </w:rPr>
            </w:pPr>
            <w:r w:rsidRPr="00135554">
              <w:rPr>
                <w:rFonts w:ascii="Calibri" w:hAnsi="Calibri"/>
                <w:szCs w:val="24"/>
              </w:rPr>
              <w:t>Date:</w:t>
            </w:r>
          </w:p>
        </w:tc>
        <w:tc>
          <w:tcPr>
            <w:tcW w:w="6378" w:type="dxa"/>
          </w:tcPr>
          <w:p w14:paraId="5F391A86" w14:textId="475A6986" w:rsidR="00C25CB2" w:rsidRPr="00135554" w:rsidRDefault="00892102" w:rsidP="00175B0A">
            <w:pPr>
              <w:pStyle w:val="Header"/>
              <w:tabs>
                <w:tab w:val="clear" w:pos="4320"/>
                <w:tab w:val="clear" w:pos="8640"/>
              </w:tabs>
              <w:spacing w:after="200"/>
              <w:rPr>
                <w:rFonts w:ascii="Calibri" w:hAnsi="Calibri"/>
                <w:szCs w:val="24"/>
              </w:rPr>
            </w:pPr>
            <w:r>
              <w:rPr>
                <w:rFonts w:ascii="Calibri" w:hAnsi="Calibri"/>
                <w:szCs w:val="24"/>
              </w:rPr>
              <w:t>May 30</w:t>
            </w:r>
            <w:r w:rsidR="00C25CB2" w:rsidRPr="00135554">
              <w:rPr>
                <w:rFonts w:ascii="Calibri" w:hAnsi="Calibri"/>
                <w:szCs w:val="24"/>
              </w:rPr>
              <w:t>, 202</w:t>
            </w:r>
            <w:r w:rsidR="00F731A8" w:rsidRPr="00135554">
              <w:rPr>
                <w:rFonts w:ascii="Calibri" w:hAnsi="Calibri"/>
                <w:szCs w:val="24"/>
              </w:rPr>
              <w:t>4</w:t>
            </w:r>
          </w:p>
        </w:tc>
      </w:tr>
      <w:tr w:rsidR="00C25CB2" w:rsidRPr="0046430C" w14:paraId="218438DE" w14:textId="77777777" w:rsidTr="00175B0A">
        <w:trPr>
          <w:trHeight w:val="859"/>
        </w:trPr>
        <w:tc>
          <w:tcPr>
            <w:tcW w:w="1040" w:type="dxa"/>
          </w:tcPr>
          <w:p w14:paraId="6AB815F1" w14:textId="7C2EF1B8" w:rsidR="00B00E0C" w:rsidRPr="007944D0" w:rsidRDefault="00C25CB2" w:rsidP="00175B0A">
            <w:pPr>
              <w:pStyle w:val="Header"/>
              <w:tabs>
                <w:tab w:val="clear" w:pos="4320"/>
                <w:tab w:val="clear" w:pos="8640"/>
              </w:tabs>
              <w:spacing w:after="200"/>
              <w:rPr>
                <w:rFonts w:ascii="Calibri" w:hAnsi="Calibri"/>
                <w:szCs w:val="24"/>
              </w:rPr>
            </w:pPr>
            <w:r w:rsidRPr="007944D0">
              <w:rPr>
                <w:rFonts w:ascii="Calibri" w:hAnsi="Calibri"/>
                <w:szCs w:val="24"/>
              </w:rPr>
              <w:t>Subject:</w:t>
            </w:r>
          </w:p>
        </w:tc>
        <w:tc>
          <w:tcPr>
            <w:tcW w:w="6378" w:type="dxa"/>
          </w:tcPr>
          <w:p w14:paraId="332EB28A" w14:textId="74F181C4" w:rsidR="006F5C58" w:rsidRPr="007944D0" w:rsidRDefault="00717029" w:rsidP="00B504CC">
            <w:pPr>
              <w:pStyle w:val="Header"/>
              <w:tabs>
                <w:tab w:val="clear" w:pos="4320"/>
                <w:tab w:val="clear" w:pos="8640"/>
              </w:tabs>
              <w:spacing w:after="200"/>
              <w:rPr>
                <w:rFonts w:ascii="Calibri" w:hAnsi="Calibri"/>
                <w:szCs w:val="24"/>
              </w:rPr>
            </w:pPr>
            <w:r w:rsidRPr="007944D0">
              <w:rPr>
                <w:rFonts w:ascii="Calibri" w:hAnsi="Calibri"/>
                <w:szCs w:val="24"/>
              </w:rPr>
              <w:t>OT</w:t>
            </w:r>
            <w:r w:rsidR="006C1CF7" w:rsidRPr="007944D0">
              <w:rPr>
                <w:rFonts w:ascii="Calibri" w:hAnsi="Calibri"/>
                <w:szCs w:val="24"/>
              </w:rPr>
              <w:t>-</w:t>
            </w:r>
            <w:r w:rsidR="00F731A8" w:rsidRPr="007944D0">
              <w:rPr>
                <w:rFonts w:ascii="Calibri" w:hAnsi="Calibri"/>
                <w:szCs w:val="24"/>
              </w:rPr>
              <w:t>H</w:t>
            </w:r>
            <w:r w:rsidR="00945756">
              <w:rPr>
                <w:rFonts w:ascii="Calibri" w:hAnsi="Calibri"/>
                <w:szCs w:val="24"/>
              </w:rPr>
              <w:t>2</w:t>
            </w:r>
            <w:r w:rsidRPr="007944D0">
              <w:rPr>
                <w:rFonts w:ascii="Calibri" w:hAnsi="Calibri"/>
                <w:szCs w:val="24"/>
              </w:rPr>
              <w:t xml:space="preserve"> </w:t>
            </w:r>
            <w:r w:rsidR="00A52A6F" w:rsidRPr="007944D0">
              <w:rPr>
                <w:rFonts w:ascii="Calibri" w:hAnsi="Calibri"/>
                <w:szCs w:val="24"/>
              </w:rPr>
              <w:t>MEPS</w:t>
            </w:r>
            <w:r w:rsidR="00B14575" w:rsidRPr="007944D0">
              <w:rPr>
                <w:rFonts w:ascii="Calibri" w:hAnsi="Calibri"/>
                <w:szCs w:val="24"/>
              </w:rPr>
              <w:t>-</w:t>
            </w:r>
            <w:r w:rsidR="00A52A6F" w:rsidRPr="007944D0">
              <w:rPr>
                <w:rFonts w:ascii="Calibri" w:hAnsi="Calibri"/>
                <w:szCs w:val="24"/>
              </w:rPr>
              <w:t xml:space="preserve">MPC </w:t>
            </w:r>
            <w:r w:rsidRPr="007944D0">
              <w:rPr>
                <w:rFonts w:ascii="Calibri" w:hAnsi="Calibri"/>
                <w:szCs w:val="24"/>
              </w:rPr>
              <w:t xml:space="preserve">Option </w:t>
            </w:r>
            <w:r w:rsidR="00F731A8" w:rsidRPr="007944D0">
              <w:rPr>
                <w:rFonts w:ascii="Calibri" w:hAnsi="Calibri"/>
                <w:szCs w:val="24"/>
              </w:rPr>
              <w:t>H</w:t>
            </w:r>
            <w:r w:rsidRPr="007944D0">
              <w:rPr>
                <w:rFonts w:ascii="Calibri" w:hAnsi="Calibri"/>
                <w:szCs w:val="24"/>
              </w:rPr>
              <w:t xml:space="preserve"> </w:t>
            </w:r>
            <w:r w:rsidR="00F731A8" w:rsidRPr="007944D0">
              <w:rPr>
                <w:rFonts w:ascii="Calibri" w:hAnsi="Calibri"/>
                <w:szCs w:val="24"/>
              </w:rPr>
              <w:t xml:space="preserve">Pathway 1 </w:t>
            </w:r>
            <w:r w:rsidRPr="007944D0">
              <w:rPr>
                <w:rFonts w:ascii="Calibri" w:hAnsi="Calibri"/>
                <w:szCs w:val="24"/>
              </w:rPr>
              <w:t>Plan</w:t>
            </w:r>
            <w:r w:rsidR="00310B3C" w:rsidRPr="007944D0">
              <w:rPr>
                <w:rFonts w:ascii="Calibri" w:hAnsi="Calibri"/>
                <w:szCs w:val="24"/>
              </w:rPr>
              <w:t xml:space="preserve"> V</w:t>
            </w:r>
            <w:r w:rsidR="00355426">
              <w:rPr>
                <w:rFonts w:ascii="Calibri" w:hAnsi="Calibri"/>
                <w:szCs w:val="24"/>
              </w:rPr>
              <w:t>3</w:t>
            </w:r>
            <w:r w:rsidR="00310B3C" w:rsidRPr="007944D0">
              <w:rPr>
                <w:rFonts w:ascii="Calibri" w:hAnsi="Calibri"/>
                <w:szCs w:val="24"/>
              </w:rPr>
              <w:t>.0</w:t>
            </w:r>
          </w:p>
        </w:tc>
      </w:tr>
    </w:tbl>
    <w:p w14:paraId="00AE613D" w14:textId="1BEB069F" w:rsidR="0068389D" w:rsidRDefault="00EE4A31" w:rsidP="000A7DCA">
      <w:pPr>
        <w:rPr>
          <w:rFonts w:asciiTheme="minorHAnsi" w:eastAsia="Times New Roman" w:hAnsiTheme="minorHAnsi" w:cstheme="minorHAnsi"/>
        </w:rPr>
      </w:pPr>
      <w:r>
        <w:rPr>
          <w:rFonts w:asciiTheme="minorHAnsi" w:hAnsiTheme="minorHAnsi" w:cstheme="minorHAnsi"/>
          <w:color w:val="000000"/>
        </w:rPr>
        <w:t xml:space="preserve">The </w:t>
      </w:r>
      <w:r w:rsidRPr="00D81921">
        <w:rPr>
          <w:rFonts w:asciiTheme="minorHAnsi" w:hAnsiTheme="minorHAnsi" w:cstheme="minorHAnsi"/>
          <w:b/>
          <w:bCs/>
          <w:color w:val="000000"/>
        </w:rPr>
        <w:t xml:space="preserve">Optional Task H </w:t>
      </w:r>
      <w:r w:rsidRPr="00D81921">
        <w:rPr>
          <w:rFonts w:asciiTheme="minorHAnsi" w:hAnsiTheme="minorHAnsi" w:cstheme="minorHAnsi"/>
          <w:b/>
          <w:bCs/>
        </w:rPr>
        <w:t>Electronic Data Submission Operational Enhancement Plan</w:t>
      </w:r>
      <w:r>
        <w:rPr>
          <w:rFonts w:asciiTheme="minorHAnsi" w:hAnsiTheme="minorHAnsi" w:cstheme="minorHAnsi"/>
        </w:rPr>
        <w:t xml:space="preserve"> (December 22, 2023) provides an outline for how</w:t>
      </w:r>
      <w:r>
        <w:rPr>
          <w:rFonts w:asciiTheme="minorHAnsi" w:hAnsiTheme="minorHAnsi" w:cstheme="minorHAnsi"/>
          <w:color w:val="000000"/>
        </w:rPr>
        <w:t xml:space="preserve"> Pathway 1 will explore ways to i</w:t>
      </w:r>
      <w:r w:rsidRPr="00027409">
        <w:rPr>
          <w:rFonts w:asciiTheme="minorHAnsi" w:eastAsia="Times New Roman" w:hAnsiTheme="minorHAnsi" w:cstheme="minorHAnsi"/>
        </w:rPr>
        <w:t xml:space="preserve">ncrease POC adopters that are willing to send records via the existing </w:t>
      </w:r>
      <w:r w:rsidR="005B7741">
        <w:rPr>
          <w:rFonts w:asciiTheme="minorHAnsi" w:eastAsia="Times New Roman" w:hAnsiTheme="minorHAnsi" w:cstheme="minorHAnsi"/>
        </w:rPr>
        <w:t>electronic</w:t>
      </w:r>
      <w:r w:rsidRPr="00027409">
        <w:rPr>
          <w:rFonts w:asciiTheme="minorHAnsi" w:eastAsia="Times New Roman" w:hAnsiTheme="minorHAnsi" w:cstheme="minorHAnsi"/>
        </w:rPr>
        <w:t xml:space="preserve"> portal v</w:t>
      </w:r>
      <w:r w:rsidR="00506D99">
        <w:rPr>
          <w:rFonts w:asciiTheme="minorHAnsi" w:eastAsia="Times New Roman" w:hAnsiTheme="minorHAnsi" w:cstheme="minorHAnsi"/>
        </w:rPr>
        <w:t>ersu</w:t>
      </w:r>
      <w:r w:rsidRPr="00027409">
        <w:rPr>
          <w:rFonts w:asciiTheme="minorHAnsi" w:eastAsia="Times New Roman" w:hAnsiTheme="minorHAnsi" w:cstheme="minorHAnsi"/>
        </w:rPr>
        <w:t>s mailing/faxing</w:t>
      </w:r>
      <w:r>
        <w:rPr>
          <w:rFonts w:asciiTheme="minorHAnsi" w:eastAsia="Times New Roman" w:hAnsiTheme="minorHAnsi" w:cstheme="minorHAnsi"/>
        </w:rPr>
        <w:t>. This memo provides more detail about the plan for the Pathway 1 work, including</w:t>
      </w:r>
      <w:r w:rsidR="00541125">
        <w:rPr>
          <w:rFonts w:asciiTheme="minorHAnsi" w:eastAsia="Times New Roman" w:hAnsiTheme="minorHAnsi" w:cstheme="minorHAnsi"/>
        </w:rPr>
        <w:t xml:space="preserve"> the following tasks</w:t>
      </w:r>
      <w:r>
        <w:rPr>
          <w:rFonts w:asciiTheme="minorHAnsi" w:eastAsia="Times New Roman" w:hAnsiTheme="minorHAnsi" w:cstheme="minorHAnsi"/>
        </w:rPr>
        <w:t>:</w:t>
      </w:r>
    </w:p>
    <w:p w14:paraId="0F317051" w14:textId="77777777" w:rsidR="00EE4A31" w:rsidRDefault="00EE4A31" w:rsidP="000A7DCA">
      <w:pPr>
        <w:rPr>
          <w:rFonts w:asciiTheme="minorHAnsi" w:eastAsia="Times New Roman" w:hAnsiTheme="minorHAnsi" w:cstheme="minorHAnsi"/>
        </w:rPr>
      </w:pPr>
    </w:p>
    <w:p w14:paraId="376B15E1" w14:textId="2F4CB07F" w:rsidR="00EE4A31" w:rsidRPr="00027409" w:rsidRDefault="00541125" w:rsidP="00EE4A31">
      <w:pPr>
        <w:pStyle w:val="ListParagraph"/>
        <w:numPr>
          <w:ilvl w:val="0"/>
          <w:numId w:val="19"/>
        </w:numPr>
        <w:rPr>
          <w:rFonts w:asciiTheme="minorHAnsi" w:eastAsia="Times New Roman" w:hAnsiTheme="minorHAnsi" w:cstheme="minorHAnsi"/>
        </w:rPr>
      </w:pPr>
      <w:r>
        <w:rPr>
          <w:rFonts w:asciiTheme="minorHAnsi" w:eastAsia="Times New Roman" w:hAnsiTheme="minorHAnsi" w:cstheme="minorHAnsi"/>
        </w:rPr>
        <w:t>Provide a d</w:t>
      </w:r>
      <w:r w:rsidR="00EE4A31" w:rsidRPr="00027409">
        <w:rPr>
          <w:rFonts w:asciiTheme="minorHAnsi" w:eastAsia="Times New Roman" w:hAnsiTheme="minorHAnsi" w:cstheme="minorHAnsi"/>
        </w:rPr>
        <w:t xml:space="preserve">escription of </w:t>
      </w:r>
      <w:r w:rsidR="00945756">
        <w:rPr>
          <w:rFonts w:asciiTheme="minorHAnsi" w:eastAsia="Times New Roman" w:hAnsiTheme="minorHAnsi" w:cstheme="minorHAnsi"/>
        </w:rPr>
        <w:t xml:space="preserve">the </w:t>
      </w:r>
      <w:r w:rsidR="00EE4A31" w:rsidRPr="00027409">
        <w:rPr>
          <w:rFonts w:asciiTheme="minorHAnsi" w:eastAsia="Times New Roman" w:hAnsiTheme="minorHAnsi" w:cstheme="minorHAnsi"/>
        </w:rPr>
        <w:t xml:space="preserve">current RTI </w:t>
      </w:r>
      <w:r w:rsidR="005B7741">
        <w:rPr>
          <w:rFonts w:asciiTheme="minorHAnsi" w:eastAsia="Times New Roman" w:hAnsiTheme="minorHAnsi" w:cstheme="minorHAnsi"/>
        </w:rPr>
        <w:t>electronic</w:t>
      </w:r>
      <w:r w:rsidR="00EE4A31" w:rsidRPr="00027409">
        <w:rPr>
          <w:rFonts w:asciiTheme="minorHAnsi" w:eastAsia="Times New Roman" w:hAnsiTheme="minorHAnsi" w:cstheme="minorHAnsi"/>
        </w:rPr>
        <w:t xml:space="preserve"> portal</w:t>
      </w:r>
      <w:r w:rsidR="00EE4A31">
        <w:rPr>
          <w:rFonts w:asciiTheme="minorHAnsi" w:eastAsia="Times New Roman" w:hAnsiTheme="minorHAnsi" w:cstheme="minorHAnsi"/>
        </w:rPr>
        <w:t xml:space="preserve">, including </w:t>
      </w:r>
      <w:r w:rsidR="00EE4A31" w:rsidRPr="00027409">
        <w:rPr>
          <w:rFonts w:asciiTheme="minorHAnsi" w:eastAsia="Times New Roman" w:hAnsiTheme="minorHAnsi" w:cstheme="minorHAnsi"/>
        </w:rPr>
        <w:t xml:space="preserve">changes </w:t>
      </w:r>
      <w:r w:rsidR="00506D99">
        <w:rPr>
          <w:rFonts w:asciiTheme="minorHAnsi" w:eastAsia="Times New Roman" w:hAnsiTheme="minorHAnsi" w:cstheme="minorHAnsi"/>
        </w:rPr>
        <w:t>implemented</w:t>
      </w:r>
      <w:r w:rsidR="00EE4A31">
        <w:rPr>
          <w:rFonts w:asciiTheme="minorHAnsi" w:eastAsia="Times New Roman" w:hAnsiTheme="minorHAnsi" w:cstheme="minorHAnsi"/>
        </w:rPr>
        <w:t xml:space="preserve"> </w:t>
      </w:r>
      <w:r w:rsidR="00EE4A31" w:rsidRPr="00027409">
        <w:rPr>
          <w:rFonts w:asciiTheme="minorHAnsi" w:eastAsia="Times New Roman" w:hAnsiTheme="minorHAnsi" w:cstheme="minorHAnsi"/>
        </w:rPr>
        <w:t xml:space="preserve">for the </w:t>
      </w:r>
      <w:r w:rsidR="00EE4A31">
        <w:rPr>
          <w:rFonts w:asciiTheme="minorHAnsi" w:eastAsia="Times New Roman" w:hAnsiTheme="minorHAnsi" w:cstheme="minorHAnsi"/>
        </w:rPr>
        <w:t>2023</w:t>
      </w:r>
      <w:r w:rsidR="00EE4A31" w:rsidRPr="00027409">
        <w:rPr>
          <w:rFonts w:asciiTheme="minorHAnsi" w:eastAsia="Times New Roman" w:hAnsiTheme="minorHAnsi" w:cstheme="minorHAnsi"/>
        </w:rPr>
        <w:t xml:space="preserve"> </w:t>
      </w:r>
      <w:proofErr w:type="gramStart"/>
      <w:r w:rsidR="00EE4A31" w:rsidRPr="00027409">
        <w:rPr>
          <w:rFonts w:asciiTheme="minorHAnsi" w:eastAsia="Times New Roman" w:hAnsiTheme="minorHAnsi" w:cstheme="minorHAnsi"/>
        </w:rPr>
        <w:t>cycle</w:t>
      </w:r>
      <w:proofErr w:type="gramEnd"/>
    </w:p>
    <w:p w14:paraId="223332A8" w14:textId="77777777" w:rsidR="00EE4A31" w:rsidRPr="00027409" w:rsidRDefault="00EE4A31" w:rsidP="00EE4A31">
      <w:pPr>
        <w:pStyle w:val="ListParagraph"/>
        <w:numPr>
          <w:ilvl w:val="0"/>
          <w:numId w:val="19"/>
        </w:numPr>
        <w:rPr>
          <w:rFonts w:asciiTheme="minorHAnsi" w:eastAsia="Times New Roman" w:hAnsiTheme="minorHAnsi" w:cstheme="minorHAnsi"/>
        </w:rPr>
      </w:pPr>
      <w:r w:rsidRPr="00027409">
        <w:rPr>
          <w:rFonts w:asciiTheme="minorHAnsi" w:eastAsia="Times New Roman" w:hAnsiTheme="minorHAnsi" w:cstheme="minorHAnsi"/>
        </w:rPr>
        <w:t xml:space="preserve">Detail how materials presently make this option known to </w:t>
      </w:r>
      <w:proofErr w:type="gramStart"/>
      <w:r w:rsidRPr="00027409">
        <w:rPr>
          <w:rFonts w:asciiTheme="minorHAnsi" w:eastAsia="Times New Roman" w:hAnsiTheme="minorHAnsi" w:cstheme="minorHAnsi"/>
        </w:rPr>
        <w:t>providers</w:t>
      </w:r>
      <w:proofErr w:type="gramEnd"/>
    </w:p>
    <w:p w14:paraId="212B094F" w14:textId="0A126680" w:rsidR="00EE4A31" w:rsidRPr="00027409" w:rsidRDefault="00541125" w:rsidP="00EE4A31">
      <w:pPr>
        <w:pStyle w:val="ListParagraph"/>
        <w:numPr>
          <w:ilvl w:val="0"/>
          <w:numId w:val="19"/>
        </w:numPr>
        <w:rPr>
          <w:rFonts w:asciiTheme="minorHAnsi" w:eastAsia="Times New Roman" w:hAnsiTheme="minorHAnsi" w:cstheme="minorHAnsi"/>
        </w:rPr>
      </w:pPr>
      <w:r>
        <w:rPr>
          <w:rFonts w:asciiTheme="minorHAnsi" w:eastAsia="Times New Roman" w:hAnsiTheme="minorHAnsi" w:cstheme="minorHAnsi"/>
        </w:rPr>
        <w:t>Provide d</w:t>
      </w:r>
      <w:r w:rsidR="00EE4A31" w:rsidRPr="00027409">
        <w:rPr>
          <w:rFonts w:asciiTheme="minorHAnsi" w:eastAsia="Times New Roman" w:hAnsiTheme="minorHAnsi" w:cstheme="minorHAnsi"/>
        </w:rPr>
        <w:t xml:space="preserve">ata on current provider </w:t>
      </w:r>
      <w:proofErr w:type="gramStart"/>
      <w:r w:rsidR="00EE4A31" w:rsidRPr="00027409">
        <w:rPr>
          <w:rFonts w:asciiTheme="minorHAnsi" w:eastAsia="Times New Roman" w:hAnsiTheme="minorHAnsi" w:cstheme="minorHAnsi"/>
        </w:rPr>
        <w:t>usage</w:t>
      </w:r>
      <w:proofErr w:type="gramEnd"/>
    </w:p>
    <w:p w14:paraId="0B10F0F9" w14:textId="0CA2FC00" w:rsidR="00EE4A31" w:rsidRPr="00027409" w:rsidRDefault="00EE4A31" w:rsidP="00EE4A31">
      <w:pPr>
        <w:pStyle w:val="ListParagraph"/>
        <w:numPr>
          <w:ilvl w:val="0"/>
          <w:numId w:val="19"/>
        </w:numPr>
        <w:rPr>
          <w:rFonts w:asciiTheme="minorHAnsi" w:eastAsia="Times New Roman" w:hAnsiTheme="minorHAnsi" w:cstheme="minorHAnsi"/>
        </w:rPr>
      </w:pPr>
      <w:r w:rsidRPr="00027409">
        <w:rPr>
          <w:rFonts w:asciiTheme="minorHAnsi" w:eastAsia="Times New Roman" w:hAnsiTheme="minorHAnsi" w:cstheme="minorHAnsi"/>
        </w:rPr>
        <w:t xml:space="preserve">Plan to discuss the current </w:t>
      </w:r>
      <w:r w:rsidR="005B7741">
        <w:rPr>
          <w:rFonts w:asciiTheme="minorHAnsi" w:eastAsia="Times New Roman" w:hAnsiTheme="minorHAnsi" w:cstheme="minorHAnsi"/>
        </w:rPr>
        <w:t>electronic</w:t>
      </w:r>
      <w:r w:rsidRPr="00027409">
        <w:rPr>
          <w:rFonts w:asciiTheme="minorHAnsi" w:eastAsia="Times New Roman" w:hAnsiTheme="minorHAnsi" w:cstheme="minorHAnsi"/>
        </w:rPr>
        <w:t xml:space="preserve"> portal with select POCs to gain insight into reluctance to use the portal and identify adjustments to materials and processes that might enhance provider </w:t>
      </w:r>
      <w:proofErr w:type="gramStart"/>
      <w:r w:rsidRPr="00027409">
        <w:rPr>
          <w:rFonts w:asciiTheme="minorHAnsi" w:eastAsia="Times New Roman" w:hAnsiTheme="minorHAnsi" w:cstheme="minorHAnsi"/>
        </w:rPr>
        <w:t>usage</w:t>
      </w:r>
      <w:proofErr w:type="gramEnd"/>
      <w:r w:rsidRPr="00027409">
        <w:rPr>
          <w:rFonts w:asciiTheme="minorHAnsi" w:eastAsia="Times New Roman" w:hAnsiTheme="minorHAnsi" w:cstheme="minorHAnsi"/>
        </w:rPr>
        <w:t xml:space="preserve"> </w:t>
      </w:r>
    </w:p>
    <w:p w14:paraId="23F928B2" w14:textId="046876D3" w:rsidR="00EE4A31" w:rsidRPr="00027409" w:rsidRDefault="00506D99" w:rsidP="00EE4A31">
      <w:pPr>
        <w:pStyle w:val="ListParagraph"/>
        <w:numPr>
          <w:ilvl w:val="0"/>
          <w:numId w:val="19"/>
        </w:numPr>
        <w:rPr>
          <w:rFonts w:asciiTheme="minorHAnsi" w:eastAsia="Times New Roman" w:hAnsiTheme="minorHAnsi" w:cstheme="minorHAnsi"/>
        </w:rPr>
      </w:pPr>
      <w:r>
        <w:rPr>
          <w:rFonts w:asciiTheme="minorHAnsi" w:eastAsia="Times New Roman" w:hAnsiTheme="minorHAnsi" w:cstheme="minorHAnsi"/>
        </w:rPr>
        <w:t>After</w:t>
      </w:r>
      <w:r w:rsidR="00EE4A31" w:rsidRPr="00027409">
        <w:rPr>
          <w:rFonts w:asciiTheme="minorHAnsi" w:eastAsia="Times New Roman" w:hAnsiTheme="minorHAnsi" w:cstheme="minorHAnsi"/>
        </w:rPr>
        <w:t xml:space="preserve"> discussions with POC</w:t>
      </w:r>
      <w:r>
        <w:rPr>
          <w:rFonts w:asciiTheme="minorHAnsi" w:eastAsia="Times New Roman" w:hAnsiTheme="minorHAnsi" w:cstheme="minorHAnsi"/>
        </w:rPr>
        <w:t>s</w:t>
      </w:r>
      <w:r w:rsidR="00EE4A31" w:rsidRPr="00027409">
        <w:rPr>
          <w:rFonts w:asciiTheme="minorHAnsi" w:eastAsia="Times New Roman" w:hAnsiTheme="minorHAnsi" w:cstheme="minorHAnsi"/>
        </w:rPr>
        <w:t>, identify adjustments that can be made to the portal and respondent materials in subsequent cycles of the MPC (</w:t>
      </w:r>
      <w:r w:rsidR="00A5472E">
        <w:rPr>
          <w:rFonts w:asciiTheme="minorHAnsi" w:eastAsia="Times New Roman" w:hAnsiTheme="minorHAnsi" w:cstheme="minorHAnsi"/>
        </w:rPr>
        <w:t xml:space="preserve">Final version of </w:t>
      </w:r>
      <w:r w:rsidR="00EE4A31" w:rsidRPr="00027409">
        <w:rPr>
          <w:rFonts w:asciiTheme="minorHAnsi" w:eastAsia="Times New Roman" w:hAnsiTheme="minorHAnsi" w:cstheme="minorHAnsi"/>
        </w:rPr>
        <w:t>Deliverable OT-H2)             </w:t>
      </w:r>
    </w:p>
    <w:p w14:paraId="1ED39E42" w14:textId="77777777" w:rsidR="00EE4A31" w:rsidRDefault="00EE4A31" w:rsidP="000A7DCA">
      <w:pPr>
        <w:rPr>
          <w:rFonts w:asciiTheme="minorHAnsi" w:hAnsiTheme="minorHAnsi" w:cstheme="minorHAnsi"/>
          <w:color w:val="000000"/>
        </w:rPr>
      </w:pPr>
    </w:p>
    <w:p w14:paraId="63191604" w14:textId="1085C63D" w:rsidR="00833768" w:rsidRDefault="00541125" w:rsidP="000A7DCA">
      <w:pPr>
        <w:rPr>
          <w:rFonts w:asciiTheme="minorHAnsi" w:hAnsiTheme="minorHAnsi" w:cstheme="minorHAnsi"/>
          <w:color w:val="000000"/>
        </w:rPr>
      </w:pPr>
      <w:r>
        <w:rPr>
          <w:rFonts w:asciiTheme="minorHAnsi" w:hAnsiTheme="minorHAnsi" w:cstheme="minorHAnsi"/>
          <w:color w:val="000000"/>
        </w:rPr>
        <w:t xml:space="preserve">Information regarding </w:t>
      </w:r>
      <w:r w:rsidR="008F55A7">
        <w:rPr>
          <w:rFonts w:asciiTheme="minorHAnsi" w:hAnsiTheme="minorHAnsi" w:cstheme="minorHAnsi"/>
          <w:color w:val="000000"/>
        </w:rPr>
        <w:t>T</w:t>
      </w:r>
      <w:r>
        <w:rPr>
          <w:rFonts w:asciiTheme="minorHAnsi" w:hAnsiTheme="minorHAnsi" w:cstheme="minorHAnsi"/>
          <w:color w:val="000000"/>
        </w:rPr>
        <w:t xml:space="preserve">asks 1-3 is provided within this memo in sections that follow. For </w:t>
      </w:r>
      <w:r w:rsidR="008F55A7">
        <w:rPr>
          <w:rFonts w:asciiTheme="minorHAnsi" w:hAnsiTheme="minorHAnsi" w:cstheme="minorHAnsi"/>
          <w:color w:val="000000"/>
        </w:rPr>
        <w:t>T</w:t>
      </w:r>
      <w:r>
        <w:rPr>
          <w:rFonts w:asciiTheme="minorHAnsi" w:hAnsiTheme="minorHAnsi" w:cstheme="minorHAnsi"/>
          <w:color w:val="000000"/>
        </w:rPr>
        <w:t xml:space="preserve">asks 4 and 5, this memo includes a </w:t>
      </w:r>
      <w:r w:rsidRPr="00541125">
        <w:rPr>
          <w:rFonts w:asciiTheme="minorHAnsi" w:hAnsiTheme="minorHAnsi" w:cstheme="minorHAnsi"/>
          <w:color w:val="000000"/>
        </w:rPr>
        <w:t>proposed plan</w:t>
      </w:r>
      <w:r>
        <w:rPr>
          <w:rFonts w:asciiTheme="minorHAnsi" w:hAnsiTheme="minorHAnsi" w:cstheme="minorHAnsi"/>
          <w:color w:val="000000"/>
        </w:rPr>
        <w:t xml:space="preserve">. The proposed plan </w:t>
      </w:r>
      <w:r w:rsidRPr="00541125">
        <w:rPr>
          <w:rFonts w:asciiTheme="minorHAnsi" w:hAnsiTheme="minorHAnsi" w:cstheme="minorHAnsi"/>
          <w:color w:val="000000"/>
        </w:rPr>
        <w:t>include</w:t>
      </w:r>
      <w:r>
        <w:rPr>
          <w:rFonts w:asciiTheme="minorHAnsi" w:hAnsiTheme="minorHAnsi" w:cstheme="minorHAnsi"/>
          <w:color w:val="000000"/>
        </w:rPr>
        <w:t>s</w:t>
      </w:r>
      <w:r w:rsidRPr="00541125">
        <w:rPr>
          <w:rFonts w:asciiTheme="minorHAnsi" w:hAnsiTheme="minorHAnsi" w:cstheme="minorHAnsi"/>
          <w:color w:val="000000"/>
        </w:rPr>
        <w:t xml:space="preserve"> a draft script of questions </w:t>
      </w:r>
      <w:r>
        <w:rPr>
          <w:rFonts w:asciiTheme="minorHAnsi" w:hAnsiTheme="minorHAnsi" w:cstheme="minorHAnsi"/>
          <w:color w:val="000000"/>
        </w:rPr>
        <w:t>to ask pro</w:t>
      </w:r>
      <w:r w:rsidRPr="00541125">
        <w:rPr>
          <w:rFonts w:asciiTheme="minorHAnsi" w:hAnsiTheme="minorHAnsi" w:cstheme="minorHAnsi"/>
          <w:color w:val="000000"/>
        </w:rPr>
        <w:t xml:space="preserve">viders, a description of which types of providers we are trying to speak with, </w:t>
      </w:r>
      <w:r w:rsidR="00506D99">
        <w:rPr>
          <w:rFonts w:asciiTheme="minorHAnsi" w:hAnsiTheme="minorHAnsi" w:cstheme="minorHAnsi"/>
          <w:color w:val="000000"/>
        </w:rPr>
        <w:t xml:space="preserve">and </w:t>
      </w:r>
      <w:r w:rsidRPr="00541125">
        <w:rPr>
          <w:rFonts w:asciiTheme="minorHAnsi" w:hAnsiTheme="minorHAnsi" w:cstheme="minorHAnsi"/>
          <w:color w:val="000000"/>
        </w:rPr>
        <w:t>a brief schedule for the work</w:t>
      </w:r>
      <w:r>
        <w:rPr>
          <w:rFonts w:asciiTheme="minorHAnsi" w:hAnsiTheme="minorHAnsi" w:cstheme="minorHAnsi"/>
          <w:color w:val="000000"/>
        </w:rPr>
        <w:t>.</w:t>
      </w:r>
    </w:p>
    <w:p w14:paraId="17C6B792" w14:textId="77777777" w:rsidR="00541125" w:rsidRDefault="00541125" w:rsidP="000A7DCA">
      <w:pPr>
        <w:rPr>
          <w:rFonts w:asciiTheme="minorHAnsi" w:hAnsiTheme="minorHAnsi" w:cstheme="minorHAnsi"/>
          <w:color w:val="000000"/>
        </w:rPr>
      </w:pPr>
    </w:p>
    <w:p w14:paraId="2A9B495B" w14:textId="77777777" w:rsidR="00AF046A" w:rsidRDefault="00AF046A" w:rsidP="00AF046A">
      <w:r>
        <w:t>The timeline for Pathway 1 activities is:</w:t>
      </w:r>
    </w:p>
    <w:p w14:paraId="2259E0B5" w14:textId="071F7B8F" w:rsidR="00AF046A" w:rsidRPr="0030523B" w:rsidRDefault="00AF046A" w:rsidP="00AF046A">
      <w:pPr>
        <w:pStyle w:val="ListParagraph"/>
        <w:numPr>
          <w:ilvl w:val="0"/>
          <w:numId w:val="23"/>
        </w:numPr>
      </w:pPr>
      <w:r w:rsidRPr="0030523B">
        <w:t>March 29, 2024 – RTI submits</w:t>
      </w:r>
      <w:r>
        <w:t xml:space="preserve"> the initial Pathway 1 plan</w:t>
      </w:r>
      <w:r w:rsidRPr="0030523B">
        <w:t xml:space="preserve"> </w:t>
      </w:r>
      <w:r>
        <w:t>(</w:t>
      </w:r>
      <w:r w:rsidRPr="0030523B">
        <w:rPr>
          <w:szCs w:val="24"/>
        </w:rPr>
        <w:t>OT-H</w:t>
      </w:r>
      <w:r w:rsidR="00945756">
        <w:rPr>
          <w:szCs w:val="24"/>
        </w:rPr>
        <w:t>2</w:t>
      </w:r>
      <w:r>
        <w:rPr>
          <w:szCs w:val="24"/>
        </w:rPr>
        <w:t>)</w:t>
      </w:r>
      <w:r w:rsidRPr="0030523B">
        <w:rPr>
          <w:szCs w:val="24"/>
        </w:rPr>
        <w:t xml:space="preserve"> </w:t>
      </w:r>
      <w:r>
        <w:rPr>
          <w:szCs w:val="24"/>
        </w:rPr>
        <w:t xml:space="preserve">to AHRQ. The initial plan contains draft versions of information related to </w:t>
      </w:r>
      <w:r w:rsidR="008F55A7">
        <w:rPr>
          <w:szCs w:val="24"/>
        </w:rPr>
        <w:t>T</w:t>
      </w:r>
      <w:r>
        <w:rPr>
          <w:szCs w:val="24"/>
        </w:rPr>
        <w:t>asks 1, 2, and 3.</w:t>
      </w:r>
    </w:p>
    <w:p w14:paraId="6D0E3F84" w14:textId="4F4B4203" w:rsidR="00AF046A" w:rsidRPr="0030523B" w:rsidRDefault="00AF046A" w:rsidP="00AF046A">
      <w:pPr>
        <w:pStyle w:val="ListParagraph"/>
        <w:numPr>
          <w:ilvl w:val="0"/>
          <w:numId w:val="23"/>
        </w:numPr>
      </w:pPr>
      <w:r>
        <w:rPr>
          <w:szCs w:val="24"/>
        </w:rPr>
        <w:t>April 12, 2024 – AHRQ provides comments to RTI on the Pathway 1 plan, OT-H</w:t>
      </w:r>
      <w:r w:rsidR="00945756">
        <w:rPr>
          <w:szCs w:val="24"/>
        </w:rPr>
        <w:t>2</w:t>
      </w:r>
      <w:r>
        <w:rPr>
          <w:szCs w:val="24"/>
        </w:rPr>
        <w:t>.</w:t>
      </w:r>
    </w:p>
    <w:p w14:paraId="76EE2B6A" w14:textId="1C046A8A" w:rsidR="00AF046A" w:rsidRPr="0030523B" w:rsidRDefault="00AF046A" w:rsidP="00AF046A">
      <w:pPr>
        <w:pStyle w:val="ListParagraph"/>
        <w:numPr>
          <w:ilvl w:val="0"/>
          <w:numId w:val="23"/>
        </w:numPr>
      </w:pPr>
      <w:r>
        <w:rPr>
          <w:szCs w:val="24"/>
        </w:rPr>
        <w:t xml:space="preserve">April 19, 2024 – RTI begins contacting POCs to gather information related to </w:t>
      </w:r>
      <w:r w:rsidR="008F55A7">
        <w:rPr>
          <w:szCs w:val="24"/>
        </w:rPr>
        <w:t>T</w:t>
      </w:r>
      <w:r>
        <w:rPr>
          <w:szCs w:val="24"/>
        </w:rPr>
        <w:t>ask 4.</w:t>
      </w:r>
    </w:p>
    <w:p w14:paraId="2A0474C0" w14:textId="4596E47C" w:rsidR="00AF046A" w:rsidRPr="0030523B" w:rsidRDefault="00AF046A" w:rsidP="00AF046A">
      <w:pPr>
        <w:pStyle w:val="ListParagraph"/>
        <w:numPr>
          <w:ilvl w:val="0"/>
          <w:numId w:val="23"/>
        </w:numPr>
      </w:pPr>
      <w:r>
        <w:rPr>
          <w:szCs w:val="24"/>
        </w:rPr>
        <w:t xml:space="preserve">May 17, 2024 – RTI completes discussions with POCs related to </w:t>
      </w:r>
      <w:r w:rsidR="008F55A7">
        <w:rPr>
          <w:szCs w:val="24"/>
        </w:rPr>
        <w:t>T</w:t>
      </w:r>
      <w:r>
        <w:rPr>
          <w:szCs w:val="24"/>
        </w:rPr>
        <w:t xml:space="preserve">ask </w:t>
      </w:r>
      <w:proofErr w:type="gramStart"/>
      <w:r>
        <w:rPr>
          <w:szCs w:val="24"/>
        </w:rPr>
        <w:t>4, and</w:t>
      </w:r>
      <w:proofErr w:type="gramEnd"/>
      <w:r>
        <w:rPr>
          <w:szCs w:val="24"/>
        </w:rPr>
        <w:t xml:space="preserve"> begins drafting report for </w:t>
      </w:r>
      <w:r w:rsidR="008F55A7">
        <w:rPr>
          <w:szCs w:val="24"/>
        </w:rPr>
        <w:t>T</w:t>
      </w:r>
      <w:r>
        <w:rPr>
          <w:szCs w:val="24"/>
        </w:rPr>
        <w:t>ask 5.</w:t>
      </w:r>
    </w:p>
    <w:p w14:paraId="07FFAB51" w14:textId="3E737748" w:rsidR="00AF046A" w:rsidRPr="0030523B" w:rsidRDefault="00AF046A" w:rsidP="00AF046A">
      <w:pPr>
        <w:pStyle w:val="ListParagraph"/>
        <w:numPr>
          <w:ilvl w:val="0"/>
          <w:numId w:val="23"/>
        </w:numPr>
      </w:pPr>
      <w:r>
        <w:rPr>
          <w:szCs w:val="24"/>
        </w:rPr>
        <w:t xml:space="preserve">May 31, 2024 – RTI submits </w:t>
      </w:r>
      <w:r w:rsidR="00945756">
        <w:rPr>
          <w:szCs w:val="24"/>
        </w:rPr>
        <w:t xml:space="preserve">final </w:t>
      </w:r>
      <w:r>
        <w:rPr>
          <w:szCs w:val="24"/>
        </w:rPr>
        <w:t>deliverable</w:t>
      </w:r>
      <w:r w:rsidR="00945756">
        <w:rPr>
          <w:szCs w:val="24"/>
        </w:rPr>
        <w:t xml:space="preserve"> of</w:t>
      </w:r>
      <w:r>
        <w:rPr>
          <w:szCs w:val="24"/>
        </w:rPr>
        <w:t xml:space="preserve"> OT-H</w:t>
      </w:r>
      <w:r w:rsidR="00945756">
        <w:rPr>
          <w:szCs w:val="24"/>
        </w:rPr>
        <w:t>2</w:t>
      </w:r>
      <w:r>
        <w:rPr>
          <w:szCs w:val="24"/>
        </w:rPr>
        <w:t xml:space="preserve"> to AHRQ.</w:t>
      </w:r>
    </w:p>
    <w:p w14:paraId="7B6BD098" w14:textId="765BF36D" w:rsidR="00EB5CF7" w:rsidRPr="00E55F81" w:rsidRDefault="00EB5CF7" w:rsidP="000A7DCA">
      <w:pPr>
        <w:rPr>
          <w:rFonts w:asciiTheme="minorHAnsi" w:hAnsiTheme="minorHAnsi" w:cstheme="minorHAnsi"/>
        </w:rPr>
      </w:pPr>
    </w:p>
    <w:p w14:paraId="4DD470EE" w14:textId="60D6FCA0" w:rsidR="00B14575" w:rsidRDefault="00B14575" w:rsidP="000A7DCA">
      <w:pPr>
        <w:rPr>
          <w:highlight w:val="yellow"/>
        </w:rPr>
      </w:pPr>
    </w:p>
    <w:p w14:paraId="3D6AB50C" w14:textId="77777777" w:rsidR="00AF046A" w:rsidRDefault="00AF046A">
      <w:pPr>
        <w:spacing w:after="160" w:line="259" w:lineRule="auto"/>
        <w:rPr>
          <w:b/>
          <w:bCs/>
          <w:u w:val="single"/>
        </w:rPr>
      </w:pPr>
      <w:r>
        <w:rPr>
          <w:b/>
          <w:bCs/>
          <w:u w:val="single"/>
        </w:rPr>
        <w:br w:type="page"/>
      </w:r>
    </w:p>
    <w:p w14:paraId="24345BE5" w14:textId="27B42550" w:rsidR="00202228" w:rsidRPr="00202228" w:rsidRDefault="0025364F" w:rsidP="00202228">
      <w:pPr>
        <w:rPr>
          <w:b/>
          <w:bCs/>
          <w:u w:val="single"/>
        </w:rPr>
      </w:pPr>
      <w:r>
        <w:rPr>
          <w:b/>
          <w:bCs/>
          <w:u w:val="single"/>
        </w:rPr>
        <w:lastRenderedPageBreak/>
        <w:t xml:space="preserve">Task 1: </w:t>
      </w:r>
      <w:r w:rsidR="00541125" w:rsidRPr="00541125">
        <w:rPr>
          <w:b/>
          <w:bCs/>
          <w:u w:val="single"/>
        </w:rPr>
        <w:t xml:space="preserve">Provide a description of current RTI </w:t>
      </w:r>
      <w:r w:rsidR="005B7741">
        <w:rPr>
          <w:b/>
          <w:bCs/>
          <w:u w:val="single"/>
        </w:rPr>
        <w:t>electronic</w:t>
      </w:r>
      <w:r w:rsidR="00541125" w:rsidRPr="00541125">
        <w:rPr>
          <w:b/>
          <w:bCs/>
          <w:u w:val="single"/>
        </w:rPr>
        <w:t xml:space="preserve"> portal, including changes enacted for the 2023 cycle</w:t>
      </w:r>
    </w:p>
    <w:p w14:paraId="64FF2AFA" w14:textId="77777777" w:rsidR="00202228" w:rsidRDefault="00202228" w:rsidP="00202228"/>
    <w:p w14:paraId="540799E4" w14:textId="3B30ED36" w:rsidR="00202228" w:rsidRDefault="00766FCF" w:rsidP="00202228">
      <w:r>
        <w:t>The MEPS MPC Electronic Portal (</w:t>
      </w:r>
      <w:hyperlink r:id="rId11" w:history="1">
        <w:r>
          <w:rPr>
            <w:rStyle w:val="Hyperlink"/>
          </w:rPr>
          <w:t>Log in - RTI International</w:t>
        </w:r>
      </w:hyperlink>
      <w:r>
        <w:t xml:space="preserve">) allows providers to download authorization forms </w:t>
      </w:r>
      <w:r w:rsidR="001509E8">
        <w:t xml:space="preserve">(AFs) </w:t>
      </w:r>
      <w:r>
        <w:t>and/or upload records securely.</w:t>
      </w:r>
      <w:r w:rsidR="00A542E8">
        <w:t xml:space="preserve"> The MPC Electronic Portal was created during the 2016 cycle. During the 2022 cycle, feedback from POCs about the portal led to RTI making updates to the portal for the 2023 cycle</w:t>
      </w:r>
      <w:r w:rsidR="00756DAC">
        <w:t>, with the intent of increasing POC use of the portal</w:t>
      </w:r>
      <w:r w:rsidR="00A542E8">
        <w:t xml:space="preserve">. </w:t>
      </w:r>
      <w:r w:rsidR="0053004A">
        <w:t xml:space="preserve"> Changes made for the 2023 cycle include:</w:t>
      </w:r>
    </w:p>
    <w:p w14:paraId="65F82DCA" w14:textId="4CF0DD0C" w:rsidR="0053004A" w:rsidRDefault="00C3121A" w:rsidP="0053004A">
      <w:pPr>
        <w:pStyle w:val="ListParagraph"/>
        <w:numPr>
          <w:ilvl w:val="0"/>
          <w:numId w:val="21"/>
        </w:numPr>
      </w:pPr>
      <w:r>
        <w:t xml:space="preserve">Portal users </w:t>
      </w:r>
      <w:r w:rsidR="006D366B">
        <w:t xml:space="preserve">were given the ability to create their own portal usernames and passwords (previously, the MPC assigned usernames and initial passwords). Users </w:t>
      </w:r>
      <w:r w:rsidR="00506D99">
        <w:t xml:space="preserve">now </w:t>
      </w:r>
      <w:r w:rsidR="006D366B">
        <w:t>create their username and password via a</w:t>
      </w:r>
      <w:r w:rsidR="002D306C">
        <w:t xml:space="preserve"> personalized</w:t>
      </w:r>
      <w:r w:rsidR="006D366B">
        <w:t xml:space="preserve"> link emailed to them the first time they agree to use the portal.</w:t>
      </w:r>
    </w:p>
    <w:p w14:paraId="1D993234" w14:textId="582C43DB" w:rsidR="006D366B" w:rsidRDefault="00EB3067" w:rsidP="0053004A">
      <w:pPr>
        <w:pStyle w:val="ListParagraph"/>
        <w:numPr>
          <w:ilvl w:val="0"/>
          <w:numId w:val="21"/>
        </w:numPr>
      </w:pPr>
      <w:r>
        <w:t xml:space="preserve">The portal login </w:t>
      </w:r>
      <w:r w:rsidR="00124814">
        <w:t>page</w:t>
      </w:r>
      <w:r>
        <w:t xml:space="preserve"> </w:t>
      </w:r>
      <w:r w:rsidR="002D306C">
        <w:t>was updated to include MPC support phone numbers and email address.</w:t>
      </w:r>
    </w:p>
    <w:p w14:paraId="5BCE3A1E" w14:textId="67531B58" w:rsidR="002D306C" w:rsidRDefault="00C72C0E" w:rsidP="0053004A">
      <w:pPr>
        <w:pStyle w:val="ListParagraph"/>
        <w:numPr>
          <w:ilvl w:val="0"/>
          <w:numId w:val="21"/>
        </w:numPr>
      </w:pPr>
      <w:r>
        <w:t>For authorization form packets being downloaded from the portal, passwords were removed from individual packets</w:t>
      </w:r>
      <w:r w:rsidR="004C39C4">
        <w:t>, a security change that was approved now that POCs are creating their own login password</w:t>
      </w:r>
      <w:r>
        <w:t xml:space="preserve">. Also, packet expiration (length of time a packet was available to download, once posted) was extended from 7 days to 30 days. Text on the </w:t>
      </w:r>
      <w:r w:rsidRPr="00C72C0E">
        <w:t xml:space="preserve">Download Authorization Form Packets </w:t>
      </w:r>
      <w:r w:rsidR="00124814">
        <w:t>page</w:t>
      </w:r>
      <w:r>
        <w:t xml:space="preserve"> was updated to reflect these changes.</w:t>
      </w:r>
    </w:p>
    <w:p w14:paraId="33A513CB" w14:textId="5A9D5926" w:rsidR="00C72C0E" w:rsidRDefault="00124814" w:rsidP="0053004A">
      <w:pPr>
        <w:pStyle w:val="ListParagraph"/>
        <w:numPr>
          <w:ilvl w:val="0"/>
          <w:numId w:val="21"/>
        </w:numPr>
      </w:pPr>
      <w:r>
        <w:t>On the Contact page, RTI’s mailing address was updated to show the new address for the RTI Research Operations Center.</w:t>
      </w:r>
    </w:p>
    <w:p w14:paraId="6CF9DB1D" w14:textId="516BC5DA" w:rsidR="00124814" w:rsidRDefault="00124814" w:rsidP="0053004A">
      <w:pPr>
        <w:pStyle w:val="ListParagraph"/>
        <w:numPr>
          <w:ilvl w:val="0"/>
          <w:numId w:val="21"/>
        </w:numPr>
      </w:pPr>
      <w:r>
        <w:t>On the FAQ page, questions and answers were updated to reflect changes listed above.</w:t>
      </w:r>
    </w:p>
    <w:p w14:paraId="381EA984" w14:textId="77777777" w:rsidR="00124814" w:rsidRDefault="00124814" w:rsidP="00124814"/>
    <w:p w14:paraId="290F663C" w14:textId="47E2B74E" w:rsidR="001509E8" w:rsidRDefault="00F91C4D" w:rsidP="00124814">
      <w:r>
        <w:t>With these changes in place for the 2023 cycle, the current portal operates in a manner</w:t>
      </w:r>
      <w:r w:rsidR="00A870E9">
        <w:t xml:space="preserve"> to</w:t>
      </w:r>
      <w:r>
        <w:t xml:space="preserve"> </w:t>
      </w:r>
      <w:r w:rsidR="00506D99">
        <w:t xml:space="preserve">facilitate </w:t>
      </w:r>
      <w:r>
        <w:t>use for POCs</w:t>
      </w:r>
      <w:r w:rsidR="00EB1866">
        <w:t xml:space="preserve">. </w:t>
      </w:r>
      <w:r w:rsidR="001509E8">
        <w:t>The process for using the portal is typically as follows:</w:t>
      </w:r>
    </w:p>
    <w:p w14:paraId="02CDEA46" w14:textId="77777777" w:rsidR="001509E8" w:rsidRDefault="00EB1866" w:rsidP="001509E8">
      <w:pPr>
        <w:pStyle w:val="ListParagraph"/>
        <w:numPr>
          <w:ilvl w:val="0"/>
          <w:numId w:val="22"/>
        </w:numPr>
      </w:pPr>
      <w:r>
        <w:t xml:space="preserve">During the first contact with a MEPS MPC DCS, POCs are offered the portal as a method for receiving </w:t>
      </w:r>
      <w:r w:rsidR="001509E8">
        <w:t xml:space="preserve">AFs and/or returning records. </w:t>
      </w:r>
    </w:p>
    <w:p w14:paraId="0F7C3CCC" w14:textId="77777777" w:rsidR="001509E8" w:rsidRDefault="001509E8" w:rsidP="001509E8">
      <w:pPr>
        <w:pStyle w:val="ListParagraph"/>
        <w:numPr>
          <w:ilvl w:val="0"/>
          <w:numId w:val="22"/>
        </w:numPr>
      </w:pPr>
      <w:r>
        <w:t>If a POC is a first-time portal user, the POC is sent an email with a personalized link to use for setting up an account. On the link’s web page, the POC creates a username and password, along with a security question/answer.</w:t>
      </w:r>
    </w:p>
    <w:p w14:paraId="514B1C1F" w14:textId="5E53F533" w:rsidR="00F91C4D" w:rsidRDefault="001509E8" w:rsidP="001509E8">
      <w:pPr>
        <w:pStyle w:val="ListParagraph"/>
        <w:numPr>
          <w:ilvl w:val="0"/>
          <w:numId w:val="22"/>
        </w:numPr>
      </w:pPr>
      <w:r>
        <w:t>Once a POC has an established portal account, the POC receives an email directing them to the portal. The email text is customized based on the POC’s stated preferences for using the portal (for receiving AFs and/or returning records)</w:t>
      </w:r>
      <w:r w:rsidR="0057261A">
        <w:t>.</w:t>
      </w:r>
    </w:p>
    <w:p w14:paraId="450D4165" w14:textId="238C30D4" w:rsidR="001509E8" w:rsidRDefault="001509E8" w:rsidP="001509E8">
      <w:pPr>
        <w:pStyle w:val="ListParagraph"/>
        <w:numPr>
          <w:ilvl w:val="0"/>
          <w:numId w:val="22"/>
        </w:numPr>
      </w:pPr>
      <w:r>
        <w:t>Once logged into the portal, the POC can download an AF packet</w:t>
      </w:r>
      <w:r w:rsidR="00425D9A">
        <w:t xml:space="preserve"> on the </w:t>
      </w:r>
      <w:r w:rsidR="00425D9A" w:rsidRPr="00C72C0E">
        <w:t xml:space="preserve">Download Authorization Form Packets </w:t>
      </w:r>
      <w:r w:rsidR="00425D9A">
        <w:t>page</w:t>
      </w:r>
      <w:r>
        <w:t>. The packet remains available to the POC on the portal for 30 days after posting. There is no password required to open the packet.</w:t>
      </w:r>
    </w:p>
    <w:p w14:paraId="4C4DC7B5" w14:textId="5D7E613A" w:rsidR="00425D9A" w:rsidRDefault="00425D9A" w:rsidP="001509E8">
      <w:pPr>
        <w:pStyle w:val="ListParagraph"/>
        <w:numPr>
          <w:ilvl w:val="0"/>
          <w:numId w:val="22"/>
        </w:numPr>
      </w:pPr>
      <w:r>
        <w:t xml:space="preserve">When ready to return records, the POC </w:t>
      </w:r>
      <w:r w:rsidR="00112F58">
        <w:t>uploads records on the U</w:t>
      </w:r>
      <w:r w:rsidR="00112F58" w:rsidRPr="00112F58">
        <w:t>pload Patient Records</w:t>
      </w:r>
      <w:r w:rsidR="00112F58">
        <w:t xml:space="preserve"> page. File types that can be uploaded include pdf, zip, csv, txt, </w:t>
      </w:r>
      <w:proofErr w:type="spellStart"/>
      <w:r w:rsidR="00112F58">
        <w:t>xls</w:t>
      </w:r>
      <w:proofErr w:type="spellEnd"/>
      <w:r w:rsidR="00112F58">
        <w:t>, xlsx, doc, and docx.</w:t>
      </w:r>
    </w:p>
    <w:p w14:paraId="4F39FD77" w14:textId="77777777" w:rsidR="00EE35A9" w:rsidRDefault="00EE35A9" w:rsidP="001509E8">
      <w:pPr>
        <w:pStyle w:val="ListParagraph"/>
        <w:numPr>
          <w:ilvl w:val="0"/>
          <w:numId w:val="22"/>
        </w:numPr>
      </w:pPr>
      <w:r>
        <w:t xml:space="preserve">While logged into the portal, POCs can change their password on the Manage Account Profile page. </w:t>
      </w:r>
    </w:p>
    <w:p w14:paraId="38F72B96" w14:textId="5F9F131C" w:rsidR="00112F58" w:rsidRDefault="00EE35A9" w:rsidP="001509E8">
      <w:pPr>
        <w:pStyle w:val="ListParagraph"/>
        <w:numPr>
          <w:ilvl w:val="0"/>
          <w:numId w:val="22"/>
        </w:numPr>
      </w:pPr>
      <w:r>
        <w:t xml:space="preserve">The POC can also reset their password while logged out by using a “Forgot password?” link on the Log in page. Using the link and providing an email address will send the POC an email that allows them to reset their password. </w:t>
      </w:r>
    </w:p>
    <w:p w14:paraId="2C109578" w14:textId="1D43BA7C" w:rsidR="00EE35A9" w:rsidRPr="00855D67" w:rsidRDefault="00EE35A9" w:rsidP="001509E8">
      <w:pPr>
        <w:pStyle w:val="ListParagraph"/>
        <w:numPr>
          <w:ilvl w:val="0"/>
          <w:numId w:val="22"/>
        </w:numPr>
      </w:pPr>
      <w:r>
        <w:t>The Log in page also provides links to the Contact page and FAQ page that are available without being logged in. These pages provide contact information for the MEPS MPC, in the event the POC needs help with their account.</w:t>
      </w:r>
    </w:p>
    <w:p w14:paraId="1263B74F" w14:textId="1F940286" w:rsidR="00CF31CB" w:rsidRDefault="00CF31CB" w:rsidP="000A7DCA">
      <w:pPr>
        <w:rPr>
          <w:highlight w:val="cyan"/>
        </w:rPr>
      </w:pPr>
    </w:p>
    <w:p w14:paraId="6558D7FB" w14:textId="77777777" w:rsidR="006C5F8E" w:rsidRDefault="006C5F8E" w:rsidP="000A7DCA">
      <w:pPr>
        <w:rPr>
          <w:highlight w:val="cyan"/>
        </w:rPr>
      </w:pPr>
    </w:p>
    <w:p w14:paraId="0F62E102" w14:textId="77777777" w:rsidR="006C5F8E" w:rsidRDefault="006C5F8E" w:rsidP="000A7DCA">
      <w:pPr>
        <w:rPr>
          <w:highlight w:val="cyan"/>
        </w:rPr>
      </w:pPr>
    </w:p>
    <w:p w14:paraId="38D6ECB0" w14:textId="06620D09" w:rsidR="00CF31CB" w:rsidRPr="00202228" w:rsidRDefault="0025364F" w:rsidP="000A7DCA">
      <w:pPr>
        <w:rPr>
          <w:b/>
          <w:bCs/>
          <w:u w:val="single"/>
        </w:rPr>
      </w:pPr>
      <w:r w:rsidRPr="00EE35A9">
        <w:rPr>
          <w:b/>
          <w:bCs/>
          <w:u w:val="single"/>
        </w:rPr>
        <w:lastRenderedPageBreak/>
        <w:t xml:space="preserve">Task 2: </w:t>
      </w:r>
      <w:r w:rsidR="00EE35A9" w:rsidRPr="00EE35A9">
        <w:rPr>
          <w:b/>
          <w:bCs/>
          <w:u w:val="single"/>
        </w:rPr>
        <w:t>Detail how materials presently make this option known to providers</w:t>
      </w:r>
      <w:r w:rsidR="00202228" w:rsidRPr="00202228">
        <w:rPr>
          <w:b/>
          <w:bCs/>
          <w:u w:val="single"/>
        </w:rPr>
        <w:t xml:space="preserve"> </w:t>
      </w:r>
    </w:p>
    <w:p w14:paraId="1F7B6742" w14:textId="77777777" w:rsidR="00202228" w:rsidRDefault="00202228" w:rsidP="00202228"/>
    <w:p w14:paraId="71BEBB6E" w14:textId="74AD08F6" w:rsidR="00202228" w:rsidRDefault="0057261A" w:rsidP="00202228">
      <w:r>
        <w:t xml:space="preserve">All </w:t>
      </w:r>
      <w:r w:rsidR="00B23A92">
        <w:t>POCs are first presented with the option for receiving AFs via the portal within the Send AFs section of the Contact Guide</w:t>
      </w:r>
      <w:r w:rsidR="005E0FD5">
        <w:t xml:space="preserve"> that is administered during the initial contact with the POC</w:t>
      </w:r>
      <w:r w:rsidR="00B23A92">
        <w:t xml:space="preserve">. </w:t>
      </w:r>
      <w:r w:rsidR="00315077">
        <w:t xml:space="preserve">At item B4b_1 (image immediately below), a POC is offered four methods for receiving AFs – fax, mail, electronic portal, or email. If a POC chooses the electronic portal, the DCS collects the POC’s email address that will be associated with the POC’s portal account. This is also the email address that will receive emails for creating a portal account and </w:t>
      </w:r>
      <w:r w:rsidR="005E0FD5">
        <w:t xml:space="preserve">will receive </w:t>
      </w:r>
      <w:r w:rsidR="00315077">
        <w:t>notif</w:t>
      </w:r>
      <w:r w:rsidR="005E0FD5">
        <w:t xml:space="preserve">ication </w:t>
      </w:r>
      <w:r w:rsidR="00315077">
        <w:t>when AFs are ready to download.</w:t>
      </w:r>
      <w:r w:rsidR="00D619F0">
        <w:t xml:space="preserve"> The email also includes brief instructions for retrieving the AF packet from the portal.</w:t>
      </w:r>
    </w:p>
    <w:p w14:paraId="61205C2B" w14:textId="77777777" w:rsidR="00202228" w:rsidRDefault="00202228" w:rsidP="00202228"/>
    <w:p w14:paraId="2B9AA95F" w14:textId="56BD831B" w:rsidR="00B23A92" w:rsidRDefault="00456B3F" w:rsidP="00202228">
      <w:r>
        <w:rPr>
          <w:noProof/>
        </w:rPr>
        <w:drawing>
          <wp:inline distT="0" distB="0" distL="0" distR="0" wp14:anchorId="3F5B7B86" wp14:editId="714BB74D">
            <wp:extent cx="6463327" cy="1743075"/>
            <wp:effectExtent l="19050" t="1905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349" t="36237" r="12740" b="30659"/>
                    <a:stretch/>
                  </pic:blipFill>
                  <pic:spPr bwMode="auto">
                    <a:xfrm>
                      <a:off x="0" y="0"/>
                      <a:ext cx="6481786" cy="174805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C58B1A1" w14:textId="77777777" w:rsidR="00315077" w:rsidRDefault="00315077" w:rsidP="00202228"/>
    <w:p w14:paraId="0016B1A4" w14:textId="02EFD6CB" w:rsidR="00315077" w:rsidRDefault="005E0FD5" w:rsidP="00202228">
      <w:r>
        <w:t xml:space="preserve">Whether the POC chooses to receive AFs via the portal or some other method, during this first call they are also given the portal as an option for returning records at item F1 (image immediately below) in the Send AFs section. </w:t>
      </w:r>
      <w:r w:rsidR="00D152FB">
        <w:t>N</w:t>
      </w:r>
      <w:r>
        <w:t xml:space="preserve">ote that BY PHONE is </w:t>
      </w:r>
      <w:r w:rsidR="00D152FB">
        <w:t>also available for non-</w:t>
      </w:r>
      <w:r>
        <w:t xml:space="preserve">Hospital cases. </w:t>
      </w:r>
      <w:r w:rsidR="00D619F0">
        <w:t>If the POC chooses a non-portal method for receiving AFs, but chooses to return records via the portal, they receive an email with a link to the portal and brief instructions for using the portal to return records.</w:t>
      </w:r>
    </w:p>
    <w:p w14:paraId="797A939C" w14:textId="77777777" w:rsidR="00B23A92" w:rsidRDefault="00B23A92" w:rsidP="00202228"/>
    <w:p w14:paraId="575A8850" w14:textId="6C75DEDD" w:rsidR="00CF6472" w:rsidRDefault="00456B3F" w:rsidP="00202228">
      <w:pPr>
        <w:rPr>
          <w:noProof/>
        </w:rPr>
      </w:pPr>
      <w:r>
        <w:rPr>
          <w:noProof/>
        </w:rPr>
        <w:drawing>
          <wp:inline distT="0" distB="0" distL="0" distR="0" wp14:anchorId="00F3AAB7" wp14:editId="12B89D4C">
            <wp:extent cx="6463030" cy="1748619"/>
            <wp:effectExtent l="19050" t="19050" r="1397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682" t="36063" r="7372" b="30691"/>
                    <a:stretch/>
                  </pic:blipFill>
                  <pic:spPr bwMode="auto">
                    <a:xfrm>
                      <a:off x="0" y="0"/>
                      <a:ext cx="6477730" cy="17525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38E960" w14:textId="77777777" w:rsidR="00456B3F" w:rsidRDefault="00456B3F" w:rsidP="00202228"/>
    <w:p w14:paraId="6A12D21D" w14:textId="00BAEB88" w:rsidR="00D619F0" w:rsidRDefault="00D619F0" w:rsidP="00202228">
      <w:r>
        <w:t>Finally,</w:t>
      </w:r>
      <w:r w:rsidR="00554B1E">
        <w:t xml:space="preserve"> during the first call if the POC chooses to use the portal for receiving AFs and/or returning records, then item F3 (shown immediately below) is covered with the POC. This item provides more detail about the email the POC will receive. If the POC is receiving AFs via the portal, then more detail is covered about retrieving AFs from the portal. Note that the text displayed depends on whether the POC is using the portal to receive AFs, return records, or both.</w:t>
      </w:r>
    </w:p>
    <w:p w14:paraId="19DB44E5" w14:textId="77777777" w:rsidR="00D619F0" w:rsidRDefault="00D619F0" w:rsidP="00202228"/>
    <w:p w14:paraId="63E0FF3E" w14:textId="1E5CBCFF" w:rsidR="00D619F0" w:rsidRDefault="00D619F0" w:rsidP="00202228">
      <w:r>
        <w:rPr>
          <w:noProof/>
        </w:rPr>
        <w:lastRenderedPageBreak/>
        <w:drawing>
          <wp:inline distT="0" distB="0" distL="0" distR="0" wp14:anchorId="66CB4672" wp14:editId="2AE8CA68">
            <wp:extent cx="6482080" cy="1061574"/>
            <wp:effectExtent l="19050" t="19050" r="1397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135" t="46098" r="62625" b="37641"/>
                    <a:stretch/>
                  </pic:blipFill>
                  <pic:spPr bwMode="auto">
                    <a:xfrm>
                      <a:off x="0" y="0"/>
                      <a:ext cx="6583708" cy="1078218"/>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D713430" w14:textId="77777777" w:rsidR="00D619F0" w:rsidRDefault="00D619F0" w:rsidP="00202228"/>
    <w:p w14:paraId="3FCEE8EE" w14:textId="1E768220" w:rsidR="00CF31CB" w:rsidRDefault="00CF31CB" w:rsidP="000A7DCA">
      <w:pPr>
        <w:rPr>
          <w:highlight w:val="yellow"/>
        </w:rPr>
      </w:pPr>
    </w:p>
    <w:p w14:paraId="4C8D85FB" w14:textId="77777777" w:rsidR="00330282" w:rsidRDefault="00330282" w:rsidP="00FC3E78">
      <w:pPr>
        <w:rPr>
          <w:b/>
          <w:bCs/>
          <w:u w:val="single"/>
        </w:rPr>
      </w:pPr>
    </w:p>
    <w:p w14:paraId="3A02A21F" w14:textId="5ACED9FC" w:rsidR="00FC3E78" w:rsidRPr="00A310F8" w:rsidRDefault="000F7E13" w:rsidP="00FC3E78">
      <w:pPr>
        <w:rPr>
          <w:b/>
          <w:bCs/>
          <w:u w:val="single"/>
        </w:rPr>
      </w:pPr>
      <w:r>
        <w:rPr>
          <w:b/>
          <w:bCs/>
          <w:u w:val="single"/>
        </w:rPr>
        <w:t xml:space="preserve">Task 3: </w:t>
      </w:r>
      <w:r w:rsidRPr="000F7E13">
        <w:rPr>
          <w:b/>
          <w:bCs/>
          <w:u w:val="single"/>
        </w:rPr>
        <w:t>Provide data on current provider usage</w:t>
      </w:r>
    </w:p>
    <w:p w14:paraId="529A2AFD" w14:textId="77777777" w:rsidR="000F7E13" w:rsidRDefault="000F7E13" w:rsidP="00202228"/>
    <w:p w14:paraId="7C23E5F7" w14:textId="0F8ED7A6" w:rsidR="00F756C7" w:rsidRDefault="00CE6EBD" w:rsidP="00202228">
      <w:r>
        <w:t xml:space="preserve">When looking at electronic portal usage, both AF packets </w:t>
      </w:r>
      <w:proofErr w:type="gramStart"/>
      <w:r>
        <w:t>sent</w:t>
      </w:r>
      <w:proofErr w:type="gramEnd"/>
      <w:r>
        <w:t xml:space="preserve"> and records received can be compared across cycles. </w:t>
      </w:r>
      <w:r w:rsidRPr="007D2AC8">
        <w:rPr>
          <w:i/>
          <w:iCs/>
        </w:rPr>
        <w:t>Table 1</w:t>
      </w:r>
      <w:r>
        <w:t xml:space="preserve"> compares contact groups with AFs sent by method </w:t>
      </w:r>
      <w:r w:rsidR="00A870E9">
        <w:t>for</w:t>
      </w:r>
      <w:r>
        <w:t xml:space="preserve"> the 2021 – 2023 cycles. Data are provided from the start of data collection through March </w:t>
      </w:r>
      <w:r w:rsidR="0040351A">
        <w:t>17</w:t>
      </w:r>
      <w:r w:rsidR="005E7F7B">
        <w:t>th</w:t>
      </w:r>
      <w:r>
        <w:t xml:space="preserve"> for each cycle.</w:t>
      </w:r>
      <w:r w:rsidR="007D2AC8">
        <w:t xml:space="preserve"> The table includes counts of Hospital, OBD, and Pharmacy cases. The electronic portal accounts for </w:t>
      </w:r>
      <w:r w:rsidR="0040351A">
        <w:t>3</w:t>
      </w:r>
      <w:r w:rsidR="007D2AC8">
        <w:t>.</w:t>
      </w:r>
      <w:r w:rsidR="0040351A">
        <w:t>0</w:t>
      </w:r>
      <w:r w:rsidR="007D2AC8">
        <w:t xml:space="preserve">% of contact groups with AFs sent for the 2023 cycle, which is an increase compared to </w:t>
      </w:r>
      <w:r w:rsidR="0040351A">
        <w:t xml:space="preserve">2021 and </w:t>
      </w:r>
      <w:r w:rsidR="007D2AC8">
        <w:t>2022. Note that email was not available as a method for sending AFs before the 2023 cycle. When email and the portal are combined (</w:t>
      </w:r>
      <w:r w:rsidR="00A8788D">
        <w:t>both being</w:t>
      </w:r>
      <w:r w:rsidR="007D2AC8">
        <w:t xml:space="preserve"> electronic delivery method</w:t>
      </w:r>
      <w:r w:rsidR="00A8788D">
        <w:t>s</w:t>
      </w:r>
      <w:r w:rsidR="007D2AC8">
        <w:t xml:space="preserve">), </w:t>
      </w:r>
      <w:r w:rsidR="0040351A">
        <w:t>6</w:t>
      </w:r>
      <w:r w:rsidR="007D2AC8">
        <w:t>.</w:t>
      </w:r>
      <w:r w:rsidR="0040351A">
        <w:t>7</w:t>
      </w:r>
      <w:r w:rsidR="007D2AC8">
        <w:t>% of packets have been sent electronically to date in the 2023 cycle.</w:t>
      </w:r>
    </w:p>
    <w:p w14:paraId="7B787E41" w14:textId="77777777" w:rsidR="00CE6EBD" w:rsidRDefault="00CE6EBD" w:rsidP="00202228"/>
    <w:p w14:paraId="20303562" w14:textId="0761F364" w:rsidR="00CE6EBD" w:rsidRPr="00CE6EBD" w:rsidRDefault="00CE6EBD" w:rsidP="00202228">
      <w:pPr>
        <w:rPr>
          <w:b/>
          <w:bCs/>
        </w:rPr>
      </w:pPr>
      <w:r w:rsidRPr="00CE6EBD">
        <w:rPr>
          <w:b/>
          <w:bCs/>
        </w:rPr>
        <w:t xml:space="preserve">Table 1. </w:t>
      </w:r>
      <w:r>
        <w:rPr>
          <w:b/>
          <w:bCs/>
        </w:rPr>
        <w:t>Groups with AFs sent by method sent</w:t>
      </w:r>
      <w:r w:rsidR="005E7F7B">
        <w:rPr>
          <w:b/>
          <w:bCs/>
        </w:rPr>
        <w:t xml:space="preserve"> through March 17th</w:t>
      </w:r>
      <w:r>
        <w:rPr>
          <w:b/>
          <w:bCs/>
        </w:rPr>
        <w:t xml:space="preserve">, across cycles 2021 - </w:t>
      </w:r>
      <w:proofErr w:type="gramStart"/>
      <w:r>
        <w:rPr>
          <w:b/>
          <w:bCs/>
        </w:rPr>
        <w:t>2023</w:t>
      </w:r>
      <w:proofErr w:type="gramEnd"/>
    </w:p>
    <w:tbl>
      <w:tblPr>
        <w:tblW w:w="5360" w:type="dxa"/>
        <w:tblLook w:val="04A0" w:firstRow="1" w:lastRow="0" w:firstColumn="1" w:lastColumn="0" w:noHBand="0" w:noVBand="1"/>
      </w:tblPr>
      <w:tblGrid>
        <w:gridCol w:w="2480"/>
        <w:gridCol w:w="960"/>
        <w:gridCol w:w="960"/>
        <w:gridCol w:w="960"/>
      </w:tblGrid>
      <w:tr w:rsidR="0040351A" w:rsidRPr="0040351A" w14:paraId="4560EAD8" w14:textId="77777777" w:rsidTr="0040351A">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E7BB69" w14:textId="77777777" w:rsidR="0040351A" w:rsidRPr="0040351A" w:rsidRDefault="0040351A" w:rsidP="0040351A">
            <w:pPr>
              <w:rPr>
                <w:rFonts w:eastAsia="Times New Roman"/>
                <w:b/>
                <w:bCs/>
                <w:color w:val="000000"/>
              </w:rPr>
            </w:pPr>
            <w:r w:rsidRPr="0040351A">
              <w:rPr>
                <w:rFonts w:eastAsia="Times New Roman"/>
                <w:b/>
                <w:bCs/>
                <w:color w:val="000000"/>
              </w:rPr>
              <w:t>Groups with AFs Sent by…</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40D9325" w14:textId="77777777" w:rsidR="0040351A" w:rsidRPr="0040351A" w:rsidRDefault="0040351A" w:rsidP="0040351A">
            <w:pPr>
              <w:jc w:val="center"/>
              <w:rPr>
                <w:rFonts w:eastAsia="Times New Roman"/>
                <w:b/>
                <w:bCs/>
                <w:color w:val="000000"/>
              </w:rPr>
            </w:pPr>
            <w:r w:rsidRPr="0040351A">
              <w:rPr>
                <w:rFonts w:eastAsia="Times New Roman"/>
                <w:b/>
                <w:bCs/>
                <w:color w:val="000000"/>
              </w:rPr>
              <w:t>2021</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7D2D0C8" w14:textId="77777777" w:rsidR="0040351A" w:rsidRPr="0040351A" w:rsidRDefault="0040351A" w:rsidP="0040351A">
            <w:pPr>
              <w:jc w:val="center"/>
              <w:rPr>
                <w:rFonts w:eastAsia="Times New Roman"/>
                <w:b/>
                <w:bCs/>
                <w:color w:val="000000"/>
              </w:rPr>
            </w:pPr>
            <w:r w:rsidRPr="0040351A">
              <w:rPr>
                <w:rFonts w:eastAsia="Times New Roman"/>
                <w:b/>
                <w:bCs/>
                <w:color w:val="000000"/>
              </w:rPr>
              <w:t>2022</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DA03012" w14:textId="77777777" w:rsidR="0040351A" w:rsidRPr="0040351A" w:rsidRDefault="0040351A" w:rsidP="0040351A">
            <w:pPr>
              <w:jc w:val="center"/>
              <w:rPr>
                <w:rFonts w:eastAsia="Times New Roman"/>
                <w:b/>
                <w:bCs/>
                <w:color w:val="000000"/>
              </w:rPr>
            </w:pPr>
            <w:r w:rsidRPr="0040351A">
              <w:rPr>
                <w:rFonts w:eastAsia="Times New Roman"/>
                <w:b/>
                <w:bCs/>
                <w:color w:val="000000"/>
              </w:rPr>
              <w:t>2023</w:t>
            </w:r>
          </w:p>
        </w:tc>
      </w:tr>
      <w:tr w:rsidR="0040351A" w:rsidRPr="0040351A" w14:paraId="4EF1AEB3" w14:textId="77777777" w:rsidTr="0040351A">
        <w:trPr>
          <w:trHeight w:val="576"/>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21E452C" w14:textId="77777777" w:rsidR="0040351A" w:rsidRPr="0040351A" w:rsidRDefault="0040351A" w:rsidP="0040351A">
            <w:pPr>
              <w:rPr>
                <w:rFonts w:eastAsia="Times New Roman"/>
                <w:color w:val="000000"/>
              </w:rPr>
            </w:pPr>
            <w:r w:rsidRPr="0040351A">
              <w:rPr>
                <w:rFonts w:eastAsia="Times New Roman"/>
                <w:color w:val="000000"/>
              </w:rPr>
              <w:t>Mail</w:t>
            </w:r>
          </w:p>
        </w:tc>
        <w:tc>
          <w:tcPr>
            <w:tcW w:w="960" w:type="dxa"/>
            <w:tcBorders>
              <w:top w:val="nil"/>
              <w:left w:val="nil"/>
              <w:bottom w:val="single" w:sz="4" w:space="0" w:color="auto"/>
              <w:right w:val="single" w:sz="4" w:space="0" w:color="auto"/>
            </w:tcBorders>
            <w:shd w:val="clear" w:color="auto" w:fill="auto"/>
            <w:vAlign w:val="bottom"/>
            <w:hideMark/>
          </w:tcPr>
          <w:p w14:paraId="4E50879E" w14:textId="77777777" w:rsidR="0040351A" w:rsidRPr="0040351A" w:rsidRDefault="0040351A" w:rsidP="0040351A">
            <w:pPr>
              <w:jc w:val="center"/>
              <w:rPr>
                <w:rFonts w:eastAsia="Times New Roman"/>
                <w:color w:val="000000"/>
              </w:rPr>
            </w:pPr>
            <w:r w:rsidRPr="0040351A">
              <w:rPr>
                <w:rFonts w:eastAsia="Times New Roman"/>
                <w:color w:val="000000"/>
              </w:rPr>
              <w:t>33</w:t>
            </w:r>
            <w:r w:rsidRPr="0040351A">
              <w:rPr>
                <w:rFonts w:eastAsia="Times New Roman"/>
                <w:color w:val="000000"/>
              </w:rPr>
              <w:br/>
              <w:t>(4.3%)</w:t>
            </w:r>
          </w:p>
        </w:tc>
        <w:tc>
          <w:tcPr>
            <w:tcW w:w="960" w:type="dxa"/>
            <w:tcBorders>
              <w:top w:val="nil"/>
              <w:left w:val="nil"/>
              <w:bottom w:val="single" w:sz="4" w:space="0" w:color="auto"/>
              <w:right w:val="single" w:sz="4" w:space="0" w:color="auto"/>
            </w:tcBorders>
            <w:shd w:val="clear" w:color="auto" w:fill="auto"/>
            <w:vAlign w:val="bottom"/>
            <w:hideMark/>
          </w:tcPr>
          <w:p w14:paraId="026FA20D" w14:textId="77777777" w:rsidR="0040351A" w:rsidRPr="0040351A" w:rsidRDefault="0040351A" w:rsidP="0040351A">
            <w:pPr>
              <w:jc w:val="center"/>
              <w:rPr>
                <w:rFonts w:eastAsia="Times New Roman"/>
                <w:color w:val="000000"/>
              </w:rPr>
            </w:pPr>
            <w:r w:rsidRPr="0040351A">
              <w:rPr>
                <w:rFonts w:eastAsia="Times New Roman"/>
                <w:color w:val="000000"/>
              </w:rPr>
              <w:t>31</w:t>
            </w:r>
            <w:r w:rsidRPr="0040351A">
              <w:rPr>
                <w:rFonts w:eastAsia="Times New Roman"/>
                <w:color w:val="000000"/>
              </w:rPr>
              <w:br/>
              <w:t>(3.9%)</w:t>
            </w:r>
          </w:p>
        </w:tc>
        <w:tc>
          <w:tcPr>
            <w:tcW w:w="960" w:type="dxa"/>
            <w:tcBorders>
              <w:top w:val="nil"/>
              <w:left w:val="nil"/>
              <w:bottom w:val="single" w:sz="4" w:space="0" w:color="auto"/>
              <w:right w:val="single" w:sz="4" w:space="0" w:color="auto"/>
            </w:tcBorders>
            <w:shd w:val="clear" w:color="auto" w:fill="auto"/>
            <w:vAlign w:val="bottom"/>
            <w:hideMark/>
          </w:tcPr>
          <w:p w14:paraId="0FA8848C" w14:textId="77777777" w:rsidR="0040351A" w:rsidRPr="0040351A" w:rsidRDefault="0040351A" w:rsidP="0040351A">
            <w:pPr>
              <w:jc w:val="center"/>
              <w:rPr>
                <w:rFonts w:eastAsia="Times New Roman"/>
                <w:color w:val="000000"/>
              </w:rPr>
            </w:pPr>
            <w:r w:rsidRPr="0040351A">
              <w:rPr>
                <w:rFonts w:eastAsia="Times New Roman"/>
                <w:color w:val="000000"/>
              </w:rPr>
              <w:t>19</w:t>
            </w:r>
            <w:r w:rsidRPr="0040351A">
              <w:rPr>
                <w:rFonts w:eastAsia="Times New Roman"/>
                <w:color w:val="000000"/>
              </w:rPr>
              <w:br/>
              <w:t>(3.5%)</w:t>
            </w:r>
          </w:p>
        </w:tc>
      </w:tr>
      <w:tr w:rsidR="0040351A" w:rsidRPr="0040351A" w14:paraId="2F85CC78" w14:textId="77777777" w:rsidTr="0040351A">
        <w:trPr>
          <w:trHeight w:val="576"/>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8C7F094" w14:textId="77777777" w:rsidR="0040351A" w:rsidRPr="0040351A" w:rsidRDefault="0040351A" w:rsidP="0040351A">
            <w:pPr>
              <w:rPr>
                <w:rFonts w:eastAsia="Times New Roman"/>
                <w:color w:val="000000"/>
              </w:rPr>
            </w:pPr>
            <w:r w:rsidRPr="0040351A">
              <w:rPr>
                <w:rFonts w:eastAsia="Times New Roman"/>
                <w:color w:val="000000"/>
              </w:rPr>
              <w:t>Fax</w:t>
            </w:r>
          </w:p>
        </w:tc>
        <w:tc>
          <w:tcPr>
            <w:tcW w:w="960" w:type="dxa"/>
            <w:tcBorders>
              <w:top w:val="nil"/>
              <w:left w:val="nil"/>
              <w:bottom w:val="single" w:sz="4" w:space="0" w:color="auto"/>
              <w:right w:val="single" w:sz="4" w:space="0" w:color="auto"/>
            </w:tcBorders>
            <w:shd w:val="clear" w:color="auto" w:fill="auto"/>
            <w:vAlign w:val="bottom"/>
            <w:hideMark/>
          </w:tcPr>
          <w:p w14:paraId="196538A8" w14:textId="77777777" w:rsidR="0040351A" w:rsidRPr="0040351A" w:rsidRDefault="0040351A" w:rsidP="0040351A">
            <w:pPr>
              <w:jc w:val="center"/>
              <w:rPr>
                <w:rFonts w:eastAsia="Times New Roman"/>
                <w:color w:val="000000"/>
              </w:rPr>
            </w:pPr>
            <w:r w:rsidRPr="0040351A">
              <w:rPr>
                <w:rFonts w:eastAsia="Times New Roman"/>
                <w:color w:val="000000"/>
              </w:rPr>
              <w:t>728</w:t>
            </w:r>
            <w:r w:rsidRPr="0040351A">
              <w:rPr>
                <w:rFonts w:eastAsia="Times New Roman"/>
                <w:color w:val="000000"/>
              </w:rPr>
              <w:br/>
              <w:t>(93.8%)</w:t>
            </w:r>
          </w:p>
        </w:tc>
        <w:tc>
          <w:tcPr>
            <w:tcW w:w="960" w:type="dxa"/>
            <w:tcBorders>
              <w:top w:val="nil"/>
              <w:left w:val="nil"/>
              <w:bottom w:val="single" w:sz="4" w:space="0" w:color="auto"/>
              <w:right w:val="single" w:sz="4" w:space="0" w:color="auto"/>
            </w:tcBorders>
            <w:shd w:val="clear" w:color="auto" w:fill="auto"/>
            <w:vAlign w:val="bottom"/>
            <w:hideMark/>
          </w:tcPr>
          <w:p w14:paraId="5B3B452B" w14:textId="77777777" w:rsidR="0040351A" w:rsidRPr="0040351A" w:rsidRDefault="0040351A" w:rsidP="0040351A">
            <w:pPr>
              <w:jc w:val="center"/>
              <w:rPr>
                <w:rFonts w:eastAsia="Times New Roman"/>
                <w:color w:val="000000"/>
              </w:rPr>
            </w:pPr>
            <w:r w:rsidRPr="0040351A">
              <w:rPr>
                <w:rFonts w:eastAsia="Times New Roman"/>
                <w:color w:val="000000"/>
              </w:rPr>
              <w:t>753</w:t>
            </w:r>
            <w:r w:rsidRPr="0040351A">
              <w:rPr>
                <w:rFonts w:eastAsia="Times New Roman"/>
                <w:color w:val="000000"/>
              </w:rPr>
              <w:br/>
              <w:t>(95.0%)</w:t>
            </w:r>
          </w:p>
        </w:tc>
        <w:tc>
          <w:tcPr>
            <w:tcW w:w="960" w:type="dxa"/>
            <w:tcBorders>
              <w:top w:val="nil"/>
              <w:left w:val="nil"/>
              <w:bottom w:val="single" w:sz="4" w:space="0" w:color="auto"/>
              <w:right w:val="single" w:sz="4" w:space="0" w:color="auto"/>
            </w:tcBorders>
            <w:shd w:val="clear" w:color="auto" w:fill="auto"/>
            <w:vAlign w:val="bottom"/>
            <w:hideMark/>
          </w:tcPr>
          <w:p w14:paraId="0BD96F0C" w14:textId="77777777" w:rsidR="0040351A" w:rsidRPr="0040351A" w:rsidRDefault="0040351A" w:rsidP="0040351A">
            <w:pPr>
              <w:jc w:val="center"/>
              <w:rPr>
                <w:rFonts w:eastAsia="Times New Roman"/>
                <w:color w:val="000000"/>
              </w:rPr>
            </w:pPr>
            <w:r w:rsidRPr="0040351A">
              <w:rPr>
                <w:rFonts w:eastAsia="Times New Roman"/>
                <w:color w:val="000000"/>
              </w:rPr>
              <w:t>487</w:t>
            </w:r>
            <w:r w:rsidRPr="0040351A">
              <w:rPr>
                <w:rFonts w:eastAsia="Times New Roman"/>
                <w:color w:val="000000"/>
              </w:rPr>
              <w:br/>
              <w:t>(89.9%)</w:t>
            </w:r>
          </w:p>
        </w:tc>
      </w:tr>
      <w:tr w:rsidR="0040351A" w:rsidRPr="0040351A" w14:paraId="3C951613" w14:textId="77777777" w:rsidTr="0040351A">
        <w:trPr>
          <w:trHeight w:val="576"/>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B01D868" w14:textId="77777777" w:rsidR="0040351A" w:rsidRPr="0040351A" w:rsidRDefault="0040351A" w:rsidP="0040351A">
            <w:pPr>
              <w:rPr>
                <w:rFonts w:eastAsia="Times New Roman"/>
                <w:color w:val="000000"/>
              </w:rPr>
            </w:pPr>
            <w:r w:rsidRPr="0040351A">
              <w:rPr>
                <w:rFonts w:eastAsia="Times New Roman"/>
                <w:color w:val="000000"/>
              </w:rPr>
              <w:t>Portal</w:t>
            </w:r>
          </w:p>
        </w:tc>
        <w:tc>
          <w:tcPr>
            <w:tcW w:w="960" w:type="dxa"/>
            <w:tcBorders>
              <w:top w:val="nil"/>
              <w:left w:val="nil"/>
              <w:bottom w:val="single" w:sz="4" w:space="0" w:color="auto"/>
              <w:right w:val="single" w:sz="4" w:space="0" w:color="auto"/>
            </w:tcBorders>
            <w:shd w:val="clear" w:color="auto" w:fill="auto"/>
            <w:vAlign w:val="bottom"/>
            <w:hideMark/>
          </w:tcPr>
          <w:p w14:paraId="50D7EC31" w14:textId="77777777" w:rsidR="0040351A" w:rsidRPr="0040351A" w:rsidRDefault="0040351A" w:rsidP="0040351A">
            <w:pPr>
              <w:jc w:val="center"/>
              <w:rPr>
                <w:rFonts w:eastAsia="Times New Roman"/>
                <w:color w:val="000000"/>
              </w:rPr>
            </w:pPr>
            <w:r w:rsidRPr="0040351A">
              <w:rPr>
                <w:rFonts w:eastAsia="Times New Roman"/>
                <w:color w:val="000000"/>
              </w:rPr>
              <w:t>15</w:t>
            </w:r>
            <w:r w:rsidRPr="0040351A">
              <w:rPr>
                <w:rFonts w:eastAsia="Times New Roman"/>
                <w:color w:val="000000"/>
              </w:rPr>
              <w:br/>
              <w:t>(1.9%)</w:t>
            </w:r>
          </w:p>
        </w:tc>
        <w:tc>
          <w:tcPr>
            <w:tcW w:w="960" w:type="dxa"/>
            <w:tcBorders>
              <w:top w:val="nil"/>
              <w:left w:val="nil"/>
              <w:bottom w:val="single" w:sz="4" w:space="0" w:color="auto"/>
              <w:right w:val="single" w:sz="4" w:space="0" w:color="auto"/>
            </w:tcBorders>
            <w:shd w:val="clear" w:color="auto" w:fill="auto"/>
            <w:vAlign w:val="bottom"/>
            <w:hideMark/>
          </w:tcPr>
          <w:p w14:paraId="068CE88C" w14:textId="77777777" w:rsidR="0040351A" w:rsidRPr="0040351A" w:rsidRDefault="0040351A" w:rsidP="0040351A">
            <w:pPr>
              <w:jc w:val="center"/>
              <w:rPr>
                <w:rFonts w:eastAsia="Times New Roman"/>
                <w:color w:val="000000"/>
              </w:rPr>
            </w:pPr>
            <w:r w:rsidRPr="0040351A">
              <w:rPr>
                <w:rFonts w:eastAsia="Times New Roman"/>
                <w:color w:val="000000"/>
              </w:rPr>
              <w:t>9</w:t>
            </w:r>
            <w:r w:rsidRPr="0040351A">
              <w:rPr>
                <w:rFonts w:eastAsia="Times New Roman"/>
                <w:color w:val="000000"/>
              </w:rPr>
              <w:br/>
              <w:t>(1.1%)</w:t>
            </w:r>
          </w:p>
        </w:tc>
        <w:tc>
          <w:tcPr>
            <w:tcW w:w="960" w:type="dxa"/>
            <w:tcBorders>
              <w:top w:val="nil"/>
              <w:left w:val="nil"/>
              <w:bottom w:val="single" w:sz="4" w:space="0" w:color="auto"/>
              <w:right w:val="single" w:sz="4" w:space="0" w:color="auto"/>
            </w:tcBorders>
            <w:shd w:val="clear" w:color="auto" w:fill="auto"/>
            <w:vAlign w:val="bottom"/>
            <w:hideMark/>
          </w:tcPr>
          <w:p w14:paraId="66C2070B" w14:textId="77777777" w:rsidR="0040351A" w:rsidRPr="0040351A" w:rsidRDefault="0040351A" w:rsidP="0040351A">
            <w:pPr>
              <w:jc w:val="center"/>
              <w:rPr>
                <w:rFonts w:eastAsia="Times New Roman"/>
                <w:color w:val="000000"/>
              </w:rPr>
            </w:pPr>
            <w:r w:rsidRPr="0040351A">
              <w:rPr>
                <w:rFonts w:eastAsia="Times New Roman"/>
                <w:color w:val="000000"/>
              </w:rPr>
              <w:t>16</w:t>
            </w:r>
            <w:r w:rsidRPr="0040351A">
              <w:rPr>
                <w:rFonts w:eastAsia="Times New Roman"/>
                <w:color w:val="000000"/>
              </w:rPr>
              <w:br/>
              <w:t>(3.0%)</w:t>
            </w:r>
          </w:p>
        </w:tc>
      </w:tr>
      <w:tr w:rsidR="0040351A" w:rsidRPr="0040351A" w14:paraId="06AB5917" w14:textId="77777777" w:rsidTr="0040351A">
        <w:trPr>
          <w:trHeight w:val="588"/>
        </w:trPr>
        <w:tc>
          <w:tcPr>
            <w:tcW w:w="2480" w:type="dxa"/>
            <w:tcBorders>
              <w:top w:val="nil"/>
              <w:left w:val="single" w:sz="4" w:space="0" w:color="auto"/>
              <w:bottom w:val="single" w:sz="8" w:space="0" w:color="auto"/>
              <w:right w:val="single" w:sz="4" w:space="0" w:color="auto"/>
            </w:tcBorders>
            <w:shd w:val="clear" w:color="auto" w:fill="auto"/>
            <w:noWrap/>
            <w:vAlign w:val="bottom"/>
            <w:hideMark/>
          </w:tcPr>
          <w:p w14:paraId="3E7CB204" w14:textId="77777777" w:rsidR="0040351A" w:rsidRPr="0040351A" w:rsidRDefault="0040351A" w:rsidP="0040351A">
            <w:pPr>
              <w:rPr>
                <w:rFonts w:eastAsia="Times New Roman"/>
                <w:color w:val="000000"/>
              </w:rPr>
            </w:pPr>
            <w:r w:rsidRPr="0040351A">
              <w:rPr>
                <w:rFonts w:eastAsia="Times New Roman"/>
                <w:color w:val="000000"/>
              </w:rPr>
              <w:t>Email</w:t>
            </w:r>
          </w:p>
        </w:tc>
        <w:tc>
          <w:tcPr>
            <w:tcW w:w="960" w:type="dxa"/>
            <w:tcBorders>
              <w:top w:val="nil"/>
              <w:left w:val="nil"/>
              <w:bottom w:val="single" w:sz="8" w:space="0" w:color="auto"/>
              <w:right w:val="single" w:sz="4" w:space="0" w:color="auto"/>
            </w:tcBorders>
            <w:shd w:val="clear" w:color="auto" w:fill="auto"/>
            <w:noWrap/>
            <w:vAlign w:val="bottom"/>
            <w:hideMark/>
          </w:tcPr>
          <w:p w14:paraId="50C6187F" w14:textId="77777777" w:rsidR="0040351A" w:rsidRPr="0040351A" w:rsidRDefault="0040351A" w:rsidP="0040351A">
            <w:pPr>
              <w:jc w:val="center"/>
              <w:rPr>
                <w:rFonts w:eastAsia="Times New Roman"/>
                <w:color w:val="000000"/>
              </w:rPr>
            </w:pPr>
            <w:r w:rsidRPr="0040351A">
              <w:rPr>
                <w:rFonts w:eastAsia="Times New Roman"/>
                <w:color w:val="000000"/>
              </w:rPr>
              <w:t>NA</w:t>
            </w:r>
          </w:p>
        </w:tc>
        <w:tc>
          <w:tcPr>
            <w:tcW w:w="960" w:type="dxa"/>
            <w:tcBorders>
              <w:top w:val="nil"/>
              <w:left w:val="nil"/>
              <w:bottom w:val="single" w:sz="8" w:space="0" w:color="auto"/>
              <w:right w:val="single" w:sz="4" w:space="0" w:color="auto"/>
            </w:tcBorders>
            <w:shd w:val="clear" w:color="auto" w:fill="auto"/>
            <w:noWrap/>
            <w:vAlign w:val="bottom"/>
            <w:hideMark/>
          </w:tcPr>
          <w:p w14:paraId="5AA6A032" w14:textId="77777777" w:rsidR="0040351A" w:rsidRPr="0040351A" w:rsidRDefault="0040351A" w:rsidP="0040351A">
            <w:pPr>
              <w:jc w:val="center"/>
              <w:rPr>
                <w:rFonts w:eastAsia="Times New Roman"/>
                <w:color w:val="000000"/>
              </w:rPr>
            </w:pPr>
            <w:r w:rsidRPr="0040351A">
              <w:rPr>
                <w:rFonts w:eastAsia="Times New Roman"/>
                <w:color w:val="000000"/>
              </w:rPr>
              <w:t>NA</w:t>
            </w:r>
          </w:p>
        </w:tc>
        <w:tc>
          <w:tcPr>
            <w:tcW w:w="960" w:type="dxa"/>
            <w:tcBorders>
              <w:top w:val="nil"/>
              <w:left w:val="nil"/>
              <w:bottom w:val="single" w:sz="8" w:space="0" w:color="auto"/>
              <w:right w:val="single" w:sz="4" w:space="0" w:color="auto"/>
            </w:tcBorders>
            <w:shd w:val="clear" w:color="auto" w:fill="auto"/>
            <w:vAlign w:val="bottom"/>
            <w:hideMark/>
          </w:tcPr>
          <w:p w14:paraId="455C72C2" w14:textId="77777777" w:rsidR="0040351A" w:rsidRPr="0040351A" w:rsidRDefault="0040351A" w:rsidP="0040351A">
            <w:pPr>
              <w:jc w:val="center"/>
              <w:rPr>
                <w:rFonts w:eastAsia="Times New Roman"/>
                <w:color w:val="000000"/>
              </w:rPr>
            </w:pPr>
            <w:r w:rsidRPr="0040351A">
              <w:rPr>
                <w:rFonts w:eastAsia="Times New Roman"/>
                <w:color w:val="000000"/>
              </w:rPr>
              <w:t>20</w:t>
            </w:r>
            <w:r w:rsidRPr="0040351A">
              <w:rPr>
                <w:rFonts w:eastAsia="Times New Roman"/>
                <w:color w:val="000000"/>
              </w:rPr>
              <w:br/>
              <w:t>(3.7%)</w:t>
            </w:r>
          </w:p>
        </w:tc>
      </w:tr>
      <w:tr w:rsidR="0040351A" w:rsidRPr="0040351A" w14:paraId="6CC3B92E" w14:textId="77777777" w:rsidTr="0040351A">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6858E4F" w14:textId="77777777" w:rsidR="0040351A" w:rsidRPr="0040351A" w:rsidRDefault="0040351A" w:rsidP="0040351A">
            <w:pPr>
              <w:jc w:val="right"/>
              <w:rPr>
                <w:rFonts w:eastAsia="Times New Roman"/>
                <w:color w:val="000000"/>
              </w:rPr>
            </w:pPr>
            <w:r w:rsidRPr="0040351A">
              <w:rPr>
                <w:rFonts w:eastAsia="Times New Roman"/>
                <w:color w:val="000000"/>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7CB16D6C" w14:textId="77777777" w:rsidR="0040351A" w:rsidRPr="0040351A" w:rsidRDefault="0040351A" w:rsidP="0040351A">
            <w:pPr>
              <w:jc w:val="center"/>
              <w:rPr>
                <w:rFonts w:eastAsia="Times New Roman"/>
                <w:color w:val="000000"/>
              </w:rPr>
            </w:pPr>
            <w:r w:rsidRPr="0040351A">
              <w:rPr>
                <w:rFonts w:eastAsia="Times New Roman"/>
                <w:color w:val="000000"/>
              </w:rPr>
              <w:t>776</w:t>
            </w:r>
          </w:p>
        </w:tc>
        <w:tc>
          <w:tcPr>
            <w:tcW w:w="960" w:type="dxa"/>
            <w:tcBorders>
              <w:top w:val="nil"/>
              <w:left w:val="nil"/>
              <w:bottom w:val="single" w:sz="4" w:space="0" w:color="auto"/>
              <w:right w:val="single" w:sz="4" w:space="0" w:color="auto"/>
            </w:tcBorders>
            <w:shd w:val="clear" w:color="auto" w:fill="auto"/>
            <w:noWrap/>
            <w:vAlign w:val="bottom"/>
            <w:hideMark/>
          </w:tcPr>
          <w:p w14:paraId="3DBFCAD6" w14:textId="77777777" w:rsidR="0040351A" w:rsidRPr="0040351A" w:rsidRDefault="0040351A" w:rsidP="0040351A">
            <w:pPr>
              <w:jc w:val="center"/>
              <w:rPr>
                <w:rFonts w:eastAsia="Times New Roman"/>
                <w:color w:val="000000"/>
              </w:rPr>
            </w:pPr>
            <w:r w:rsidRPr="0040351A">
              <w:rPr>
                <w:rFonts w:eastAsia="Times New Roman"/>
                <w:color w:val="000000"/>
              </w:rPr>
              <w:t>793</w:t>
            </w:r>
          </w:p>
        </w:tc>
        <w:tc>
          <w:tcPr>
            <w:tcW w:w="960" w:type="dxa"/>
            <w:tcBorders>
              <w:top w:val="nil"/>
              <w:left w:val="nil"/>
              <w:bottom w:val="single" w:sz="4" w:space="0" w:color="auto"/>
              <w:right w:val="single" w:sz="4" w:space="0" w:color="auto"/>
            </w:tcBorders>
            <w:shd w:val="clear" w:color="auto" w:fill="auto"/>
            <w:noWrap/>
            <w:vAlign w:val="bottom"/>
            <w:hideMark/>
          </w:tcPr>
          <w:p w14:paraId="01D53E4D" w14:textId="77777777" w:rsidR="0040351A" w:rsidRPr="0040351A" w:rsidRDefault="0040351A" w:rsidP="0040351A">
            <w:pPr>
              <w:jc w:val="center"/>
              <w:rPr>
                <w:rFonts w:eastAsia="Times New Roman"/>
                <w:color w:val="000000"/>
              </w:rPr>
            </w:pPr>
            <w:r w:rsidRPr="0040351A">
              <w:rPr>
                <w:rFonts w:eastAsia="Times New Roman"/>
                <w:color w:val="000000"/>
              </w:rPr>
              <w:t>542</w:t>
            </w:r>
          </w:p>
        </w:tc>
      </w:tr>
    </w:tbl>
    <w:p w14:paraId="5A32B258" w14:textId="77777777" w:rsidR="00CE6EBD" w:rsidRDefault="00CE6EBD" w:rsidP="00202228"/>
    <w:p w14:paraId="2C134A58" w14:textId="38E841D8" w:rsidR="007D2AC8" w:rsidRDefault="007D2AC8" w:rsidP="00202228">
      <w:r>
        <w:t xml:space="preserve">The portal can also be used to receive records from POCs. </w:t>
      </w:r>
      <w:r w:rsidRPr="007D2AC8">
        <w:rPr>
          <w:i/>
          <w:iCs/>
        </w:rPr>
        <w:t>Table 2</w:t>
      </w:r>
      <w:r>
        <w:t xml:space="preserve"> shows records received by method received across the 2021 – 2023 cycles. Data are provided from the start of data collection through March </w:t>
      </w:r>
      <w:r w:rsidR="0040351A">
        <w:t>17</w:t>
      </w:r>
      <w:r w:rsidR="005E7F7B">
        <w:t>th</w:t>
      </w:r>
      <w:r>
        <w:t xml:space="preserve"> for each cycle. The table includes counts of Hospital, OBD, and Pharmacy records. The records received by portal in the 2023 cycle are </w:t>
      </w:r>
      <w:proofErr w:type="gramStart"/>
      <w:r>
        <w:t xml:space="preserve">similar </w:t>
      </w:r>
      <w:r w:rsidR="0040351A">
        <w:t>to</w:t>
      </w:r>
      <w:proofErr w:type="gramEnd"/>
      <w:r w:rsidR="00A8788D">
        <w:t xml:space="preserve"> the </w:t>
      </w:r>
      <w:r>
        <w:t xml:space="preserve">percentage of all records received compared to the 2022 cycle. During the 2021 cycle, no records had been received by portal as of March </w:t>
      </w:r>
      <w:r w:rsidR="0040351A">
        <w:t>17</w:t>
      </w:r>
      <w:r w:rsidR="00B045EF">
        <w:t>th</w:t>
      </w:r>
      <w:r>
        <w:t xml:space="preserve"> that cycle. </w:t>
      </w:r>
      <w:r w:rsidR="00E123DF">
        <w:t xml:space="preserve">Note that the Unknown category for records received is </w:t>
      </w:r>
      <w:r w:rsidR="00A8788D">
        <w:t>comprised</w:t>
      </w:r>
      <w:r w:rsidR="00E123DF">
        <w:t xml:space="preserve"> mostly of records that require further review before full receipting – these can be received via any method.</w:t>
      </w:r>
    </w:p>
    <w:p w14:paraId="5EE3BFB3" w14:textId="77777777" w:rsidR="007D2AC8" w:rsidRDefault="007D2AC8" w:rsidP="00202228"/>
    <w:p w14:paraId="6060030D" w14:textId="77777777" w:rsidR="00B84E32" w:rsidRDefault="00B84E32" w:rsidP="00202228"/>
    <w:p w14:paraId="02E7276D" w14:textId="77777777" w:rsidR="00B84E32" w:rsidRDefault="00B84E32" w:rsidP="00202228"/>
    <w:p w14:paraId="35433B34" w14:textId="77777777" w:rsidR="00B84E32" w:rsidRDefault="00B84E32" w:rsidP="00202228"/>
    <w:p w14:paraId="7E90CE7A" w14:textId="77777777" w:rsidR="00B84E32" w:rsidRDefault="00B84E32" w:rsidP="00202228"/>
    <w:p w14:paraId="4846327B" w14:textId="77777777" w:rsidR="00B84E32" w:rsidRDefault="00B84E32" w:rsidP="00202228"/>
    <w:p w14:paraId="70ECDA75" w14:textId="76A1B403" w:rsidR="007D2AC8" w:rsidRPr="00CE6EBD" w:rsidRDefault="007D2AC8" w:rsidP="007D2AC8">
      <w:pPr>
        <w:rPr>
          <w:b/>
          <w:bCs/>
        </w:rPr>
      </w:pPr>
      <w:r w:rsidRPr="00CE6EBD">
        <w:rPr>
          <w:b/>
          <w:bCs/>
        </w:rPr>
        <w:lastRenderedPageBreak/>
        <w:t xml:space="preserve">Table </w:t>
      </w:r>
      <w:r>
        <w:rPr>
          <w:b/>
          <w:bCs/>
        </w:rPr>
        <w:t>2</w:t>
      </w:r>
      <w:r w:rsidRPr="00CE6EBD">
        <w:rPr>
          <w:b/>
          <w:bCs/>
        </w:rPr>
        <w:t xml:space="preserve">. </w:t>
      </w:r>
      <w:r>
        <w:rPr>
          <w:b/>
          <w:bCs/>
        </w:rPr>
        <w:t>Records received by method received</w:t>
      </w:r>
      <w:r w:rsidR="005E7F7B">
        <w:rPr>
          <w:b/>
          <w:bCs/>
        </w:rPr>
        <w:t xml:space="preserve"> through March 17th</w:t>
      </w:r>
      <w:r>
        <w:rPr>
          <w:b/>
          <w:bCs/>
        </w:rPr>
        <w:t xml:space="preserve">, across cycles 2021 - </w:t>
      </w:r>
      <w:proofErr w:type="gramStart"/>
      <w:r>
        <w:rPr>
          <w:b/>
          <w:bCs/>
        </w:rPr>
        <w:t>2023</w:t>
      </w:r>
      <w:proofErr w:type="gramEnd"/>
    </w:p>
    <w:tbl>
      <w:tblPr>
        <w:tblW w:w="5020" w:type="dxa"/>
        <w:tblLook w:val="04A0" w:firstRow="1" w:lastRow="0" w:firstColumn="1" w:lastColumn="0" w:noHBand="0" w:noVBand="1"/>
      </w:tblPr>
      <w:tblGrid>
        <w:gridCol w:w="2140"/>
        <w:gridCol w:w="960"/>
        <w:gridCol w:w="960"/>
        <w:gridCol w:w="960"/>
      </w:tblGrid>
      <w:tr w:rsidR="0040351A" w:rsidRPr="0040351A" w14:paraId="500683F9" w14:textId="77777777" w:rsidTr="0040351A">
        <w:trPr>
          <w:trHeight w:val="288"/>
        </w:trPr>
        <w:tc>
          <w:tcPr>
            <w:tcW w:w="21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8CAA2F5" w14:textId="77777777" w:rsidR="0040351A" w:rsidRPr="0040351A" w:rsidRDefault="0040351A" w:rsidP="0040351A">
            <w:pPr>
              <w:rPr>
                <w:rFonts w:eastAsia="Times New Roman"/>
                <w:b/>
                <w:bCs/>
                <w:color w:val="000000"/>
              </w:rPr>
            </w:pPr>
            <w:r w:rsidRPr="0040351A">
              <w:rPr>
                <w:rFonts w:eastAsia="Times New Roman"/>
                <w:b/>
                <w:bCs/>
                <w:color w:val="000000"/>
              </w:rPr>
              <w:t>Method Received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0DA53FD" w14:textId="77777777" w:rsidR="0040351A" w:rsidRPr="0040351A" w:rsidRDefault="0040351A" w:rsidP="0040351A">
            <w:pPr>
              <w:jc w:val="center"/>
              <w:rPr>
                <w:rFonts w:eastAsia="Times New Roman"/>
                <w:b/>
                <w:bCs/>
                <w:color w:val="000000"/>
              </w:rPr>
            </w:pPr>
            <w:r w:rsidRPr="0040351A">
              <w:rPr>
                <w:rFonts w:eastAsia="Times New Roman"/>
                <w:b/>
                <w:bCs/>
                <w:color w:val="000000"/>
              </w:rPr>
              <w:t>2021</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2D4F995" w14:textId="77777777" w:rsidR="0040351A" w:rsidRPr="0040351A" w:rsidRDefault="0040351A" w:rsidP="0040351A">
            <w:pPr>
              <w:jc w:val="center"/>
              <w:rPr>
                <w:rFonts w:eastAsia="Times New Roman"/>
                <w:b/>
                <w:bCs/>
                <w:color w:val="000000"/>
              </w:rPr>
            </w:pPr>
            <w:r w:rsidRPr="0040351A">
              <w:rPr>
                <w:rFonts w:eastAsia="Times New Roman"/>
                <w:b/>
                <w:bCs/>
                <w:color w:val="000000"/>
              </w:rPr>
              <w:t>2022</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F77BFD1" w14:textId="77777777" w:rsidR="0040351A" w:rsidRPr="0040351A" w:rsidRDefault="0040351A" w:rsidP="0040351A">
            <w:pPr>
              <w:jc w:val="center"/>
              <w:rPr>
                <w:rFonts w:eastAsia="Times New Roman"/>
                <w:b/>
                <w:bCs/>
                <w:color w:val="000000"/>
              </w:rPr>
            </w:pPr>
            <w:r w:rsidRPr="0040351A">
              <w:rPr>
                <w:rFonts w:eastAsia="Times New Roman"/>
                <w:b/>
                <w:bCs/>
                <w:color w:val="000000"/>
              </w:rPr>
              <w:t>2023</w:t>
            </w:r>
          </w:p>
        </w:tc>
      </w:tr>
      <w:tr w:rsidR="0040351A" w:rsidRPr="0040351A" w14:paraId="57F86DEE" w14:textId="77777777" w:rsidTr="0040351A">
        <w:trPr>
          <w:trHeight w:val="576"/>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501D980" w14:textId="77777777" w:rsidR="0040351A" w:rsidRPr="0040351A" w:rsidRDefault="0040351A" w:rsidP="0040351A">
            <w:pPr>
              <w:rPr>
                <w:rFonts w:eastAsia="Times New Roman"/>
                <w:color w:val="000000"/>
              </w:rPr>
            </w:pPr>
            <w:r w:rsidRPr="0040351A">
              <w:rPr>
                <w:rFonts w:eastAsia="Times New Roman"/>
                <w:color w:val="000000"/>
              </w:rPr>
              <w:t>Mail</w:t>
            </w:r>
          </w:p>
        </w:tc>
        <w:tc>
          <w:tcPr>
            <w:tcW w:w="960" w:type="dxa"/>
            <w:tcBorders>
              <w:top w:val="nil"/>
              <w:left w:val="nil"/>
              <w:bottom w:val="single" w:sz="4" w:space="0" w:color="auto"/>
              <w:right w:val="single" w:sz="4" w:space="0" w:color="auto"/>
            </w:tcBorders>
            <w:shd w:val="clear" w:color="auto" w:fill="auto"/>
            <w:vAlign w:val="bottom"/>
            <w:hideMark/>
          </w:tcPr>
          <w:p w14:paraId="5301C882" w14:textId="0E26773E" w:rsidR="0040351A" w:rsidRPr="0040351A" w:rsidRDefault="0040351A" w:rsidP="0040351A">
            <w:pPr>
              <w:jc w:val="center"/>
              <w:rPr>
                <w:rFonts w:eastAsia="Times New Roman"/>
                <w:color w:val="000000"/>
              </w:rPr>
            </w:pPr>
            <w:r w:rsidRPr="0040351A">
              <w:rPr>
                <w:rFonts w:eastAsia="Times New Roman"/>
                <w:color w:val="000000"/>
              </w:rPr>
              <w:t>2</w:t>
            </w:r>
            <w:r w:rsidR="005E7F7B">
              <w:rPr>
                <w:rFonts w:eastAsia="Times New Roman"/>
                <w:color w:val="000000"/>
              </w:rPr>
              <w:t>,</w:t>
            </w:r>
            <w:r w:rsidRPr="0040351A">
              <w:rPr>
                <w:rFonts w:eastAsia="Times New Roman"/>
                <w:color w:val="000000"/>
              </w:rPr>
              <w:t>534</w:t>
            </w:r>
            <w:r w:rsidRPr="0040351A">
              <w:rPr>
                <w:rFonts w:eastAsia="Times New Roman"/>
                <w:color w:val="000000"/>
              </w:rPr>
              <w:br/>
              <w:t>(24.5%)</w:t>
            </w:r>
          </w:p>
        </w:tc>
        <w:tc>
          <w:tcPr>
            <w:tcW w:w="960" w:type="dxa"/>
            <w:tcBorders>
              <w:top w:val="nil"/>
              <w:left w:val="nil"/>
              <w:bottom w:val="single" w:sz="4" w:space="0" w:color="auto"/>
              <w:right w:val="single" w:sz="4" w:space="0" w:color="auto"/>
            </w:tcBorders>
            <w:shd w:val="clear" w:color="auto" w:fill="auto"/>
            <w:vAlign w:val="bottom"/>
            <w:hideMark/>
          </w:tcPr>
          <w:p w14:paraId="0676083C" w14:textId="2D00C0D6" w:rsidR="0040351A" w:rsidRPr="0040351A" w:rsidRDefault="0040351A" w:rsidP="0040351A">
            <w:pPr>
              <w:jc w:val="center"/>
              <w:rPr>
                <w:rFonts w:eastAsia="Times New Roman"/>
                <w:color w:val="000000"/>
              </w:rPr>
            </w:pPr>
            <w:r w:rsidRPr="0040351A">
              <w:rPr>
                <w:rFonts w:eastAsia="Times New Roman"/>
                <w:color w:val="000000"/>
              </w:rPr>
              <w:t>1</w:t>
            </w:r>
            <w:r w:rsidR="005E7F7B">
              <w:rPr>
                <w:rFonts w:eastAsia="Times New Roman"/>
                <w:color w:val="000000"/>
              </w:rPr>
              <w:t>,</w:t>
            </w:r>
            <w:r w:rsidRPr="0040351A">
              <w:rPr>
                <w:rFonts w:eastAsia="Times New Roman"/>
                <w:color w:val="000000"/>
              </w:rPr>
              <w:t>671</w:t>
            </w:r>
            <w:r w:rsidRPr="0040351A">
              <w:rPr>
                <w:rFonts w:eastAsia="Times New Roman"/>
                <w:color w:val="000000"/>
              </w:rPr>
              <w:br/>
              <w:t>(17.1%)</w:t>
            </w:r>
          </w:p>
        </w:tc>
        <w:tc>
          <w:tcPr>
            <w:tcW w:w="960" w:type="dxa"/>
            <w:tcBorders>
              <w:top w:val="nil"/>
              <w:left w:val="nil"/>
              <w:bottom w:val="single" w:sz="4" w:space="0" w:color="auto"/>
              <w:right w:val="single" w:sz="4" w:space="0" w:color="auto"/>
            </w:tcBorders>
            <w:shd w:val="clear" w:color="auto" w:fill="auto"/>
            <w:vAlign w:val="bottom"/>
            <w:hideMark/>
          </w:tcPr>
          <w:p w14:paraId="79269393" w14:textId="1EE4F5B3" w:rsidR="0040351A" w:rsidRPr="0040351A" w:rsidRDefault="0040351A" w:rsidP="0040351A">
            <w:pPr>
              <w:jc w:val="center"/>
              <w:rPr>
                <w:rFonts w:eastAsia="Times New Roman"/>
                <w:color w:val="000000"/>
              </w:rPr>
            </w:pPr>
            <w:r w:rsidRPr="0040351A">
              <w:rPr>
                <w:rFonts w:eastAsia="Times New Roman"/>
                <w:color w:val="000000"/>
              </w:rPr>
              <w:t>1</w:t>
            </w:r>
            <w:r w:rsidR="005E7F7B">
              <w:rPr>
                <w:rFonts w:eastAsia="Times New Roman"/>
                <w:color w:val="000000"/>
              </w:rPr>
              <w:t>,</w:t>
            </w:r>
            <w:r w:rsidRPr="0040351A">
              <w:rPr>
                <w:rFonts w:eastAsia="Times New Roman"/>
                <w:color w:val="000000"/>
              </w:rPr>
              <w:t>836</w:t>
            </w:r>
            <w:r w:rsidRPr="0040351A">
              <w:rPr>
                <w:rFonts w:eastAsia="Times New Roman"/>
                <w:color w:val="000000"/>
              </w:rPr>
              <w:br/>
              <w:t>(21.4%)</w:t>
            </w:r>
          </w:p>
        </w:tc>
      </w:tr>
      <w:tr w:rsidR="0040351A" w:rsidRPr="0040351A" w14:paraId="262736BC" w14:textId="77777777" w:rsidTr="0040351A">
        <w:trPr>
          <w:trHeight w:val="576"/>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09E234B" w14:textId="77777777" w:rsidR="0040351A" w:rsidRPr="0040351A" w:rsidRDefault="0040351A" w:rsidP="0040351A">
            <w:pPr>
              <w:rPr>
                <w:rFonts w:eastAsia="Times New Roman"/>
                <w:color w:val="000000"/>
              </w:rPr>
            </w:pPr>
            <w:r w:rsidRPr="0040351A">
              <w:rPr>
                <w:rFonts w:eastAsia="Times New Roman"/>
                <w:color w:val="000000"/>
              </w:rPr>
              <w:t>Fax</w:t>
            </w:r>
          </w:p>
        </w:tc>
        <w:tc>
          <w:tcPr>
            <w:tcW w:w="960" w:type="dxa"/>
            <w:tcBorders>
              <w:top w:val="nil"/>
              <w:left w:val="nil"/>
              <w:bottom w:val="single" w:sz="4" w:space="0" w:color="auto"/>
              <w:right w:val="single" w:sz="4" w:space="0" w:color="auto"/>
            </w:tcBorders>
            <w:shd w:val="clear" w:color="auto" w:fill="auto"/>
            <w:vAlign w:val="bottom"/>
            <w:hideMark/>
          </w:tcPr>
          <w:p w14:paraId="7DBCDA4C" w14:textId="265952BF" w:rsidR="0040351A" w:rsidRPr="0040351A" w:rsidRDefault="0040351A" w:rsidP="0040351A">
            <w:pPr>
              <w:jc w:val="center"/>
              <w:rPr>
                <w:rFonts w:eastAsia="Times New Roman"/>
                <w:color w:val="000000"/>
              </w:rPr>
            </w:pPr>
            <w:r w:rsidRPr="0040351A">
              <w:rPr>
                <w:rFonts w:eastAsia="Times New Roman"/>
                <w:color w:val="000000"/>
              </w:rPr>
              <w:t>7</w:t>
            </w:r>
            <w:r w:rsidR="005E7F7B">
              <w:rPr>
                <w:rFonts w:eastAsia="Times New Roman"/>
                <w:color w:val="000000"/>
              </w:rPr>
              <w:t>,</w:t>
            </w:r>
            <w:r w:rsidRPr="0040351A">
              <w:rPr>
                <w:rFonts w:eastAsia="Times New Roman"/>
                <w:color w:val="000000"/>
              </w:rPr>
              <w:t>207</w:t>
            </w:r>
            <w:r w:rsidRPr="0040351A">
              <w:rPr>
                <w:rFonts w:eastAsia="Times New Roman"/>
                <w:color w:val="000000"/>
              </w:rPr>
              <w:br/>
              <w:t>(69.7%)</w:t>
            </w:r>
          </w:p>
        </w:tc>
        <w:tc>
          <w:tcPr>
            <w:tcW w:w="960" w:type="dxa"/>
            <w:tcBorders>
              <w:top w:val="nil"/>
              <w:left w:val="nil"/>
              <w:bottom w:val="single" w:sz="4" w:space="0" w:color="auto"/>
              <w:right w:val="single" w:sz="4" w:space="0" w:color="auto"/>
            </w:tcBorders>
            <w:shd w:val="clear" w:color="auto" w:fill="auto"/>
            <w:vAlign w:val="bottom"/>
            <w:hideMark/>
          </w:tcPr>
          <w:p w14:paraId="510F7EBC" w14:textId="6ED5F539" w:rsidR="0040351A" w:rsidRPr="0040351A" w:rsidRDefault="0040351A" w:rsidP="0040351A">
            <w:pPr>
              <w:jc w:val="center"/>
              <w:rPr>
                <w:rFonts w:eastAsia="Times New Roman"/>
                <w:color w:val="000000"/>
              </w:rPr>
            </w:pPr>
            <w:r w:rsidRPr="0040351A">
              <w:rPr>
                <w:rFonts w:eastAsia="Times New Roman"/>
                <w:color w:val="000000"/>
              </w:rPr>
              <w:t>7</w:t>
            </w:r>
            <w:r w:rsidR="005E7F7B">
              <w:rPr>
                <w:rFonts w:eastAsia="Times New Roman"/>
                <w:color w:val="000000"/>
              </w:rPr>
              <w:t>,</w:t>
            </w:r>
            <w:r w:rsidRPr="0040351A">
              <w:rPr>
                <w:rFonts w:eastAsia="Times New Roman"/>
                <w:color w:val="000000"/>
              </w:rPr>
              <w:t>334</w:t>
            </w:r>
            <w:r w:rsidRPr="0040351A">
              <w:rPr>
                <w:rFonts w:eastAsia="Times New Roman"/>
                <w:color w:val="000000"/>
              </w:rPr>
              <w:br/>
              <w:t>(75.1%)</w:t>
            </w:r>
          </w:p>
        </w:tc>
        <w:tc>
          <w:tcPr>
            <w:tcW w:w="960" w:type="dxa"/>
            <w:tcBorders>
              <w:top w:val="nil"/>
              <w:left w:val="nil"/>
              <w:bottom w:val="single" w:sz="4" w:space="0" w:color="auto"/>
              <w:right w:val="single" w:sz="4" w:space="0" w:color="auto"/>
            </w:tcBorders>
            <w:shd w:val="clear" w:color="auto" w:fill="auto"/>
            <w:vAlign w:val="bottom"/>
            <w:hideMark/>
          </w:tcPr>
          <w:p w14:paraId="5A7DC624" w14:textId="56ACCF8B" w:rsidR="0040351A" w:rsidRPr="0040351A" w:rsidRDefault="0040351A" w:rsidP="0040351A">
            <w:pPr>
              <w:jc w:val="center"/>
              <w:rPr>
                <w:rFonts w:eastAsia="Times New Roman"/>
                <w:color w:val="000000"/>
              </w:rPr>
            </w:pPr>
            <w:r w:rsidRPr="0040351A">
              <w:rPr>
                <w:rFonts w:eastAsia="Times New Roman"/>
                <w:color w:val="000000"/>
              </w:rPr>
              <w:t>6</w:t>
            </w:r>
            <w:r w:rsidR="005E7F7B">
              <w:rPr>
                <w:rFonts w:eastAsia="Times New Roman"/>
                <w:color w:val="000000"/>
              </w:rPr>
              <w:t>,</w:t>
            </w:r>
            <w:r w:rsidRPr="0040351A">
              <w:rPr>
                <w:rFonts w:eastAsia="Times New Roman"/>
                <w:color w:val="000000"/>
              </w:rPr>
              <w:t>140</w:t>
            </w:r>
            <w:r w:rsidRPr="0040351A">
              <w:rPr>
                <w:rFonts w:eastAsia="Times New Roman"/>
                <w:color w:val="000000"/>
              </w:rPr>
              <w:br/>
              <w:t>(71.4%)</w:t>
            </w:r>
          </w:p>
        </w:tc>
      </w:tr>
      <w:tr w:rsidR="0040351A" w:rsidRPr="0040351A" w14:paraId="33AB5B4F" w14:textId="77777777" w:rsidTr="0040351A">
        <w:trPr>
          <w:trHeight w:val="576"/>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96B941A" w14:textId="77777777" w:rsidR="0040351A" w:rsidRPr="0040351A" w:rsidRDefault="0040351A" w:rsidP="0040351A">
            <w:pPr>
              <w:rPr>
                <w:rFonts w:eastAsia="Times New Roman"/>
                <w:color w:val="000000"/>
              </w:rPr>
            </w:pPr>
            <w:r w:rsidRPr="0040351A">
              <w:rPr>
                <w:rFonts w:eastAsia="Times New Roman"/>
                <w:color w:val="000000"/>
              </w:rPr>
              <w:t>Portal</w:t>
            </w:r>
          </w:p>
        </w:tc>
        <w:tc>
          <w:tcPr>
            <w:tcW w:w="960" w:type="dxa"/>
            <w:tcBorders>
              <w:top w:val="nil"/>
              <w:left w:val="nil"/>
              <w:bottom w:val="single" w:sz="4" w:space="0" w:color="auto"/>
              <w:right w:val="single" w:sz="4" w:space="0" w:color="auto"/>
            </w:tcBorders>
            <w:shd w:val="clear" w:color="auto" w:fill="auto"/>
            <w:vAlign w:val="bottom"/>
            <w:hideMark/>
          </w:tcPr>
          <w:p w14:paraId="3F1D8010" w14:textId="77777777" w:rsidR="0040351A" w:rsidRPr="0040351A" w:rsidRDefault="0040351A" w:rsidP="0040351A">
            <w:pPr>
              <w:jc w:val="center"/>
              <w:rPr>
                <w:rFonts w:eastAsia="Times New Roman"/>
                <w:color w:val="000000"/>
              </w:rPr>
            </w:pPr>
            <w:r w:rsidRPr="0040351A">
              <w:rPr>
                <w:rFonts w:eastAsia="Times New Roman"/>
                <w:color w:val="000000"/>
              </w:rPr>
              <w:t>0</w:t>
            </w:r>
            <w:r w:rsidRPr="0040351A">
              <w:rPr>
                <w:rFonts w:eastAsia="Times New Roman"/>
                <w:color w:val="000000"/>
              </w:rPr>
              <w:br/>
              <w:t>(0.0%)</w:t>
            </w:r>
          </w:p>
        </w:tc>
        <w:tc>
          <w:tcPr>
            <w:tcW w:w="960" w:type="dxa"/>
            <w:tcBorders>
              <w:top w:val="nil"/>
              <w:left w:val="nil"/>
              <w:bottom w:val="single" w:sz="4" w:space="0" w:color="auto"/>
              <w:right w:val="single" w:sz="4" w:space="0" w:color="auto"/>
            </w:tcBorders>
            <w:shd w:val="clear" w:color="auto" w:fill="auto"/>
            <w:vAlign w:val="bottom"/>
            <w:hideMark/>
          </w:tcPr>
          <w:p w14:paraId="69C6BEC0" w14:textId="77777777" w:rsidR="0040351A" w:rsidRPr="0040351A" w:rsidRDefault="0040351A" w:rsidP="0040351A">
            <w:pPr>
              <w:jc w:val="center"/>
              <w:rPr>
                <w:rFonts w:eastAsia="Times New Roman"/>
                <w:color w:val="000000"/>
              </w:rPr>
            </w:pPr>
            <w:r w:rsidRPr="0040351A">
              <w:rPr>
                <w:rFonts w:eastAsia="Times New Roman"/>
                <w:color w:val="000000"/>
              </w:rPr>
              <w:t>343</w:t>
            </w:r>
            <w:r w:rsidRPr="0040351A">
              <w:rPr>
                <w:rFonts w:eastAsia="Times New Roman"/>
                <w:color w:val="000000"/>
              </w:rPr>
              <w:br/>
              <w:t>(3.5%)</w:t>
            </w:r>
          </w:p>
        </w:tc>
        <w:tc>
          <w:tcPr>
            <w:tcW w:w="960" w:type="dxa"/>
            <w:tcBorders>
              <w:top w:val="nil"/>
              <w:left w:val="nil"/>
              <w:bottom w:val="single" w:sz="4" w:space="0" w:color="auto"/>
              <w:right w:val="single" w:sz="4" w:space="0" w:color="auto"/>
            </w:tcBorders>
            <w:shd w:val="clear" w:color="auto" w:fill="auto"/>
            <w:vAlign w:val="bottom"/>
            <w:hideMark/>
          </w:tcPr>
          <w:p w14:paraId="0890BCE5" w14:textId="77777777" w:rsidR="0040351A" w:rsidRPr="0040351A" w:rsidRDefault="0040351A" w:rsidP="0040351A">
            <w:pPr>
              <w:jc w:val="center"/>
              <w:rPr>
                <w:rFonts w:eastAsia="Times New Roman"/>
                <w:color w:val="000000"/>
              </w:rPr>
            </w:pPr>
            <w:r w:rsidRPr="0040351A">
              <w:rPr>
                <w:rFonts w:eastAsia="Times New Roman"/>
                <w:color w:val="000000"/>
              </w:rPr>
              <w:t>299</w:t>
            </w:r>
            <w:r w:rsidRPr="0040351A">
              <w:rPr>
                <w:rFonts w:eastAsia="Times New Roman"/>
                <w:color w:val="000000"/>
              </w:rPr>
              <w:br/>
              <w:t>(3.5%)</w:t>
            </w:r>
          </w:p>
        </w:tc>
      </w:tr>
      <w:tr w:rsidR="0040351A" w:rsidRPr="0040351A" w14:paraId="6A265407" w14:textId="77777777" w:rsidTr="0040351A">
        <w:trPr>
          <w:trHeight w:val="588"/>
        </w:trPr>
        <w:tc>
          <w:tcPr>
            <w:tcW w:w="2140" w:type="dxa"/>
            <w:tcBorders>
              <w:top w:val="nil"/>
              <w:left w:val="single" w:sz="4" w:space="0" w:color="auto"/>
              <w:bottom w:val="single" w:sz="8" w:space="0" w:color="auto"/>
              <w:right w:val="single" w:sz="4" w:space="0" w:color="auto"/>
            </w:tcBorders>
            <w:shd w:val="clear" w:color="auto" w:fill="auto"/>
            <w:noWrap/>
            <w:vAlign w:val="bottom"/>
            <w:hideMark/>
          </w:tcPr>
          <w:p w14:paraId="4FDAAF6E" w14:textId="77777777" w:rsidR="0040351A" w:rsidRPr="0040351A" w:rsidRDefault="0040351A" w:rsidP="0040351A">
            <w:pPr>
              <w:rPr>
                <w:rFonts w:eastAsia="Times New Roman"/>
                <w:color w:val="000000"/>
              </w:rPr>
            </w:pPr>
            <w:r w:rsidRPr="0040351A">
              <w:rPr>
                <w:rFonts w:eastAsia="Times New Roman"/>
                <w:color w:val="000000"/>
              </w:rPr>
              <w:t>Unknown</w:t>
            </w:r>
          </w:p>
        </w:tc>
        <w:tc>
          <w:tcPr>
            <w:tcW w:w="960" w:type="dxa"/>
            <w:tcBorders>
              <w:top w:val="nil"/>
              <w:left w:val="nil"/>
              <w:bottom w:val="single" w:sz="8" w:space="0" w:color="auto"/>
              <w:right w:val="single" w:sz="4" w:space="0" w:color="auto"/>
            </w:tcBorders>
            <w:shd w:val="clear" w:color="auto" w:fill="auto"/>
            <w:vAlign w:val="bottom"/>
            <w:hideMark/>
          </w:tcPr>
          <w:p w14:paraId="1388DE9D" w14:textId="77777777" w:rsidR="0040351A" w:rsidRPr="0040351A" w:rsidRDefault="0040351A" w:rsidP="0040351A">
            <w:pPr>
              <w:jc w:val="center"/>
              <w:rPr>
                <w:rFonts w:eastAsia="Times New Roman"/>
                <w:color w:val="000000"/>
              </w:rPr>
            </w:pPr>
            <w:r w:rsidRPr="0040351A">
              <w:rPr>
                <w:rFonts w:eastAsia="Times New Roman"/>
                <w:color w:val="000000"/>
              </w:rPr>
              <w:t>604</w:t>
            </w:r>
            <w:r w:rsidRPr="0040351A">
              <w:rPr>
                <w:rFonts w:eastAsia="Times New Roman"/>
                <w:color w:val="000000"/>
              </w:rPr>
              <w:br/>
              <w:t>(5.8%)</w:t>
            </w:r>
          </w:p>
        </w:tc>
        <w:tc>
          <w:tcPr>
            <w:tcW w:w="960" w:type="dxa"/>
            <w:tcBorders>
              <w:top w:val="nil"/>
              <w:left w:val="nil"/>
              <w:bottom w:val="single" w:sz="8" w:space="0" w:color="auto"/>
              <w:right w:val="single" w:sz="4" w:space="0" w:color="auto"/>
            </w:tcBorders>
            <w:shd w:val="clear" w:color="auto" w:fill="auto"/>
            <w:vAlign w:val="bottom"/>
            <w:hideMark/>
          </w:tcPr>
          <w:p w14:paraId="04D0E3BD" w14:textId="77777777" w:rsidR="0040351A" w:rsidRPr="0040351A" w:rsidRDefault="0040351A" w:rsidP="0040351A">
            <w:pPr>
              <w:jc w:val="center"/>
              <w:rPr>
                <w:rFonts w:eastAsia="Times New Roman"/>
                <w:color w:val="000000"/>
              </w:rPr>
            </w:pPr>
            <w:r w:rsidRPr="0040351A">
              <w:rPr>
                <w:rFonts w:eastAsia="Times New Roman"/>
                <w:color w:val="000000"/>
              </w:rPr>
              <w:t>423</w:t>
            </w:r>
            <w:r w:rsidRPr="0040351A">
              <w:rPr>
                <w:rFonts w:eastAsia="Times New Roman"/>
                <w:color w:val="000000"/>
              </w:rPr>
              <w:br/>
              <w:t>(4.3%)</w:t>
            </w:r>
          </w:p>
        </w:tc>
        <w:tc>
          <w:tcPr>
            <w:tcW w:w="960" w:type="dxa"/>
            <w:tcBorders>
              <w:top w:val="nil"/>
              <w:left w:val="nil"/>
              <w:bottom w:val="single" w:sz="8" w:space="0" w:color="auto"/>
              <w:right w:val="single" w:sz="4" w:space="0" w:color="auto"/>
            </w:tcBorders>
            <w:shd w:val="clear" w:color="auto" w:fill="auto"/>
            <w:vAlign w:val="bottom"/>
            <w:hideMark/>
          </w:tcPr>
          <w:p w14:paraId="5CBD6DB3" w14:textId="77777777" w:rsidR="0040351A" w:rsidRPr="0040351A" w:rsidRDefault="0040351A" w:rsidP="0040351A">
            <w:pPr>
              <w:jc w:val="center"/>
              <w:rPr>
                <w:rFonts w:eastAsia="Times New Roman"/>
                <w:color w:val="000000"/>
              </w:rPr>
            </w:pPr>
            <w:r w:rsidRPr="0040351A">
              <w:rPr>
                <w:rFonts w:eastAsia="Times New Roman"/>
                <w:color w:val="000000"/>
              </w:rPr>
              <w:t>321</w:t>
            </w:r>
            <w:r w:rsidRPr="0040351A">
              <w:rPr>
                <w:rFonts w:eastAsia="Times New Roman"/>
                <w:color w:val="000000"/>
              </w:rPr>
              <w:br/>
              <w:t>(3.7%)</w:t>
            </w:r>
          </w:p>
        </w:tc>
      </w:tr>
      <w:tr w:rsidR="0040351A" w:rsidRPr="0040351A" w14:paraId="0C7D10D9" w14:textId="77777777" w:rsidTr="0040351A">
        <w:trPr>
          <w:trHeight w:val="288"/>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B726EE0" w14:textId="77777777" w:rsidR="0040351A" w:rsidRPr="0040351A" w:rsidRDefault="0040351A" w:rsidP="0040351A">
            <w:pPr>
              <w:jc w:val="right"/>
              <w:rPr>
                <w:rFonts w:eastAsia="Times New Roman"/>
                <w:color w:val="000000"/>
              </w:rPr>
            </w:pPr>
            <w:r w:rsidRPr="0040351A">
              <w:rPr>
                <w:rFonts w:eastAsia="Times New Roman"/>
                <w:color w:val="000000"/>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50147B83" w14:textId="77777777" w:rsidR="0040351A" w:rsidRPr="0040351A" w:rsidRDefault="0040351A" w:rsidP="0040351A">
            <w:pPr>
              <w:jc w:val="center"/>
              <w:rPr>
                <w:rFonts w:eastAsia="Times New Roman"/>
                <w:color w:val="000000"/>
              </w:rPr>
            </w:pPr>
            <w:r w:rsidRPr="0040351A">
              <w:rPr>
                <w:rFonts w:eastAsia="Times New Roman"/>
                <w:color w:val="000000"/>
              </w:rPr>
              <w:t>10345</w:t>
            </w:r>
          </w:p>
        </w:tc>
        <w:tc>
          <w:tcPr>
            <w:tcW w:w="960" w:type="dxa"/>
            <w:tcBorders>
              <w:top w:val="nil"/>
              <w:left w:val="nil"/>
              <w:bottom w:val="single" w:sz="4" w:space="0" w:color="auto"/>
              <w:right w:val="single" w:sz="4" w:space="0" w:color="auto"/>
            </w:tcBorders>
            <w:shd w:val="clear" w:color="auto" w:fill="auto"/>
            <w:noWrap/>
            <w:vAlign w:val="bottom"/>
            <w:hideMark/>
          </w:tcPr>
          <w:p w14:paraId="3CD33F42" w14:textId="77777777" w:rsidR="0040351A" w:rsidRPr="0040351A" w:rsidRDefault="0040351A" w:rsidP="0040351A">
            <w:pPr>
              <w:jc w:val="center"/>
              <w:rPr>
                <w:rFonts w:eastAsia="Times New Roman"/>
                <w:color w:val="000000"/>
              </w:rPr>
            </w:pPr>
            <w:r w:rsidRPr="0040351A">
              <w:rPr>
                <w:rFonts w:eastAsia="Times New Roman"/>
                <w:color w:val="000000"/>
              </w:rPr>
              <w:t>9771</w:t>
            </w:r>
          </w:p>
        </w:tc>
        <w:tc>
          <w:tcPr>
            <w:tcW w:w="960" w:type="dxa"/>
            <w:tcBorders>
              <w:top w:val="nil"/>
              <w:left w:val="nil"/>
              <w:bottom w:val="single" w:sz="4" w:space="0" w:color="auto"/>
              <w:right w:val="single" w:sz="4" w:space="0" w:color="auto"/>
            </w:tcBorders>
            <w:shd w:val="clear" w:color="auto" w:fill="auto"/>
            <w:noWrap/>
            <w:vAlign w:val="bottom"/>
            <w:hideMark/>
          </w:tcPr>
          <w:p w14:paraId="0F2EABAF" w14:textId="77777777" w:rsidR="0040351A" w:rsidRPr="0040351A" w:rsidRDefault="0040351A" w:rsidP="0040351A">
            <w:pPr>
              <w:jc w:val="center"/>
              <w:rPr>
                <w:rFonts w:eastAsia="Times New Roman"/>
                <w:color w:val="000000"/>
              </w:rPr>
            </w:pPr>
            <w:r w:rsidRPr="0040351A">
              <w:rPr>
                <w:rFonts w:eastAsia="Times New Roman"/>
                <w:color w:val="000000"/>
              </w:rPr>
              <w:t>8596</w:t>
            </w:r>
          </w:p>
        </w:tc>
      </w:tr>
    </w:tbl>
    <w:p w14:paraId="799524E5" w14:textId="77777777" w:rsidR="007D2AC8" w:rsidRDefault="007D2AC8" w:rsidP="00202228"/>
    <w:p w14:paraId="4CC21277" w14:textId="42279229" w:rsidR="00E6361B" w:rsidRDefault="00E6361B" w:rsidP="00202228">
      <w:r>
        <w:t>While the 2023 cycle is still being conducted, the next two tables provide final portal use numbers for groups with AFs sent by method (</w:t>
      </w:r>
      <w:r w:rsidRPr="001B3821">
        <w:rPr>
          <w:i/>
          <w:iCs/>
        </w:rPr>
        <w:t>Table 3</w:t>
      </w:r>
      <w:r>
        <w:t>) and pairs with records received by method (</w:t>
      </w:r>
      <w:r w:rsidRPr="001B3821">
        <w:rPr>
          <w:i/>
          <w:iCs/>
        </w:rPr>
        <w:t>Table 4</w:t>
      </w:r>
      <w:r>
        <w:t>).</w:t>
      </w:r>
    </w:p>
    <w:p w14:paraId="3631D202" w14:textId="77777777" w:rsidR="001B3821" w:rsidRDefault="001B3821" w:rsidP="00202228"/>
    <w:p w14:paraId="28996BC5" w14:textId="74CC98B3" w:rsidR="001B3821" w:rsidRPr="00CE6EBD" w:rsidRDefault="001B3821" w:rsidP="001B3821">
      <w:pPr>
        <w:rPr>
          <w:b/>
          <w:bCs/>
        </w:rPr>
      </w:pPr>
      <w:r w:rsidRPr="00CE6EBD">
        <w:rPr>
          <w:b/>
          <w:bCs/>
        </w:rPr>
        <w:t xml:space="preserve">Table </w:t>
      </w:r>
      <w:r>
        <w:rPr>
          <w:b/>
          <w:bCs/>
        </w:rPr>
        <w:t>3</w:t>
      </w:r>
      <w:r w:rsidRPr="00CE6EBD">
        <w:rPr>
          <w:b/>
          <w:bCs/>
        </w:rPr>
        <w:t xml:space="preserve">. </w:t>
      </w:r>
      <w:r>
        <w:rPr>
          <w:b/>
          <w:bCs/>
        </w:rPr>
        <w:t xml:space="preserve">Final counts of groups with AFs sent by method sent, across cycles 2021 – </w:t>
      </w:r>
      <w:proofErr w:type="gramStart"/>
      <w:r>
        <w:rPr>
          <w:b/>
          <w:bCs/>
        </w:rPr>
        <w:t>2022</w:t>
      </w:r>
      <w:proofErr w:type="gramEnd"/>
    </w:p>
    <w:tbl>
      <w:tblPr>
        <w:tblW w:w="4420" w:type="dxa"/>
        <w:tblLook w:val="04A0" w:firstRow="1" w:lastRow="0" w:firstColumn="1" w:lastColumn="0" w:noHBand="0" w:noVBand="1"/>
      </w:tblPr>
      <w:tblGrid>
        <w:gridCol w:w="2500"/>
        <w:gridCol w:w="960"/>
        <w:gridCol w:w="960"/>
      </w:tblGrid>
      <w:tr w:rsidR="001B3821" w:rsidRPr="001B3821" w14:paraId="132841ED" w14:textId="77777777" w:rsidTr="001B3821">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7439994" w14:textId="77777777" w:rsidR="001B3821" w:rsidRPr="001B3821" w:rsidRDefault="001B3821" w:rsidP="001B3821">
            <w:pPr>
              <w:rPr>
                <w:rFonts w:eastAsia="Times New Roman"/>
                <w:b/>
                <w:bCs/>
                <w:color w:val="000000"/>
              </w:rPr>
            </w:pPr>
            <w:r w:rsidRPr="001B3821">
              <w:rPr>
                <w:rFonts w:eastAsia="Times New Roman"/>
                <w:b/>
                <w:bCs/>
                <w:color w:val="000000"/>
              </w:rPr>
              <w:t>Groups with AFs Sent by…</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7678A8B" w14:textId="77777777" w:rsidR="001B3821" w:rsidRPr="001B3821" w:rsidRDefault="001B3821" w:rsidP="001B3821">
            <w:pPr>
              <w:jc w:val="center"/>
              <w:rPr>
                <w:rFonts w:eastAsia="Times New Roman"/>
                <w:b/>
                <w:bCs/>
                <w:color w:val="000000"/>
              </w:rPr>
            </w:pPr>
            <w:r w:rsidRPr="001B3821">
              <w:rPr>
                <w:rFonts w:eastAsia="Times New Roman"/>
                <w:b/>
                <w:bCs/>
                <w:color w:val="000000"/>
              </w:rPr>
              <w:t>2021</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A3AF727" w14:textId="77777777" w:rsidR="001B3821" w:rsidRPr="001B3821" w:rsidRDefault="001B3821" w:rsidP="001B3821">
            <w:pPr>
              <w:jc w:val="center"/>
              <w:rPr>
                <w:rFonts w:eastAsia="Times New Roman"/>
                <w:b/>
                <w:bCs/>
                <w:color w:val="000000"/>
              </w:rPr>
            </w:pPr>
            <w:r w:rsidRPr="001B3821">
              <w:rPr>
                <w:rFonts w:eastAsia="Times New Roman"/>
                <w:b/>
                <w:bCs/>
                <w:color w:val="000000"/>
              </w:rPr>
              <w:t>2022</w:t>
            </w:r>
          </w:p>
        </w:tc>
      </w:tr>
      <w:tr w:rsidR="001B3821" w:rsidRPr="001B3821" w14:paraId="762D5E28" w14:textId="77777777" w:rsidTr="001B3821">
        <w:trPr>
          <w:trHeight w:val="6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A75E1C4" w14:textId="77777777" w:rsidR="001B3821" w:rsidRPr="001B3821" w:rsidRDefault="001B3821" w:rsidP="001B3821">
            <w:pPr>
              <w:rPr>
                <w:rFonts w:eastAsia="Times New Roman"/>
                <w:color w:val="000000"/>
              </w:rPr>
            </w:pPr>
            <w:r w:rsidRPr="001B3821">
              <w:rPr>
                <w:rFonts w:eastAsia="Times New Roman"/>
                <w:color w:val="000000"/>
              </w:rPr>
              <w:t>Mail</w:t>
            </w:r>
          </w:p>
        </w:tc>
        <w:tc>
          <w:tcPr>
            <w:tcW w:w="960" w:type="dxa"/>
            <w:tcBorders>
              <w:top w:val="nil"/>
              <w:left w:val="nil"/>
              <w:bottom w:val="single" w:sz="4" w:space="0" w:color="auto"/>
              <w:right w:val="single" w:sz="4" w:space="0" w:color="auto"/>
            </w:tcBorders>
            <w:shd w:val="clear" w:color="auto" w:fill="auto"/>
            <w:vAlign w:val="bottom"/>
            <w:hideMark/>
          </w:tcPr>
          <w:p w14:paraId="6762C650" w14:textId="77777777" w:rsidR="001B3821" w:rsidRPr="001B3821" w:rsidRDefault="001B3821" w:rsidP="001B3821">
            <w:pPr>
              <w:jc w:val="center"/>
              <w:rPr>
                <w:rFonts w:eastAsia="Times New Roman"/>
                <w:color w:val="000000"/>
              </w:rPr>
            </w:pPr>
            <w:r w:rsidRPr="001B3821">
              <w:rPr>
                <w:rFonts w:eastAsia="Times New Roman"/>
                <w:color w:val="000000"/>
              </w:rPr>
              <w:t>116</w:t>
            </w:r>
            <w:r w:rsidRPr="001B3821">
              <w:rPr>
                <w:rFonts w:eastAsia="Times New Roman"/>
                <w:color w:val="000000"/>
              </w:rPr>
              <w:br/>
              <w:t>(6.1%)</w:t>
            </w:r>
          </w:p>
        </w:tc>
        <w:tc>
          <w:tcPr>
            <w:tcW w:w="960" w:type="dxa"/>
            <w:tcBorders>
              <w:top w:val="nil"/>
              <w:left w:val="nil"/>
              <w:bottom w:val="single" w:sz="4" w:space="0" w:color="auto"/>
              <w:right w:val="single" w:sz="4" w:space="0" w:color="auto"/>
            </w:tcBorders>
            <w:shd w:val="clear" w:color="auto" w:fill="auto"/>
            <w:vAlign w:val="bottom"/>
            <w:hideMark/>
          </w:tcPr>
          <w:p w14:paraId="535EC80C" w14:textId="77777777" w:rsidR="001B3821" w:rsidRPr="001B3821" w:rsidRDefault="001B3821" w:rsidP="001B3821">
            <w:pPr>
              <w:jc w:val="center"/>
              <w:rPr>
                <w:rFonts w:eastAsia="Times New Roman"/>
                <w:color w:val="000000"/>
              </w:rPr>
            </w:pPr>
            <w:r w:rsidRPr="001B3821">
              <w:rPr>
                <w:rFonts w:eastAsia="Times New Roman"/>
                <w:color w:val="000000"/>
              </w:rPr>
              <w:t>88</w:t>
            </w:r>
            <w:r w:rsidRPr="001B3821">
              <w:rPr>
                <w:rFonts w:eastAsia="Times New Roman"/>
                <w:color w:val="000000"/>
              </w:rPr>
              <w:br/>
              <w:t>(5.2%)</w:t>
            </w:r>
          </w:p>
        </w:tc>
      </w:tr>
      <w:tr w:rsidR="001B3821" w:rsidRPr="001B3821" w14:paraId="6FC146D2" w14:textId="77777777" w:rsidTr="001B3821">
        <w:trPr>
          <w:trHeight w:val="6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58210A7" w14:textId="77777777" w:rsidR="001B3821" w:rsidRPr="001B3821" w:rsidRDefault="001B3821" w:rsidP="001B3821">
            <w:pPr>
              <w:rPr>
                <w:rFonts w:eastAsia="Times New Roman"/>
                <w:color w:val="000000"/>
              </w:rPr>
            </w:pPr>
            <w:r w:rsidRPr="001B3821">
              <w:rPr>
                <w:rFonts w:eastAsia="Times New Roman"/>
                <w:color w:val="000000"/>
              </w:rPr>
              <w:t>Fax</w:t>
            </w:r>
          </w:p>
        </w:tc>
        <w:tc>
          <w:tcPr>
            <w:tcW w:w="960" w:type="dxa"/>
            <w:tcBorders>
              <w:top w:val="nil"/>
              <w:left w:val="nil"/>
              <w:bottom w:val="single" w:sz="4" w:space="0" w:color="auto"/>
              <w:right w:val="single" w:sz="4" w:space="0" w:color="auto"/>
            </w:tcBorders>
            <w:shd w:val="clear" w:color="auto" w:fill="auto"/>
            <w:vAlign w:val="bottom"/>
            <w:hideMark/>
          </w:tcPr>
          <w:p w14:paraId="29C5B4B4" w14:textId="509EA348" w:rsidR="001B3821" w:rsidRPr="001B3821" w:rsidRDefault="001B3821" w:rsidP="001B3821">
            <w:pPr>
              <w:jc w:val="center"/>
              <w:rPr>
                <w:rFonts w:eastAsia="Times New Roman"/>
                <w:color w:val="000000"/>
              </w:rPr>
            </w:pPr>
            <w:r w:rsidRPr="001B3821">
              <w:rPr>
                <w:rFonts w:eastAsia="Times New Roman"/>
                <w:color w:val="000000"/>
              </w:rPr>
              <w:t>1</w:t>
            </w:r>
            <w:r w:rsidR="005E7F7B">
              <w:rPr>
                <w:rFonts w:eastAsia="Times New Roman"/>
                <w:color w:val="000000"/>
              </w:rPr>
              <w:t>,</w:t>
            </w:r>
            <w:r w:rsidRPr="001B3821">
              <w:rPr>
                <w:rFonts w:eastAsia="Times New Roman"/>
                <w:color w:val="000000"/>
              </w:rPr>
              <w:t>731</w:t>
            </w:r>
            <w:r w:rsidRPr="001B3821">
              <w:rPr>
                <w:rFonts w:eastAsia="Times New Roman"/>
                <w:color w:val="000000"/>
              </w:rPr>
              <w:br/>
              <w:t>(90.3%)</w:t>
            </w:r>
          </w:p>
        </w:tc>
        <w:tc>
          <w:tcPr>
            <w:tcW w:w="960" w:type="dxa"/>
            <w:tcBorders>
              <w:top w:val="nil"/>
              <w:left w:val="nil"/>
              <w:bottom w:val="single" w:sz="4" w:space="0" w:color="auto"/>
              <w:right w:val="single" w:sz="4" w:space="0" w:color="auto"/>
            </w:tcBorders>
            <w:shd w:val="clear" w:color="auto" w:fill="auto"/>
            <w:vAlign w:val="bottom"/>
            <w:hideMark/>
          </w:tcPr>
          <w:p w14:paraId="20B235A9" w14:textId="0CD8127C" w:rsidR="001B3821" w:rsidRPr="001B3821" w:rsidRDefault="001B3821" w:rsidP="001B3821">
            <w:pPr>
              <w:jc w:val="center"/>
              <w:rPr>
                <w:rFonts w:eastAsia="Times New Roman"/>
                <w:color w:val="000000"/>
              </w:rPr>
            </w:pPr>
            <w:r w:rsidRPr="001B3821">
              <w:rPr>
                <w:rFonts w:eastAsia="Times New Roman"/>
                <w:color w:val="000000"/>
              </w:rPr>
              <w:t>1</w:t>
            </w:r>
            <w:r w:rsidR="005E7F7B">
              <w:rPr>
                <w:rFonts w:eastAsia="Times New Roman"/>
                <w:color w:val="000000"/>
              </w:rPr>
              <w:t>,</w:t>
            </w:r>
            <w:r w:rsidRPr="001B3821">
              <w:rPr>
                <w:rFonts w:eastAsia="Times New Roman"/>
                <w:color w:val="000000"/>
              </w:rPr>
              <w:t>591</w:t>
            </w:r>
            <w:r w:rsidRPr="001B3821">
              <w:rPr>
                <w:rFonts w:eastAsia="Times New Roman"/>
                <w:color w:val="000000"/>
              </w:rPr>
              <w:br/>
              <w:t>(93.3%)</w:t>
            </w:r>
          </w:p>
        </w:tc>
      </w:tr>
      <w:tr w:rsidR="001B3821" w:rsidRPr="001B3821" w14:paraId="179EED98" w14:textId="77777777" w:rsidTr="001B3821">
        <w:trPr>
          <w:trHeight w:val="6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4C6C97E" w14:textId="77777777" w:rsidR="001B3821" w:rsidRPr="001B3821" w:rsidRDefault="001B3821" w:rsidP="001B3821">
            <w:pPr>
              <w:rPr>
                <w:rFonts w:eastAsia="Times New Roman"/>
                <w:color w:val="000000"/>
              </w:rPr>
            </w:pPr>
            <w:r w:rsidRPr="001B3821">
              <w:rPr>
                <w:rFonts w:eastAsia="Times New Roman"/>
                <w:color w:val="000000"/>
              </w:rPr>
              <w:t>Portal</w:t>
            </w:r>
          </w:p>
        </w:tc>
        <w:tc>
          <w:tcPr>
            <w:tcW w:w="960" w:type="dxa"/>
            <w:tcBorders>
              <w:top w:val="nil"/>
              <w:left w:val="nil"/>
              <w:bottom w:val="single" w:sz="4" w:space="0" w:color="auto"/>
              <w:right w:val="single" w:sz="4" w:space="0" w:color="auto"/>
            </w:tcBorders>
            <w:shd w:val="clear" w:color="auto" w:fill="auto"/>
            <w:vAlign w:val="bottom"/>
            <w:hideMark/>
          </w:tcPr>
          <w:p w14:paraId="392CD37F" w14:textId="77777777" w:rsidR="001B3821" w:rsidRPr="001B3821" w:rsidRDefault="001B3821" w:rsidP="001B3821">
            <w:pPr>
              <w:jc w:val="center"/>
              <w:rPr>
                <w:rFonts w:eastAsia="Times New Roman"/>
                <w:color w:val="000000"/>
              </w:rPr>
            </w:pPr>
            <w:r w:rsidRPr="001B3821">
              <w:rPr>
                <w:rFonts w:eastAsia="Times New Roman"/>
                <w:color w:val="000000"/>
              </w:rPr>
              <w:t>69</w:t>
            </w:r>
            <w:r w:rsidRPr="001B3821">
              <w:rPr>
                <w:rFonts w:eastAsia="Times New Roman"/>
                <w:color w:val="000000"/>
              </w:rPr>
              <w:br/>
              <w:t>(3.6%)</w:t>
            </w:r>
          </w:p>
        </w:tc>
        <w:tc>
          <w:tcPr>
            <w:tcW w:w="960" w:type="dxa"/>
            <w:tcBorders>
              <w:top w:val="nil"/>
              <w:left w:val="nil"/>
              <w:bottom w:val="single" w:sz="4" w:space="0" w:color="auto"/>
              <w:right w:val="single" w:sz="4" w:space="0" w:color="auto"/>
            </w:tcBorders>
            <w:shd w:val="clear" w:color="auto" w:fill="auto"/>
            <w:vAlign w:val="bottom"/>
            <w:hideMark/>
          </w:tcPr>
          <w:p w14:paraId="07BA781F" w14:textId="77777777" w:rsidR="001B3821" w:rsidRPr="001B3821" w:rsidRDefault="001B3821" w:rsidP="001B3821">
            <w:pPr>
              <w:jc w:val="center"/>
              <w:rPr>
                <w:rFonts w:eastAsia="Times New Roman"/>
                <w:color w:val="000000"/>
              </w:rPr>
            </w:pPr>
            <w:r w:rsidRPr="001B3821">
              <w:rPr>
                <w:rFonts w:eastAsia="Times New Roman"/>
                <w:color w:val="000000"/>
              </w:rPr>
              <w:t>26</w:t>
            </w:r>
            <w:r w:rsidRPr="001B3821">
              <w:rPr>
                <w:rFonts w:eastAsia="Times New Roman"/>
                <w:color w:val="000000"/>
              </w:rPr>
              <w:br/>
              <w:t>(1.5%)</w:t>
            </w:r>
          </w:p>
        </w:tc>
      </w:tr>
      <w:tr w:rsidR="001B3821" w:rsidRPr="001B3821" w14:paraId="73AF8EA6" w14:textId="77777777" w:rsidTr="001B3821">
        <w:trPr>
          <w:trHeight w:val="615"/>
        </w:trPr>
        <w:tc>
          <w:tcPr>
            <w:tcW w:w="2500" w:type="dxa"/>
            <w:tcBorders>
              <w:top w:val="nil"/>
              <w:left w:val="single" w:sz="4" w:space="0" w:color="auto"/>
              <w:bottom w:val="single" w:sz="8" w:space="0" w:color="auto"/>
              <w:right w:val="single" w:sz="4" w:space="0" w:color="auto"/>
            </w:tcBorders>
            <w:shd w:val="clear" w:color="auto" w:fill="auto"/>
            <w:noWrap/>
            <w:vAlign w:val="bottom"/>
            <w:hideMark/>
          </w:tcPr>
          <w:p w14:paraId="470D99C3" w14:textId="77777777" w:rsidR="001B3821" w:rsidRPr="001B3821" w:rsidRDefault="001B3821" w:rsidP="001B3821">
            <w:pPr>
              <w:rPr>
                <w:rFonts w:eastAsia="Times New Roman"/>
                <w:color w:val="000000"/>
              </w:rPr>
            </w:pPr>
            <w:r w:rsidRPr="001B3821">
              <w:rPr>
                <w:rFonts w:eastAsia="Times New Roman"/>
                <w:color w:val="000000"/>
              </w:rPr>
              <w:t>Email</w:t>
            </w:r>
          </w:p>
        </w:tc>
        <w:tc>
          <w:tcPr>
            <w:tcW w:w="960" w:type="dxa"/>
            <w:tcBorders>
              <w:top w:val="nil"/>
              <w:left w:val="nil"/>
              <w:bottom w:val="single" w:sz="8" w:space="0" w:color="auto"/>
              <w:right w:val="single" w:sz="4" w:space="0" w:color="auto"/>
            </w:tcBorders>
            <w:shd w:val="clear" w:color="auto" w:fill="auto"/>
            <w:noWrap/>
            <w:vAlign w:val="bottom"/>
            <w:hideMark/>
          </w:tcPr>
          <w:p w14:paraId="6FD0BADC" w14:textId="77777777" w:rsidR="001B3821" w:rsidRPr="001B3821" w:rsidRDefault="001B3821" w:rsidP="001B3821">
            <w:pPr>
              <w:jc w:val="center"/>
              <w:rPr>
                <w:rFonts w:eastAsia="Times New Roman"/>
                <w:color w:val="000000"/>
              </w:rPr>
            </w:pPr>
            <w:r w:rsidRPr="001B3821">
              <w:rPr>
                <w:rFonts w:eastAsia="Times New Roman"/>
                <w:color w:val="000000"/>
              </w:rPr>
              <w:t>NA</w:t>
            </w:r>
          </w:p>
        </w:tc>
        <w:tc>
          <w:tcPr>
            <w:tcW w:w="960" w:type="dxa"/>
            <w:tcBorders>
              <w:top w:val="nil"/>
              <w:left w:val="nil"/>
              <w:bottom w:val="single" w:sz="8" w:space="0" w:color="auto"/>
              <w:right w:val="single" w:sz="4" w:space="0" w:color="auto"/>
            </w:tcBorders>
            <w:shd w:val="clear" w:color="auto" w:fill="auto"/>
            <w:noWrap/>
            <w:vAlign w:val="bottom"/>
            <w:hideMark/>
          </w:tcPr>
          <w:p w14:paraId="359D6EC7" w14:textId="77777777" w:rsidR="001B3821" w:rsidRPr="001B3821" w:rsidRDefault="001B3821" w:rsidP="001B3821">
            <w:pPr>
              <w:jc w:val="center"/>
              <w:rPr>
                <w:rFonts w:eastAsia="Times New Roman"/>
                <w:color w:val="000000"/>
              </w:rPr>
            </w:pPr>
            <w:r w:rsidRPr="001B3821">
              <w:rPr>
                <w:rFonts w:eastAsia="Times New Roman"/>
                <w:color w:val="000000"/>
              </w:rPr>
              <w:t>NA</w:t>
            </w:r>
          </w:p>
        </w:tc>
      </w:tr>
      <w:tr w:rsidR="001B3821" w:rsidRPr="001B3821" w14:paraId="63657272" w14:textId="77777777" w:rsidTr="001B3821">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10065A6" w14:textId="77777777" w:rsidR="001B3821" w:rsidRPr="001B3821" w:rsidRDefault="001B3821" w:rsidP="001B3821">
            <w:pPr>
              <w:jc w:val="right"/>
              <w:rPr>
                <w:rFonts w:eastAsia="Times New Roman"/>
                <w:color w:val="000000"/>
              </w:rPr>
            </w:pPr>
            <w:r w:rsidRPr="001B3821">
              <w:rPr>
                <w:rFonts w:eastAsia="Times New Roman"/>
                <w:color w:val="000000"/>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77486825" w14:textId="034A0995" w:rsidR="001B3821" w:rsidRPr="001B3821" w:rsidRDefault="001B3821" w:rsidP="001B3821">
            <w:pPr>
              <w:jc w:val="center"/>
              <w:rPr>
                <w:rFonts w:eastAsia="Times New Roman"/>
                <w:color w:val="000000"/>
              </w:rPr>
            </w:pPr>
            <w:r w:rsidRPr="001B3821">
              <w:rPr>
                <w:rFonts w:eastAsia="Times New Roman"/>
                <w:color w:val="000000"/>
              </w:rPr>
              <w:t>1</w:t>
            </w:r>
            <w:r w:rsidR="005E7F7B">
              <w:rPr>
                <w:rFonts w:eastAsia="Times New Roman"/>
                <w:color w:val="000000"/>
              </w:rPr>
              <w:t>,</w:t>
            </w:r>
            <w:r w:rsidRPr="001B3821">
              <w:rPr>
                <w:rFonts w:eastAsia="Times New Roman"/>
                <w:color w:val="000000"/>
              </w:rPr>
              <w:t>916</w:t>
            </w:r>
          </w:p>
        </w:tc>
        <w:tc>
          <w:tcPr>
            <w:tcW w:w="960" w:type="dxa"/>
            <w:tcBorders>
              <w:top w:val="nil"/>
              <w:left w:val="nil"/>
              <w:bottom w:val="single" w:sz="4" w:space="0" w:color="auto"/>
              <w:right w:val="single" w:sz="4" w:space="0" w:color="auto"/>
            </w:tcBorders>
            <w:shd w:val="clear" w:color="auto" w:fill="auto"/>
            <w:noWrap/>
            <w:vAlign w:val="bottom"/>
            <w:hideMark/>
          </w:tcPr>
          <w:p w14:paraId="2FD0414A" w14:textId="3414D1C1" w:rsidR="001B3821" w:rsidRPr="001B3821" w:rsidRDefault="001B3821" w:rsidP="001B3821">
            <w:pPr>
              <w:jc w:val="center"/>
              <w:rPr>
                <w:rFonts w:eastAsia="Times New Roman"/>
                <w:color w:val="000000"/>
              </w:rPr>
            </w:pPr>
            <w:r w:rsidRPr="001B3821">
              <w:rPr>
                <w:rFonts w:eastAsia="Times New Roman"/>
                <w:color w:val="000000"/>
              </w:rPr>
              <w:t>1</w:t>
            </w:r>
            <w:r w:rsidR="005E7F7B">
              <w:rPr>
                <w:rFonts w:eastAsia="Times New Roman"/>
                <w:color w:val="000000"/>
              </w:rPr>
              <w:t>,</w:t>
            </w:r>
            <w:r w:rsidRPr="001B3821">
              <w:rPr>
                <w:rFonts w:eastAsia="Times New Roman"/>
                <w:color w:val="000000"/>
              </w:rPr>
              <w:t>705</w:t>
            </w:r>
          </w:p>
        </w:tc>
      </w:tr>
    </w:tbl>
    <w:p w14:paraId="487A9C3D" w14:textId="77777777" w:rsidR="001B3821" w:rsidRDefault="001B3821" w:rsidP="00202228"/>
    <w:p w14:paraId="01CFA3DA" w14:textId="7A69AFD0" w:rsidR="001B3821" w:rsidRPr="00CE6EBD" w:rsidRDefault="001B3821" w:rsidP="001B3821">
      <w:pPr>
        <w:rPr>
          <w:b/>
          <w:bCs/>
        </w:rPr>
      </w:pPr>
      <w:r w:rsidRPr="00CE6EBD">
        <w:rPr>
          <w:b/>
          <w:bCs/>
        </w:rPr>
        <w:t xml:space="preserve">Table </w:t>
      </w:r>
      <w:r>
        <w:rPr>
          <w:b/>
          <w:bCs/>
        </w:rPr>
        <w:t>4</w:t>
      </w:r>
      <w:r w:rsidRPr="00CE6EBD">
        <w:rPr>
          <w:b/>
          <w:bCs/>
        </w:rPr>
        <w:t xml:space="preserve">. </w:t>
      </w:r>
      <w:r>
        <w:rPr>
          <w:b/>
          <w:bCs/>
        </w:rPr>
        <w:t xml:space="preserve">Final counts of </w:t>
      </w:r>
      <w:r w:rsidR="00B84E32">
        <w:rPr>
          <w:b/>
          <w:bCs/>
        </w:rPr>
        <w:t>records received by method received, across cycles</w:t>
      </w:r>
      <w:r>
        <w:rPr>
          <w:b/>
          <w:bCs/>
        </w:rPr>
        <w:t xml:space="preserve"> 2021 – </w:t>
      </w:r>
      <w:proofErr w:type="gramStart"/>
      <w:r>
        <w:rPr>
          <w:b/>
          <w:bCs/>
        </w:rPr>
        <w:t>2022</w:t>
      </w:r>
      <w:proofErr w:type="gramEnd"/>
    </w:p>
    <w:tbl>
      <w:tblPr>
        <w:tblW w:w="3640" w:type="dxa"/>
        <w:tblLook w:val="04A0" w:firstRow="1" w:lastRow="0" w:firstColumn="1" w:lastColumn="0" w:noHBand="0" w:noVBand="1"/>
      </w:tblPr>
      <w:tblGrid>
        <w:gridCol w:w="1720"/>
        <w:gridCol w:w="960"/>
        <w:gridCol w:w="960"/>
      </w:tblGrid>
      <w:tr w:rsidR="001B3821" w:rsidRPr="001B3821" w14:paraId="2E7487D0" w14:textId="77777777" w:rsidTr="001B3821">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88E5" w14:textId="77777777" w:rsidR="001B3821" w:rsidRPr="001B3821" w:rsidRDefault="001B3821" w:rsidP="001B3821">
            <w:pPr>
              <w:rPr>
                <w:rFonts w:eastAsia="Times New Roman"/>
                <w:b/>
                <w:bCs/>
                <w:color w:val="000000"/>
              </w:rPr>
            </w:pPr>
            <w:r w:rsidRPr="001B3821">
              <w:rPr>
                <w:rFonts w:eastAsia="Times New Roman"/>
                <w:b/>
                <w:bCs/>
                <w:color w:val="000000"/>
              </w:rPr>
              <w:t>Method Received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461AEAF" w14:textId="77777777" w:rsidR="001B3821" w:rsidRPr="001B3821" w:rsidRDefault="001B3821" w:rsidP="001B3821">
            <w:pPr>
              <w:jc w:val="center"/>
              <w:rPr>
                <w:rFonts w:eastAsia="Times New Roman"/>
                <w:b/>
                <w:bCs/>
                <w:color w:val="000000"/>
              </w:rPr>
            </w:pPr>
            <w:r w:rsidRPr="001B3821">
              <w:rPr>
                <w:rFonts w:eastAsia="Times New Roman"/>
                <w:b/>
                <w:bCs/>
                <w:color w:val="000000"/>
              </w:rPr>
              <w:t>2021</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2771BDC" w14:textId="77777777" w:rsidR="001B3821" w:rsidRPr="001B3821" w:rsidRDefault="001B3821" w:rsidP="001B3821">
            <w:pPr>
              <w:jc w:val="center"/>
              <w:rPr>
                <w:rFonts w:eastAsia="Times New Roman"/>
                <w:b/>
                <w:bCs/>
                <w:color w:val="000000"/>
              </w:rPr>
            </w:pPr>
            <w:r w:rsidRPr="001B3821">
              <w:rPr>
                <w:rFonts w:eastAsia="Times New Roman"/>
                <w:b/>
                <w:bCs/>
                <w:color w:val="000000"/>
              </w:rPr>
              <w:t>2022</w:t>
            </w:r>
          </w:p>
        </w:tc>
      </w:tr>
      <w:tr w:rsidR="001B3821" w:rsidRPr="001B3821" w14:paraId="5B52D974" w14:textId="77777777" w:rsidTr="001B382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8AF594" w14:textId="77777777" w:rsidR="001B3821" w:rsidRPr="001B3821" w:rsidRDefault="001B3821" w:rsidP="001B3821">
            <w:pPr>
              <w:rPr>
                <w:rFonts w:eastAsia="Times New Roman"/>
                <w:color w:val="000000"/>
              </w:rPr>
            </w:pPr>
            <w:r w:rsidRPr="001B3821">
              <w:rPr>
                <w:rFonts w:eastAsia="Times New Roman"/>
                <w:color w:val="000000"/>
              </w:rPr>
              <w:t>Mail</w:t>
            </w:r>
          </w:p>
        </w:tc>
        <w:tc>
          <w:tcPr>
            <w:tcW w:w="960" w:type="dxa"/>
            <w:tcBorders>
              <w:top w:val="nil"/>
              <w:left w:val="nil"/>
              <w:bottom w:val="single" w:sz="4" w:space="0" w:color="auto"/>
              <w:right w:val="single" w:sz="4" w:space="0" w:color="auto"/>
            </w:tcBorders>
            <w:shd w:val="clear" w:color="auto" w:fill="auto"/>
            <w:vAlign w:val="bottom"/>
            <w:hideMark/>
          </w:tcPr>
          <w:p w14:paraId="38FC1664" w14:textId="583EE471" w:rsidR="001B3821" w:rsidRPr="001B3821" w:rsidRDefault="001B3821" w:rsidP="001B3821">
            <w:pPr>
              <w:jc w:val="center"/>
              <w:rPr>
                <w:rFonts w:eastAsia="Times New Roman"/>
                <w:color w:val="000000"/>
              </w:rPr>
            </w:pPr>
            <w:r w:rsidRPr="001B3821">
              <w:rPr>
                <w:rFonts w:eastAsia="Times New Roman"/>
                <w:color w:val="000000"/>
              </w:rPr>
              <w:t>14</w:t>
            </w:r>
            <w:r w:rsidR="005E7F7B">
              <w:rPr>
                <w:rFonts w:eastAsia="Times New Roman"/>
                <w:color w:val="000000"/>
              </w:rPr>
              <w:t>,</w:t>
            </w:r>
            <w:r w:rsidRPr="001B3821">
              <w:rPr>
                <w:rFonts w:eastAsia="Times New Roman"/>
                <w:color w:val="000000"/>
              </w:rPr>
              <w:t>059</w:t>
            </w:r>
            <w:r w:rsidRPr="001B3821">
              <w:rPr>
                <w:rFonts w:eastAsia="Times New Roman"/>
                <w:color w:val="000000"/>
              </w:rPr>
              <w:br/>
              <w:t>(32.0%)</w:t>
            </w:r>
          </w:p>
        </w:tc>
        <w:tc>
          <w:tcPr>
            <w:tcW w:w="960" w:type="dxa"/>
            <w:tcBorders>
              <w:top w:val="nil"/>
              <w:left w:val="nil"/>
              <w:bottom w:val="single" w:sz="4" w:space="0" w:color="auto"/>
              <w:right w:val="single" w:sz="4" w:space="0" w:color="auto"/>
            </w:tcBorders>
            <w:shd w:val="clear" w:color="auto" w:fill="auto"/>
            <w:vAlign w:val="bottom"/>
            <w:hideMark/>
          </w:tcPr>
          <w:p w14:paraId="39F3DC2F" w14:textId="6C88B646" w:rsidR="001B3821" w:rsidRPr="001B3821" w:rsidRDefault="001B3821" w:rsidP="001B3821">
            <w:pPr>
              <w:jc w:val="center"/>
              <w:rPr>
                <w:rFonts w:eastAsia="Times New Roman"/>
                <w:color w:val="000000"/>
              </w:rPr>
            </w:pPr>
            <w:r w:rsidRPr="001B3821">
              <w:rPr>
                <w:rFonts w:eastAsia="Times New Roman"/>
                <w:color w:val="000000"/>
              </w:rPr>
              <w:t>10</w:t>
            </w:r>
            <w:r w:rsidR="005E7F7B">
              <w:rPr>
                <w:rFonts w:eastAsia="Times New Roman"/>
                <w:color w:val="000000"/>
              </w:rPr>
              <w:t>,</w:t>
            </w:r>
            <w:r w:rsidRPr="001B3821">
              <w:rPr>
                <w:rFonts w:eastAsia="Times New Roman"/>
                <w:color w:val="000000"/>
              </w:rPr>
              <w:t>746</w:t>
            </w:r>
            <w:r w:rsidRPr="001B3821">
              <w:rPr>
                <w:rFonts w:eastAsia="Times New Roman"/>
                <w:color w:val="000000"/>
              </w:rPr>
              <w:br/>
              <w:t>(27.3%)</w:t>
            </w:r>
          </w:p>
        </w:tc>
      </w:tr>
      <w:tr w:rsidR="001B3821" w:rsidRPr="001B3821" w14:paraId="76DEEBCD" w14:textId="77777777" w:rsidTr="001B382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6D23F1" w14:textId="77777777" w:rsidR="001B3821" w:rsidRPr="001B3821" w:rsidRDefault="001B3821" w:rsidP="001B3821">
            <w:pPr>
              <w:rPr>
                <w:rFonts w:eastAsia="Times New Roman"/>
                <w:color w:val="000000"/>
              </w:rPr>
            </w:pPr>
            <w:r w:rsidRPr="001B3821">
              <w:rPr>
                <w:rFonts w:eastAsia="Times New Roman"/>
                <w:color w:val="000000"/>
              </w:rPr>
              <w:t>Fax</w:t>
            </w:r>
          </w:p>
        </w:tc>
        <w:tc>
          <w:tcPr>
            <w:tcW w:w="960" w:type="dxa"/>
            <w:tcBorders>
              <w:top w:val="nil"/>
              <w:left w:val="nil"/>
              <w:bottom w:val="single" w:sz="4" w:space="0" w:color="auto"/>
              <w:right w:val="single" w:sz="4" w:space="0" w:color="auto"/>
            </w:tcBorders>
            <w:shd w:val="clear" w:color="auto" w:fill="auto"/>
            <w:vAlign w:val="bottom"/>
            <w:hideMark/>
          </w:tcPr>
          <w:p w14:paraId="3A087E23" w14:textId="02B09591" w:rsidR="001B3821" w:rsidRPr="001B3821" w:rsidRDefault="001B3821" w:rsidP="001B3821">
            <w:pPr>
              <w:jc w:val="center"/>
              <w:rPr>
                <w:rFonts w:eastAsia="Times New Roman"/>
                <w:color w:val="000000"/>
              </w:rPr>
            </w:pPr>
            <w:r w:rsidRPr="001B3821">
              <w:rPr>
                <w:rFonts w:eastAsia="Times New Roman"/>
                <w:color w:val="000000"/>
              </w:rPr>
              <w:t>27</w:t>
            </w:r>
            <w:r w:rsidR="005E7F7B">
              <w:rPr>
                <w:rFonts w:eastAsia="Times New Roman"/>
                <w:color w:val="000000"/>
              </w:rPr>
              <w:t>,</w:t>
            </w:r>
            <w:r w:rsidRPr="001B3821">
              <w:rPr>
                <w:rFonts w:eastAsia="Times New Roman"/>
                <w:color w:val="000000"/>
              </w:rPr>
              <w:t>796</w:t>
            </w:r>
            <w:r w:rsidRPr="001B3821">
              <w:rPr>
                <w:rFonts w:eastAsia="Times New Roman"/>
                <w:color w:val="000000"/>
              </w:rPr>
              <w:br/>
              <w:t>(63.2%)</w:t>
            </w:r>
          </w:p>
        </w:tc>
        <w:tc>
          <w:tcPr>
            <w:tcW w:w="960" w:type="dxa"/>
            <w:tcBorders>
              <w:top w:val="nil"/>
              <w:left w:val="nil"/>
              <w:bottom w:val="single" w:sz="4" w:space="0" w:color="auto"/>
              <w:right w:val="single" w:sz="4" w:space="0" w:color="auto"/>
            </w:tcBorders>
            <w:shd w:val="clear" w:color="auto" w:fill="auto"/>
            <w:vAlign w:val="bottom"/>
            <w:hideMark/>
          </w:tcPr>
          <w:p w14:paraId="72DBD748" w14:textId="6384AEF5" w:rsidR="001B3821" w:rsidRPr="001B3821" w:rsidRDefault="001B3821" w:rsidP="001B3821">
            <w:pPr>
              <w:jc w:val="center"/>
              <w:rPr>
                <w:rFonts w:eastAsia="Times New Roman"/>
                <w:color w:val="000000"/>
              </w:rPr>
            </w:pPr>
            <w:r w:rsidRPr="001B3821">
              <w:rPr>
                <w:rFonts w:eastAsia="Times New Roman"/>
                <w:color w:val="000000"/>
              </w:rPr>
              <w:t>26</w:t>
            </w:r>
            <w:r w:rsidR="005E7F7B">
              <w:rPr>
                <w:rFonts w:eastAsia="Times New Roman"/>
                <w:color w:val="000000"/>
              </w:rPr>
              <w:t>,</w:t>
            </w:r>
            <w:r w:rsidRPr="001B3821">
              <w:rPr>
                <w:rFonts w:eastAsia="Times New Roman"/>
                <w:color w:val="000000"/>
              </w:rPr>
              <w:t>242</w:t>
            </w:r>
            <w:r w:rsidRPr="001B3821">
              <w:rPr>
                <w:rFonts w:eastAsia="Times New Roman"/>
                <w:color w:val="000000"/>
              </w:rPr>
              <w:br/>
              <w:t>(66.7%)</w:t>
            </w:r>
          </w:p>
        </w:tc>
      </w:tr>
      <w:tr w:rsidR="001B3821" w:rsidRPr="001B3821" w14:paraId="7FB0A6A1" w14:textId="77777777" w:rsidTr="001B382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109010C" w14:textId="77777777" w:rsidR="001B3821" w:rsidRPr="001B3821" w:rsidRDefault="001B3821" w:rsidP="001B3821">
            <w:pPr>
              <w:rPr>
                <w:rFonts w:eastAsia="Times New Roman"/>
                <w:color w:val="000000"/>
              </w:rPr>
            </w:pPr>
            <w:r w:rsidRPr="001B3821">
              <w:rPr>
                <w:rFonts w:eastAsia="Times New Roman"/>
                <w:color w:val="000000"/>
              </w:rPr>
              <w:t>Portal</w:t>
            </w:r>
          </w:p>
        </w:tc>
        <w:tc>
          <w:tcPr>
            <w:tcW w:w="960" w:type="dxa"/>
            <w:tcBorders>
              <w:top w:val="nil"/>
              <w:left w:val="nil"/>
              <w:bottom w:val="single" w:sz="4" w:space="0" w:color="auto"/>
              <w:right w:val="single" w:sz="4" w:space="0" w:color="auto"/>
            </w:tcBorders>
            <w:shd w:val="clear" w:color="auto" w:fill="auto"/>
            <w:vAlign w:val="bottom"/>
            <w:hideMark/>
          </w:tcPr>
          <w:p w14:paraId="317A00A7" w14:textId="77777777" w:rsidR="001B3821" w:rsidRPr="001B3821" w:rsidRDefault="001B3821" w:rsidP="001B3821">
            <w:pPr>
              <w:jc w:val="center"/>
              <w:rPr>
                <w:rFonts w:eastAsia="Times New Roman"/>
                <w:color w:val="000000"/>
              </w:rPr>
            </w:pPr>
            <w:r w:rsidRPr="001B3821">
              <w:rPr>
                <w:rFonts w:eastAsia="Times New Roman"/>
                <w:color w:val="000000"/>
              </w:rPr>
              <w:t>232</w:t>
            </w:r>
            <w:r w:rsidRPr="001B3821">
              <w:rPr>
                <w:rFonts w:eastAsia="Times New Roman"/>
                <w:color w:val="000000"/>
              </w:rPr>
              <w:br/>
              <w:t>(0.5%)</w:t>
            </w:r>
          </w:p>
        </w:tc>
        <w:tc>
          <w:tcPr>
            <w:tcW w:w="960" w:type="dxa"/>
            <w:tcBorders>
              <w:top w:val="nil"/>
              <w:left w:val="nil"/>
              <w:bottom w:val="single" w:sz="4" w:space="0" w:color="auto"/>
              <w:right w:val="single" w:sz="4" w:space="0" w:color="auto"/>
            </w:tcBorders>
            <w:shd w:val="clear" w:color="auto" w:fill="auto"/>
            <w:vAlign w:val="bottom"/>
            <w:hideMark/>
          </w:tcPr>
          <w:p w14:paraId="3077D199" w14:textId="3E1C42C2" w:rsidR="001B3821" w:rsidRPr="001B3821" w:rsidRDefault="001B3821" w:rsidP="001B3821">
            <w:pPr>
              <w:jc w:val="center"/>
              <w:rPr>
                <w:rFonts w:eastAsia="Times New Roman"/>
                <w:color w:val="000000"/>
              </w:rPr>
            </w:pPr>
            <w:r w:rsidRPr="001B3821">
              <w:rPr>
                <w:rFonts w:eastAsia="Times New Roman"/>
                <w:color w:val="000000"/>
              </w:rPr>
              <w:t>1</w:t>
            </w:r>
            <w:r w:rsidR="005E7F7B">
              <w:rPr>
                <w:rFonts w:eastAsia="Times New Roman"/>
                <w:color w:val="000000"/>
              </w:rPr>
              <w:t>,</w:t>
            </w:r>
            <w:r w:rsidRPr="001B3821">
              <w:rPr>
                <w:rFonts w:eastAsia="Times New Roman"/>
                <w:color w:val="000000"/>
              </w:rPr>
              <w:t>629</w:t>
            </w:r>
            <w:r w:rsidRPr="001B3821">
              <w:rPr>
                <w:rFonts w:eastAsia="Times New Roman"/>
                <w:color w:val="000000"/>
              </w:rPr>
              <w:br/>
              <w:t>(4.1%)</w:t>
            </w:r>
          </w:p>
        </w:tc>
      </w:tr>
      <w:tr w:rsidR="001B3821" w:rsidRPr="001B3821" w14:paraId="74A116C1" w14:textId="77777777" w:rsidTr="001B3821">
        <w:trPr>
          <w:trHeight w:val="615"/>
        </w:trPr>
        <w:tc>
          <w:tcPr>
            <w:tcW w:w="1720" w:type="dxa"/>
            <w:tcBorders>
              <w:top w:val="nil"/>
              <w:left w:val="single" w:sz="4" w:space="0" w:color="auto"/>
              <w:bottom w:val="single" w:sz="8" w:space="0" w:color="auto"/>
              <w:right w:val="single" w:sz="4" w:space="0" w:color="auto"/>
            </w:tcBorders>
            <w:shd w:val="clear" w:color="auto" w:fill="auto"/>
            <w:noWrap/>
            <w:vAlign w:val="bottom"/>
            <w:hideMark/>
          </w:tcPr>
          <w:p w14:paraId="36F57CB4" w14:textId="77777777" w:rsidR="001B3821" w:rsidRPr="001B3821" w:rsidRDefault="001B3821" w:rsidP="001B3821">
            <w:pPr>
              <w:rPr>
                <w:rFonts w:eastAsia="Times New Roman"/>
                <w:color w:val="000000"/>
              </w:rPr>
            </w:pPr>
            <w:r w:rsidRPr="001B3821">
              <w:rPr>
                <w:rFonts w:eastAsia="Times New Roman"/>
                <w:color w:val="000000"/>
              </w:rPr>
              <w:t>Unknown</w:t>
            </w:r>
          </w:p>
        </w:tc>
        <w:tc>
          <w:tcPr>
            <w:tcW w:w="960" w:type="dxa"/>
            <w:tcBorders>
              <w:top w:val="nil"/>
              <w:left w:val="nil"/>
              <w:bottom w:val="single" w:sz="8" w:space="0" w:color="auto"/>
              <w:right w:val="single" w:sz="4" w:space="0" w:color="auto"/>
            </w:tcBorders>
            <w:shd w:val="clear" w:color="auto" w:fill="auto"/>
            <w:vAlign w:val="bottom"/>
            <w:hideMark/>
          </w:tcPr>
          <w:p w14:paraId="02BDD5F1" w14:textId="230A85B9" w:rsidR="001B3821" w:rsidRPr="001B3821" w:rsidRDefault="001B3821" w:rsidP="001B3821">
            <w:pPr>
              <w:jc w:val="center"/>
              <w:rPr>
                <w:rFonts w:eastAsia="Times New Roman"/>
                <w:color w:val="000000"/>
              </w:rPr>
            </w:pPr>
            <w:r w:rsidRPr="001B3821">
              <w:rPr>
                <w:rFonts w:eastAsia="Times New Roman"/>
                <w:color w:val="000000"/>
              </w:rPr>
              <w:t>1</w:t>
            </w:r>
            <w:r w:rsidR="005E7F7B">
              <w:rPr>
                <w:rFonts w:eastAsia="Times New Roman"/>
                <w:color w:val="000000"/>
              </w:rPr>
              <w:t>,</w:t>
            </w:r>
            <w:r w:rsidRPr="001B3821">
              <w:rPr>
                <w:rFonts w:eastAsia="Times New Roman"/>
                <w:color w:val="000000"/>
              </w:rPr>
              <w:t>881</w:t>
            </w:r>
            <w:r w:rsidRPr="001B3821">
              <w:rPr>
                <w:rFonts w:eastAsia="Times New Roman"/>
                <w:color w:val="000000"/>
              </w:rPr>
              <w:br/>
              <w:t>(4.3%)</w:t>
            </w:r>
          </w:p>
        </w:tc>
        <w:tc>
          <w:tcPr>
            <w:tcW w:w="960" w:type="dxa"/>
            <w:tcBorders>
              <w:top w:val="nil"/>
              <w:left w:val="nil"/>
              <w:bottom w:val="single" w:sz="8" w:space="0" w:color="auto"/>
              <w:right w:val="single" w:sz="4" w:space="0" w:color="auto"/>
            </w:tcBorders>
            <w:shd w:val="clear" w:color="auto" w:fill="auto"/>
            <w:vAlign w:val="bottom"/>
            <w:hideMark/>
          </w:tcPr>
          <w:p w14:paraId="47C53C24" w14:textId="77777777" w:rsidR="001B3821" w:rsidRPr="001B3821" w:rsidRDefault="001B3821" w:rsidP="001B3821">
            <w:pPr>
              <w:jc w:val="center"/>
              <w:rPr>
                <w:rFonts w:eastAsia="Times New Roman"/>
                <w:color w:val="000000"/>
              </w:rPr>
            </w:pPr>
            <w:r w:rsidRPr="001B3821">
              <w:rPr>
                <w:rFonts w:eastAsia="Times New Roman"/>
                <w:color w:val="000000"/>
              </w:rPr>
              <w:t>708</w:t>
            </w:r>
            <w:r w:rsidRPr="001B3821">
              <w:rPr>
                <w:rFonts w:eastAsia="Times New Roman"/>
                <w:color w:val="000000"/>
              </w:rPr>
              <w:br/>
              <w:t>(1.8%)</w:t>
            </w:r>
          </w:p>
        </w:tc>
      </w:tr>
      <w:tr w:rsidR="001B3821" w:rsidRPr="001B3821" w14:paraId="782249FE" w14:textId="77777777" w:rsidTr="001B382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2F2ED9C" w14:textId="77777777" w:rsidR="001B3821" w:rsidRPr="001B3821" w:rsidRDefault="001B3821" w:rsidP="001B3821">
            <w:pPr>
              <w:jc w:val="right"/>
              <w:rPr>
                <w:rFonts w:eastAsia="Times New Roman"/>
                <w:color w:val="000000"/>
              </w:rPr>
            </w:pPr>
            <w:r w:rsidRPr="001B3821">
              <w:rPr>
                <w:rFonts w:eastAsia="Times New Roman"/>
                <w:color w:val="000000"/>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1C92717C" w14:textId="5BD3C12A" w:rsidR="001B3821" w:rsidRPr="001B3821" w:rsidRDefault="001B3821" w:rsidP="001B3821">
            <w:pPr>
              <w:jc w:val="center"/>
              <w:rPr>
                <w:rFonts w:eastAsia="Times New Roman"/>
                <w:color w:val="000000"/>
              </w:rPr>
            </w:pPr>
            <w:r w:rsidRPr="001B3821">
              <w:rPr>
                <w:rFonts w:eastAsia="Times New Roman"/>
                <w:color w:val="000000"/>
              </w:rPr>
              <w:t>43</w:t>
            </w:r>
            <w:r w:rsidR="005E7F7B">
              <w:rPr>
                <w:rFonts w:eastAsia="Times New Roman"/>
                <w:color w:val="000000"/>
              </w:rPr>
              <w:t>,</w:t>
            </w:r>
            <w:r w:rsidRPr="001B3821">
              <w:rPr>
                <w:rFonts w:eastAsia="Times New Roman"/>
                <w:color w:val="000000"/>
              </w:rPr>
              <w:t>968</w:t>
            </w:r>
          </w:p>
        </w:tc>
        <w:tc>
          <w:tcPr>
            <w:tcW w:w="960" w:type="dxa"/>
            <w:tcBorders>
              <w:top w:val="nil"/>
              <w:left w:val="nil"/>
              <w:bottom w:val="single" w:sz="4" w:space="0" w:color="auto"/>
              <w:right w:val="single" w:sz="4" w:space="0" w:color="auto"/>
            </w:tcBorders>
            <w:shd w:val="clear" w:color="auto" w:fill="auto"/>
            <w:noWrap/>
            <w:vAlign w:val="bottom"/>
            <w:hideMark/>
          </w:tcPr>
          <w:p w14:paraId="39186688" w14:textId="565F8220" w:rsidR="001B3821" w:rsidRPr="001B3821" w:rsidRDefault="001B3821" w:rsidP="001B3821">
            <w:pPr>
              <w:jc w:val="center"/>
              <w:rPr>
                <w:rFonts w:eastAsia="Times New Roman"/>
                <w:color w:val="000000"/>
              </w:rPr>
            </w:pPr>
            <w:r w:rsidRPr="001B3821">
              <w:rPr>
                <w:rFonts w:eastAsia="Times New Roman"/>
                <w:color w:val="000000"/>
              </w:rPr>
              <w:t>39</w:t>
            </w:r>
            <w:r w:rsidR="005E7F7B">
              <w:rPr>
                <w:rFonts w:eastAsia="Times New Roman"/>
                <w:color w:val="000000"/>
              </w:rPr>
              <w:t>,</w:t>
            </w:r>
            <w:r w:rsidRPr="001B3821">
              <w:rPr>
                <w:rFonts w:eastAsia="Times New Roman"/>
                <w:color w:val="000000"/>
              </w:rPr>
              <w:t>325</w:t>
            </w:r>
          </w:p>
        </w:tc>
      </w:tr>
    </w:tbl>
    <w:p w14:paraId="5047131E" w14:textId="77777777" w:rsidR="001B3821" w:rsidRDefault="001B3821" w:rsidP="00202228"/>
    <w:p w14:paraId="63C33DC3" w14:textId="77777777" w:rsidR="00B84E32" w:rsidRDefault="00B84E32" w:rsidP="00202228"/>
    <w:p w14:paraId="70BD3177" w14:textId="77777777" w:rsidR="007D2AC8" w:rsidRDefault="007D2AC8" w:rsidP="00202228"/>
    <w:p w14:paraId="1F77F619" w14:textId="12C66815" w:rsidR="00D76677" w:rsidRPr="00A310F8" w:rsidRDefault="00D76677" w:rsidP="00D76677">
      <w:pPr>
        <w:rPr>
          <w:b/>
          <w:bCs/>
          <w:u w:val="single"/>
        </w:rPr>
      </w:pPr>
      <w:r>
        <w:rPr>
          <w:b/>
          <w:bCs/>
          <w:u w:val="single"/>
        </w:rPr>
        <w:lastRenderedPageBreak/>
        <w:t xml:space="preserve">Task 4: </w:t>
      </w:r>
      <w:bookmarkStart w:id="0" w:name="_Hlk160185082"/>
      <w:r w:rsidRPr="00D76677">
        <w:rPr>
          <w:b/>
          <w:bCs/>
          <w:u w:val="single"/>
        </w:rPr>
        <w:t xml:space="preserve">Plan to discuss the current </w:t>
      </w:r>
      <w:r w:rsidR="005B7741">
        <w:rPr>
          <w:b/>
          <w:bCs/>
          <w:u w:val="single"/>
        </w:rPr>
        <w:t>electronic</w:t>
      </w:r>
      <w:r w:rsidRPr="00D76677">
        <w:rPr>
          <w:b/>
          <w:bCs/>
          <w:u w:val="single"/>
        </w:rPr>
        <w:t xml:space="preserve"> portal with select POCs </w:t>
      </w:r>
      <w:bookmarkEnd w:id="0"/>
      <w:r w:rsidRPr="00D76677">
        <w:rPr>
          <w:b/>
          <w:bCs/>
          <w:u w:val="single"/>
        </w:rPr>
        <w:t>to gain insight into reluctance to use the portal and identify adjustments to materials and processes that might enhance provider usage</w:t>
      </w:r>
    </w:p>
    <w:p w14:paraId="09E1D0C5" w14:textId="11C6916C" w:rsidR="00202E26" w:rsidRDefault="00202E26" w:rsidP="00202228"/>
    <w:p w14:paraId="214556AC" w14:textId="568A053B" w:rsidR="00D76677" w:rsidRDefault="003569D4" w:rsidP="00D76677">
      <w:r>
        <w:t xml:space="preserve">To gather information on POC reluctance to use the portal, the team will collect information from </w:t>
      </w:r>
      <w:r w:rsidR="00A542E8">
        <w:t>7</w:t>
      </w:r>
      <w:r w:rsidR="001750D3">
        <w:t xml:space="preserve"> to 10</w:t>
      </w:r>
      <w:r>
        <w:t xml:space="preserve"> POCs</w:t>
      </w:r>
      <w:r w:rsidR="00E95B92">
        <w:t>. The sample of POCs will include some</w:t>
      </w:r>
      <w:r w:rsidR="00D75BC2">
        <w:t xml:space="preserve"> </w:t>
      </w:r>
      <w:r>
        <w:t>who have experience using the 2023 cycle version of the electronic portal</w:t>
      </w:r>
      <w:r w:rsidR="00E95B92">
        <w:t>, and a small number who have always chosen other methods for receiving AFs and returning data</w:t>
      </w:r>
      <w:r>
        <w:t xml:space="preserve">. </w:t>
      </w:r>
      <w:r w:rsidR="00E95B92">
        <w:t xml:space="preserve">Those who have never used the portal will be included to gather information about reasons they have avoided its use. </w:t>
      </w:r>
      <w:r>
        <w:t xml:space="preserve">First, POCs will be identified with the help of the data collection team – POCs who are cooperative and have used </w:t>
      </w:r>
      <w:r w:rsidR="008C5965">
        <w:t xml:space="preserve">or attempted to use </w:t>
      </w:r>
      <w:r>
        <w:t>the portal</w:t>
      </w:r>
      <w:r w:rsidR="00E95B92">
        <w:t>, along with a few who have not used it</w:t>
      </w:r>
      <w:r>
        <w:t xml:space="preserve">. An attempt will </w:t>
      </w:r>
      <w:r w:rsidR="00D75BC2">
        <w:t xml:space="preserve">also </w:t>
      </w:r>
      <w:r>
        <w:t>be made to identify POCs who have attempted to use the portal and encountered issues or problems.</w:t>
      </w:r>
      <w:r w:rsidR="00374181">
        <w:t xml:space="preserve"> </w:t>
      </w:r>
    </w:p>
    <w:p w14:paraId="6D3CFFFE" w14:textId="77777777" w:rsidR="00374181" w:rsidRDefault="00374181" w:rsidP="00D76677"/>
    <w:p w14:paraId="1E83C909" w14:textId="13555511" w:rsidR="00374181" w:rsidRDefault="00374181" w:rsidP="00D76677">
      <w:r>
        <w:t>The conversation with each POC will be guided by a pre-written set of questions (see attachment). The questions are designed to touch on each step of the process of using the portal – beginning with the DCS’s introduction of the portal as an option for receiving AFs and sending records. Questions also cover the functionality of each page within the portal site.</w:t>
      </w:r>
    </w:p>
    <w:p w14:paraId="6C799AA0" w14:textId="77777777" w:rsidR="00202E26" w:rsidRPr="00C67FFA" w:rsidRDefault="00202E26" w:rsidP="00202228"/>
    <w:p w14:paraId="5960FCD0" w14:textId="5DCC5554" w:rsidR="00202228" w:rsidRPr="00135554" w:rsidRDefault="00FD0381" w:rsidP="00FC3E78">
      <w:pPr>
        <w:rPr>
          <w:b/>
          <w:bCs/>
          <w:u w:val="single"/>
        </w:rPr>
      </w:pPr>
      <w:r w:rsidRPr="00135554">
        <w:rPr>
          <w:b/>
          <w:bCs/>
          <w:u w:val="single"/>
        </w:rPr>
        <w:t>Task 5: Pending outcomes of discussions with POC, we will identify adjustments that can be made to the portal and respondent materials in subsequent cycles of the MPC (</w:t>
      </w:r>
      <w:r w:rsidR="00E22363">
        <w:rPr>
          <w:b/>
          <w:bCs/>
          <w:u w:val="single"/>
        </w:rPr>
        <w:t xml:space="preserve">Final version of </w:t>
      </w:r>
      <w:r w:rsidRPr="00135554">
        <w:rPr>
          <w:b/>
          <w:bCs/>
          <w:u w:val="single"/>
        </w:rPr>
        <w:t>Deliverable OT-H2)</w:t>
      </w:r>
    </w:p>
    <w:p w14:paraId="543CF662" w14:textId="77777777" w:rsidR="00FD0381" w:rsidRDefault="00FD0381" w:rsidP="00202228">
      <w:pPr>
        <w:rPr>
          <w:rFonts w:asciiTheme="minorHAnsi" w:hAnsiTheme="minorHAnsi" w:cstheme="minorHAnsi"/>
        </w:rPr>
      </w:pPr>
    </w:p>
    <w:p w14:paraId="04C8A9BA" w14:textId="42FFFF33" w:rsidR="00A52A6F" w:rsidRPr="005F6B57" w:rsidRDefault="00227D1F" w:rsidP="00202228">
      <w:pPr>
        <w:rPr>
          <w:rFonts w:asciiTheme="minorHAnsi" w:hAnsiTheme="minorHAnsi" w:cstheme="minorHAnsi"/>
        </w:rPr>
      </w:pPr>
      <w:r w:rsidRPr="00227D1F">
        <w:rPr>
          <w:rFonts w:asciiTheme="minorHAnsi" w:hAnsiTheme="minorHAnsi" w:cstheme="minorHAnsi"/>
        </w:rPr>
        <w:t>After completing discussions about the electronic portal with the selected POCs, a report will be</w:t>
      </w:r>
      <w:r>
        <w:rPr>
          <w:rFonts w:asciiTheme="minorHAnsi" w:hAnsiTheme="minorHAnsi" w:cstheme="minorHAnsi"/>
        </w:rPr>
        <w:t xml:space="preserve"> compiled that will include </w:t>
      </w:r>
      <w:r w:rsidR="0030523B">
        <w:rPr>
          <w:rFonts w:asciiTheme="minorHAnsi" w:hAnsiTheme="minorHAnsi" w:cstheme="minorHAnsi"/>
        </w:rPr>
        <w:t>a summary of the discussions, suggestions for improvements to the portal to enhance function and useability for POCs</w:t>
      </w:r>
      <w:r w:rsidR="00070871">
        <w:rPr>
          <w:rFonts w:asciiTheme="minorHAnsi" w:hAnsiTheme="minorHAnsi" w:cstheme="minorHAnsi"/>
        </w:rPr>
        <w:t>, and</w:t>
      </w:r>
      <w:r w:rsidR="00070871" w:rsidRPr="00070871">
        <w:rPr>
          <w:rFonts w:asciiTheme="minorHAnsi" w:hAnsiTheme="minorHAnsi" w:cstheme="minorHAnsi"/>
        </w:rPr>
        <w:t xml:space="preserve"> </w:t>
      </w:r>
      <w:r w:rsidR="00070871">
        <w:rPr>
          <w:rFonts w:asciiTheme="minorHAnsi" w:hAnsiTheme="minorHAnsi" w:cstheme="minorHAnsi"/>
        </w:rPr>
        <w:t>any reasonable alternate methods of record delivery that POCs may suggest</w:t>
      </w:r>
      <w:r w:rsidR="0030523B">
        <w:rPr>
          <w:rFonts w:asciiTheme="minorHAnsi" w:hAnsiTheme="minorHAnsi" w:cstheme="minorHAnsi"/>
        </w:rPr>
        <w:t>.</w:t>
      </w:r>
      <w:r>
        <w:rPr>
          <w:rFonts w:asciiTheme="minorHAnsi" w:hAnsiTheme="minorHAnsi" w:cstheme="minorHAnsi"/>
        </w:rPr>
        <w:t xml:space="preserve"> </w:t>
      </w:r>
    </w:p>
    <w:p w14:paraId="790A1E94" w14:textId="1443FAB8" w:rsidR="004F5564" w:rsidRDefault="004F5564" w:rsidP="000A7DCA">
      <w:pPr>
        <w:rPr>
          <w:rFonts w:asciiTheme="minorHAnsi" w:hAnsiTheme="minorHAnsi" w:cstheme="minorHAnsi"/>
        </w:rPr>
      </w:pPr>
    </w:p>
    <w:p w14:paraId="4914AD09" w14:textId="015913FE" w:rsidR="002D3F0B" w:rsidRPr="005F6B57" w:rsidRDefault="00A52ADA" w:rsidP="000A7DCA">
      <w:pPr>
        <w:rPr>
          <w:rFonts w:asciiTheme="minorHAnsi" w:hAnsiTheme="minorHAnsi" w:cstheme="minorHAnsi"/>
        </w:rPr>
      </w:pPr>
      <w:r>
        <w:rPr>
          <w:rFonts w:asciiTheme="minorHAnsi" w:hAnsiTheme="minorHAnsi" w:cstheme="minorHAnsi"/>
        </w:rPr>
        <w:t>The report summarizing the data collection process and detail about findings is attached as Appendix B.</w:t>
      </w:r>
    </w:p>
    <w:sectPr w:rsidR="002D3F0B" w:rsidRPr="005F6B57">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1B768" w14:textId="77777777" w:rsidR="00136589" w:rsidRDefault="00136589" w:rsidP="00DB1D48">
      <w:r>
        <w:separator/>
      </w:r>
    </w:p>
  </w:endnote>
  <w:endnote w:type="continuationSeparator" w:id="0">
    <w:p w14:paraId="16B15DEC" w14:textId="77777777" w:rsidR="00136589" w:rsidRDefault="00136589" w:rsidP="00DB1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853605"/>
      <w:docPartObj>
        <w:docPartGallery w:val="Page Numbers (Bottom of Page)"/>
        <w:docPartUnique/>
      </w:docPartObj>
    </w:sdtPr>
    <w:sdtEndPr>
      <w:rPr>
        <w:noProof/>
      </w:rPr>
    </w:sdtEndPr>
    <w:sdtContent>
      <w:p w14:paraId="0A38C8CD" w14:textId="19495E18" w:rsidR="009C477A" w:rsidRDefault="009C47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F5F690" w14:textId="77777777" w:rsidR="009C477A" w:rsidRDefault="009C4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7A5F2" w14:textId="77777777" w:rsidR="00136589" w:rsidRDefault="00136589" w:rsidP="00DB1D48">
      <w:r>
        <w:separator/>
      </w:r>
    </w:p>
  </w:footnote>
  <w:footnote w:type="continuationSeparator" w:id="0">
    <w:p w14:paraId="2E298221" w14:textId="77777777" w:rsidR="00136589" w:rsidRDefault="00136589" w:rsidP="00DB1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3E76"/>
    <w:multiLevelType w:val="hybridMultilevel"/>
    <w:tmpl w:val="FA367F7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B72730"/>
    <w:multiLevelType w:val="hybridMultilevel"/>
    <w:tmpl w:val="4F52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3F05E3"/>
    <w:multiLevelType w:val="hybridMultilevel"/>
    <w:tmpl w:val="1242E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1B3B1A"/>
    <w:multiLevelType w:val="hybridMultilevel"/>
    <w:tmpl w:val="41BA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1427A"/>
    <w:multiLevelType w:val="hybridMultilevel"/>
    <w:tmpl w:val="F8EA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41011"/>
    <w:multiLevelType w:val="hybridMultilevel"/>
    <w:tmpl w:val="DEC0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87C4D"/>
    <w:multiLevelType w:val="hybridMultilevel"/>
    <w:tmpl w:val="AF7A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02E55"/>
    <w:multiLevelType w:val="hybridMultilevel"/>
    <w:tmpl w:val="782CCE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F0D83"/>
    <w:multiLevelType w:val="hybridMultilevel"/>
    <w:tmpl w:val="99D0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827E1"/>
    <w:multiLevelType w:val="hybridMultilevel"/>
    <w:tmpl w:val="5CBC1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377B9"/>
    <w:multiLevelType w:val="hybridMultilevel"/>
    <w:tmpl w:val="A5E6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74709"/>
    <w:multiLevelType w:val="hybridMultilevel"/>
    <w:tmpl w:val="45E23DEE"/>
    <w:lvl w:ilvl="0" w:tplc="4EAC71E2">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C32AD"/>
    <w:multiLevelType w:val="hybridMultilevel"/>
    <w:tmpl w:val="BEE04DD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5D914DC2"/>
    <w:multiLevelType w:val="hybridMultilevel"/>
    <w:tmpl w:val="7F1A690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0D815D0"/>
    <w:multiLevelType w:val="hybridMultilevel"/>
    <w:tmpl w:val="DAC69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D85BB1"/>
    <w:multiLevelType w:val="hybridMultilevel"/>
    <w:tmpl w:val="D254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8E1247"/>
    <w:multiLevelType w:val="hybridMultilevel"/>
    <w:tmpl w:val="AB3C9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4D67919"/>
    <w:multiLevelType w:val="hybridMultilevel"/>
    <w:tmpl w:val="CCDED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D23C36"/>
    <w:multiLevelType w:val="hybridMultilevel"/>
    <w:tmpl w:val="D6F8A3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FA9498E"/>
    <w:multiLevelType w:val="hybridMultilevel"/>
    <w:tmpl w:val="2DD8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52011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210309">
    <w:abstractNumId w:val="14"/>
  </w:num>
  <w:num w:numId="3" w16cid:durableId="658001557">
    <w:abstractNumId w:val="7"/>
  </w:num>
  <w:num w:numId="4" w16cid:durableId="816918318">
    <w:abstractNumId w:val="17"/>
  </w:num>
  <w:num w:numId="5" w16cid:durableId="706102516">
    <w:abstractNumId w:val="2"/>
  </w:num>
  <w:num w:numId="6" w16cid:durableId="233711668">
    <w:abstractNumId w:val="6"/>
  </w:num>
  <w:num w:numId="7" w16cid:durableId="1975714799">
    <w:abstractNumId w:val="8"/>
  </w:num>
  <w:num w:numId="8" w16cid:durableId="1301113875">
    <w:abstractNumId w:val="16"/>
  </w:num>
  <w:num w:numId="9" w16cid:durableId="994139250">
    <w:abstractNumId w:val="1"/>
  </w:num>
  <w:num w:numId="10" w16cid:durableId="1037242176">
    <w:abstractNumId w:val="11"/>
  </w:num>
  <w:num w:numId="11" w16cid:durableId="123239106">
    <w:abstractNumId w:val="11"/>
  </w:num>
  <w:num w:numId="12" w16cid:durableId="506680108">
    <w:abstractNumId w:val="15"/>
  </w:num>
  <w:num w:numId="13" w16cid:durableId="1845513549">
    <w:abstractNumId w:val="10"/>
  </w:num>
  <w:num w:numId="14" w16cid:durableId="1195188922">
    <w:abstractNumId w:val="5"/>
  </w:num>
  <w:num w:numId="15" w16cid:durableId="1948191409">
    <w:abstractNumId w:val="12"/>
  </w:num>
  <w:num w:numId="16" w16cid:durableId="824011324">
    <w:abstractNumId w:val="10"/>
  </w:num>
  <w:num w:numId="17" w16cid:durableId="1012876678">
    <w:abstractNumId w:val="18"/>
  </w:num>
  <w:num w:numId="18" w16cid:durableId="2062247649">
    <w:abstractNumId w:val="4"/>
  </w:num>
  <w:num w:numId="19" w16cid:durableId="974020740">
    <w:abstractNumId w:val="0"/>
  </w:num>
  <w:num w:numId="20" w16cid:durableId="1184632475">
    <w:abstractNumId w:val="0"/>
  </w:num>
  <w:num w:numId="21" w16cid:durableId="821389895">
    <w:abstractNumId w:val="19"/>
  </w:num>
  <w:num w:numId="22" w16cid:durableId="1314868650">
    <w:abstractNumId w:val="9"/>
  </w:num>
  <w:num w:numId="23" w16cid:durableId="684744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800"/>
    <w:rsid w:val="00000EAE"/>
    <w:rsid w:val="00031D40"/>
    <w:rsid w:val="00045915"/>
    <w:rsid w:val="00053885"/>
    <w:rsid w:val="00070871"/>
    <w:rsid w:val="00082422"/>
    <w:rsid w:val="00086B0C"/>
    <w:rsid w:val="00087955"/>
    <w:rsid w:val="00095D35"/>
    <w:rsid w:val="000966BB"/>
    <w:rsid w:val="000A7DCA"/>
    <w:rsid w:val="000B1CD1"/>
    <w:rsid w:val="000B35FF"/>
    <w:rsid w:val="000B3C22"/>
    <w:rsid w:val="000D5CA5"/>
    <w:rsid w:val="000E4E7E"/>
    <w:rsid w:val="000F7E13"/>
    <w:rsid w:val="00100CC3"/>
    <w:rsid w:val="00112F58"/>
    <w:rsid w:val="001145E1"/>
    <w:rsid w:val="00120C79"/>
    <w:rsid w:val="00124814"/>
    <w:rsid w:val="00125503"/>
    <w:rsid w:val="00135554"/>
    <w:rsid w:val="00136589"/>
    <w:rsid w:val="001509E8"/>
    <w:rsid w:val="0015309C"/>
    <w:rsid w:val="00153A90"/>
    <w:rsid w:val="001623BD"/>
    <w:rsid w:val="001715D5"/>
    <w:rsid w:val="001722E7"/>
    <w:rsid w:val="001750D3"/>
    <w:rsid w:val="00190B42"/>
    <w:rsid w:val="00190EE6"/>
    <w:rsid w:val="00191043"/>
    <w:rsid w:val="001A3A04"/>
    <w:rsid w:val="001B3821"/>
    <w:rsid w:val="001C0CDE"/>
    <w:rsid w:val="001C2E1D"/>
    <w:rsid w:val="001C780D"/>
    <w:rsid w:val="001F7151"/>
    <w:rsid w:val="00202228"/>
    <w:rsid w:val="00202E26"/>
    <w:rsid w:val="00213257"/>
    <w:rsid w:val="00227D1F"/>
    <w:rsid w:val="00253182"/>
    <w:rsid w:val="0025364F"/>
    <w:rsid w:val="00253AEB"/>
    <w:rsid w:val="00255BFD"/>
    <w:rsid w:val="00296E6B"/>
    <w:rsid w:val="0029794B"/>
    <w:rsid w:val="002A0409"/>
    <w:rsid w:val="002A5C4C"/>
    <w:rsid w:val="002B1033"/>
    <w:rsid w:val="002C166F"/>
    <w:rsid w:val="002D306C"/>
    <w:rsid w:val="002D3F0B"/>
    <w:rsid w:val="002E5949"/>
    <w:rsid w:val="002F0CD4"/>
    <w:rsid w:val="00300748"/>
    <w:rsid w:val="003007AD"/>
    <w:rsid w:val="0030140F"/>
    <w:rsid w:val="003029D3"/>
    <w:rsid w:val="0030523B"/>
    <w:rsid w:val="00310B3C"/>
    <w:rsid w:val="00315077"/>
    <w:rsid w:val="003205CA"/>
    <w:rsid w:val="003235BB"/>
    <w:rsid w:val="00330282"/>
    <w:rsid w:val="00334163"/>
    <w:rsid w:val="00350853"/>
    <w:rsid w:val="00355426"/>
    <w:rsid w:val="003566EC"/>
    <w:rsid w:val="003569D4"/>
    <w:rsid w:val="003636CA"/>
    <w:rsid w:val="00374181"/>
    <w:rsid w:val="003971D4"/>
    <w:rsid w:val="003B0486"/>
    <w:rsid w:val="003C2F60"/>
    <w:rsid w:val="003D5ECA"/>
    <w:rsid w:val="00402B09"/>
    <w:rsid w:val="00402F33"/>
    <w:rsid w:val="0040351A"/>
    <w:rsid w:val="00407245"/>
    <w:rsid w:val="004118FD"/>
    <w:rsid w:val="0042248E"/>
    <w:rsid w:val="00425D9A"/>
    <w:rsid w:val="00456B3F"/>
    <w:rsid w:val="0047784F"/>
    <w:rsid w:val="004A321C"/>
    <w:rsid w:val="004A339B"/>
    <w:rsid w:val="004C2767"/>
    <w:rsid w:val="004C2FF6"/>
    <w:rsid w:val="004C39C4"/>
    <w:rsid w:val="004D0F4B"/>
    <w:rsid w:val="004D5064"/>
    <w:rsid w:val="004F5564"/>
    <w:rsid w:val="004F57A2"/>
    <w:rsid w:val="00503BD6"/>
    <w:rsid w:val="00506D99"/>
    <w:rsid w:val="0052765B"/>
    <w:rsid w:val="0053004A"/>
    <w:rsid w:val="00537E4B"/>
    <w:rsid w:val="00541125"/>
    <w:rsid w:val="00541190"/>
    <w:rsid w:val="005424BB"/>
    <w:rsid w:val="00546586"/>
    <w:rsid w:val="00552F05"/>
    <w:rsid w:val="00554B1E"/>
    <w:rsid w:val="00560ECB"/>
    <w:rsid w:val="0057261A"/>
    <w:rsid w:val="00574561"/>
    <w:rsid w:val="00597AA3"/>
    <w:rsid w:val="005A6754"/>
    <w:rsid w:val="005B7741"/>
    <w:rsid w:val="005D097E"/>
    <w:rsid w:val="005E062A"/>
    <w:rsid w:val="005E0FD5"/>
    <w:rsid w:val="005E7F7B"/>
    <w:rsid w:val="005F3573"/>
    <w:rsid w:val="005F4271"/>
    <w:rsid w:val="005F6B57"/>
    <w:rsid w:val="00601800"/>
    <w:rsid w:val="0061088E"/>
    <w:rsid w:val="006236CF"/>
    <w:rsid w:val="006335AC"/>
    <w:rsid w:val="0064279B"/>
    <w:rsid w:val="00647D19"/>
    <w:rsid w:val="0065170B"/>
    <w:rsid w:val="00660BFA"/>
    <w:rsid w:val="006713A9"/>
    <w:rsid w:val="006739F3"/>
    <w:rsid w:val="0068389D"/>
    <w:rsid w:val="006B642E"/>
    <w:rsid w:val="006C1146"/>
    <w:rsid w:val="006C1CF7"/>
    <w:rsid w:val="006C2810"/>
    <w:rsid w:val="006C5F8E"/>
    <w:rsid w:val="006C64D2"/>
    <w:rsid w:val="006D366B"/>
    <w:rsid w:val="006D4163"/>
    <w:rsid w:val="006D5086"/>
    <w:rsid w:val="006E446F"/>
    <w:rsid w:val="006E7C8A"/>
    <w:rsid w:val="006F37D4"/>
    <w:rsid w:val="006F5C58"/>
    <w:rsid w:val="00717029"/>
    <w:rsid w:val="00730A45"/>
    <w:rsid w:val="00730FCC"/>
    <w:rsid w:val="00742227"/>
    <w:rsid w:val="00751EB9"/>
    <w:rsid w:val="00755381"/>
    <w:rsid w:val="00756DAC"/>
    <w:rsid w:val="00763D1D"/>
    <w:rsid w:val="00766FCF"/>
    <w:rsid w:val="007718FA"/>
    <w:rsid w:val="007765A1"/>
    <w:rsid w:val="007944D0"/>
    <w:rsid w:val="007A5C43"/>
    <w:rsid w:val="007D2AC8"/>
    <w:rsid w:val="007F7A00"/>
    <w:rsid w:val="0080341A"/>
    <w:rsid w:val="008211A2"/>
    <w:rsid w:val="00833768"/>
    <w:rsid w:val="008405F8"/>
    <w:rsid w:val="00892102"/>
    <w:rsid w:val="00897A4F"/>
    <w:rsid w:val="008C140A"/>
    <w:rsid w:val="008C5965"/>
    <w:rsid w:val="008C6B52"/>
    <w:rsid w:val="008C79C5"/>
    <w:rsid w:val="008D2690"/>
    <w:rsid w:val="008E4142"/>
    <w:rsid w:val="008F1F68"/>
    <w:rsid w:val="008F55A7"/>
    <w:rsid w:val="008F5DCC"/>
    <w:rsid w:val="00911837"/>
    <w:rsid w:val="00913C90"/>
    <w:rsid w:val="00922360"/>
    <w:rsid w:val="00923BCE"/>
    <w:rsid w:val="00933DB6"/>
    <w:rsid w:val="00940006"/>
    <w:rsid w:val="00945756"/>
    <w:rsid w:val="0095209D"/>
    <w:rsid w:val="0096052A"/>
    <w:rsid w:val="00963BF5"/>
    <w:rsid w:val="00966333"/>
    <w:rsid w:val="009914A8"/>
    <w:rsid w:val="009A782A"/>
    <w:rsid w:val="009B4CC2"/>
    <w:rsid w:val="009C477A"/>
    <w:rsid w:val="009E3F19"/>
    <w:rsid w:val="009F10E7"/>
    <w:rsid w:val="009F7C24"/>
    <w:rsid w:val="00A310F8"/>
    <w:rsid w:val="00A323B3"/>
    <w:rsid w:val="00A32693"/>
    <w:rsid w:val="00A44518"/>
    <w:rsid w:val="00A449B6"/>
    <w:rsid w:val="00A52A6F"/>
    <w:rsid w:val="00A52ADA"/>
    <w:rsid w:val="00A53265"/>
    <w:rsid w:val="00A542E8"/>
    <w:rsid w:val="00A5472E"/>
    <w:rsid w:val="00A86503"/>
    <w:rsid w:val="00A86AA2"/>
    <w:rsid w:val="00A870E9"/>
    <w:rsid w:val="00A8788D"/>
    <w:rsid w:val="00AB0416"/>
    <w:rsid w:val="00AB65C6"/>
    <w:rsid w:val="00AF046A"/>
    <w:rsid w:val="00AF085D"/>
    <w:rsid w:val="00AF1D64"/>
    <w:rsid w:val="00AF4FCE"/>
    <w:rsid w:val="00B00E0C"/>
    <w:rsid w:val="00B045EF"/>
    <w:rsid w:val="00B14575"/>
    <w:rsid w:val="00B1741F"/>
    <w:rsid w:val="00B23A92"/>
    <w:rsid w:val="00B36302"/>
    <w:rsid w:val="00B504CC"/>
    <w:rsid w:val="00B60C49"/>
    <w:rsid w:val="00B63756"/>
    <w:rsid w:val="00B84E32"/>
    <w:rsid w:val="00B8535D"/>
    <w:rsid w:val="00B9337D"/>
    <w:rsid w:val="00BB5C6A"/>
    <w:rsid w:val="00BC4241"/>
    <w:rsid w:val="00BC5176"/>
    <w:rsid w:val="00BC6640"/>
    <w:rsid w:val="00BD04CF"/>
    <w:rsid w:val="00BD55B8"/>
    <w:rsid w:val="00BE5F40"/>
    <w:rsid w:val="00BF62D8"/>
    <w:rsid w:val="00C02FB3"/>
    <w:rsid w:val="00C13020"/>
    <w:rsid w:val="00C21B13"/>
    <w:rsid w:val="00C25CB2"/>
    <w:rsid w:val="00C26A9C"/>
    <w:rsid w:val="00C3121A"/>
    <w:rsid w:val="00C4109C"/>
    <w:rsid w:val="00C42AC7"/>
    <w:rsid w:val="00C565D3"/>
    <w:rsid w:val="00C56C58"/>
    <w:rsid w:val="00C62421"/>
    <w:rsid w:val="00C67FFA"/>
    <w:rsid w:val="00C72C0E"/>
    <w:rsid w:val="00C743E5"/>
    <w:rsid w:val="00C767B7"/>
    <w:rsid w:val="00C82A4D"/>
    <w:rsid w:val="00CA0DB9"/>
    <w:rsid w:val="00CA604D"/>
    <w:rsid w:val="00CB51F5"/>
    <w:rsid w:val="00CE3E65"/>
    <w:rsid w:val="00CE6EBD"/>
    <w:rsid w:val="00CF2012"/>
    <w:rsid w:val="00CF31CB"/>
    <w:rsid w:val="00CF6472"/>
    <w:rsid w:val="00CF731B"/>
    <w:rsid w:val="00D04181"/>
    <w:rsid w:val="00D152FB"/>
    <w:rsid w:val="00D17244"/>
    <w:rsid w:val="00D3293C"/>
    <w:rsid w:val="00D446FE"/>
    <w:rsid w:val="00D50447"/>
    <w:rsid w:val="00D619F0"/>
    <w:rsid w:val="00D71A45"/>
    <w:rsid w:val="00D72476"/>
    <w:rsid w:val="00D75BC2"/>
    <w:rsid w:val="00D76677"/>
    <w:rsid w:val="00D77C8C"/>
    <w:rsid w:val="00D8076B"/>
    <w:rsid w:val="00D81921"/>
    <w:rsid w:val="00D97DF9"/>
    <w:rsid w:val="00D97FD0"/>
    <w:rsid w:val="00DA4577"/>
    <w:rsid w:val="00DB1D48"/>
    <w:rsid w:val="00DC17F3"/>
    <w:rsid w:val="00DD6859"/>
    <w:rsid w:val="00DE0B30"/>
    <w:rsid w:val="00DE3C34"/>
    <w:rsid w:val="00DF2179"/>
    <w:rsid w:val="00E123DF"/>
    <w:rsid w:val="00E20AF2"/>
    <w:rsid w:val="00E22363"/>
    <w:rsid w:val="00E3093A"/>
    <w:rsid w:val="00E5190F"/>
    <w:rsid w:val="00E55F81"/>
    <w:rsid w:val="00E6361B"/>
    <w:rsid w:val="00E95B92"/>
    <w:rsid w:val="00EA1175"/>
    <w:rsid w:val="00EA2A96"/>
    <w:rsid w:val="00EA42D9"/>
    <w:rsid w:val="00EB1866"/>
    <w:rsid w:val="00EB3067"/>
    <w:rsid w:val="00EB5CF7"/>
    <w:rsid w:val="00EC41C0"/>
    <w:rsid w:val="00EC5B51"/>
    <w:rsid w:val="00EC7D67"/>
    <w:rsid w:val="00ED156F"/>
    <w:rsid w:val="00ED783C"/>
    <w:rsid w:val="00EE045D"/>
    <w:rsid w:val="00EE35A9"/>
    <w:rsid w:val="00EE4A31"/>
    <w:rsid w:val="00F038AE"/>
    <w:rsid w:val="00F049D8"/>
    <w:rsid w:val="00F058EF"/>
    <w:rsid w:val="00F07932"/>
    <w:rsid w:val="00F10C0B"/>
    <w:rsid w:val="00F13D0B"/>
    <w:rsid w:val="00F37759"/>
    <w:rsid w:val="00F5698C"/>
    <w:rsid w:val="00F65BCE"/>
    <w:rsid w:val="00F66F36"/>
    <w:rsid w:val="00F731A8"/>
    <w:rsid w:val="00F756C7"/>
    <w:rsid w:val="00F818B5"/>
    <w:rsid w:val="00F81C7B"/>
    <w:rsid w:val="00F91C4D"/>
    <w:rsid w:val="00F940D5"/>
    <w:rsid w:val="00FA3277"/>
    <w:rsid w:val="00FC3E78"/>
    <w:rsid w:val="00FC4381"/>
    <w:rsid w:val="00FD0381"/>
    <w:rsid w:val="00FE5425"/>
    <w:rsid w:val="00FE5939"/>
    <w:rsid w:val="00FF0726"/>
    <w:rsid w:val="00FF1645"/>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C4B60"/>
  <w15:chartTrackingRefBased/>
  <w15:docId w15:val="{B5EF22BD-4648-4A3B-8F02-7BC12C0D6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020"/>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13020"/>
    <w:rPr>
      <w:color w:val="0563C1"/>
      <w:u w:val="single"/>
    </w:rPr>
  </w:style>
  <w:style w:type="paragraph" w:styleId="ListParagraph">
    <w:name w:val="List Paragraph"/>
    <w:basedOn w:val="Normal"/>
    <w:uiPriority w:val="34"/>
    <w:qFormat/>
    <w:rsid w:val="00C13020"/>
    <w:pPr>
      <w:ind w:left="720"/>
    </w:pPr>
  </w:style>
  <w:style w:type="paragraph" w:styleId="Header">
    <w:name w:val="header"/>
    <w:basedOn w:val="Normal"/>
    <w:link w:val="HeaderChar"/>
    <w:rsid w:val="00C25CB2"/>
    <w:pPr>
      <w:tabs>
        <w:tab w:val="center" w:pos="4320"/>
        <w:tab w:val="right" w:pos="8640"/>
      </w:tabs>
    </w:pPr>
    <w:rPr>
      <w:rFonts w:ascii="Times" w:eastAsia="Times" w:hAnsi="Times" w:cs="Times New Roman"/>
      <w:sz w:val="24"/>
      <w:szCs w:val="20"/>
    </w:rPr>
  </w:style>
  <w:style w:type="character" w:customStyle="1" w:styleId="HeaderChar">
    <w:name w:val="Header Char"/>
    <w:basedOn w:val="DefaultParagraphFont"/>
    <w:link w:val="Header"/>
    <w:rsid w:val="00C25CB2"/>
    <w:rPr>
      <w:rFonts w:ascii="Times" w:eastAsia="Times" w:hAnsi="Times" w:cs="Times New Roman"/>
      <w:sz w:val="24"/>
      <w:szCs w:val="20"/>
    </w:rPr>
  </w:style>
  <w:style w:type="paragraph" w:styleId="Footer">
    <w:name w:val="footer"/>
    <w:basedOn w:val="Normal"/>
    <w:link w:val="FooterChar"/>
    <w:uiPriority w:val="99"/>
    <w:unhideWhenUsed/>
    <w:rsid w:val="00DB1D48"/>
    <w:pPr>
      <w:tabs>
        <w:tab w:val="center" w:pos="4680"/>
        <w:tab w:val="right" w:pos="9360"/>
      </w:tabs>
    </w:pPr>
  </w:style>
  <w:style w:type="character" w:customStyle="1" w:styleId="FooterChar">
    <w:name w:val="Footer Char"/>
    <w:basedOn w:val="DefaultParagraphFont"/>
    <w:link w:val="Footer"/>
    <w:uiPriority w:val="99"/>
    <w:rsid w:val="00DB1D48"/>
    <w:rPr>
      <w:rFonts w:ascii="Calibri" w:hAnsi="Calibri" w:cs="Calibri"/>
    </w:rPr>
  </w:style>
  <w:style w:type="character" w:styleId="CommentReference">
    <w:name w:val="annotation reference"/>
    <w:basedOn w:val="DefaultParagraphFont"/>
    <w:uiPriority w:val="99"/>
    <w:semiHidden/>
    <w:unhideWhenUsed/>
    <w:rsid w:val="00EE045D"/>
    <w:rPr>
      <w:sz w:val="16"/>
      <w:szCs w:val="16"/>
    </w:rPr>
  </w:style>
  <w:style w:type="paragraph" w:styleId="CommentText">
    <w:name w:val="annotation text"/>
    <w:basedOn w:val="Normal"/>
    <w:link w:val="CommentTextChar"/>
    <w:uiPriority w:val="99"/>
    <w:unhideWhenUsed/>
    <w:rsid w:val="00EE045D"/>
    <w:rPr>
      <w:sz w:val="20"/>
      <w:szCs w:val="20"/>
    </w:rPr>
  </w:style>
  <w:style w:type="character" w:customStyle="1" w:styleId="CommentTextChar">
    <w:name w:val="Comment Text Char"/>
    <w:basedOn w:val="DefaultParagraphFont"/>
    <w:link w:val="CommentText"/>
    <w:uiPriority w:val="99"/>
    <w:rsid w:val="00EE045D"/>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EE045D"/>
    <w:rPr>
      <w:b/>
      <w:bCs/>
    </w:rPr>
  </w:style>
  <w:style w:type="character" w:customStyle="1" w:styleId="CommentSubjectChar">
    <w:name w:val="Comment Subject Char"/>
    <w:basedOn w:val="CommentTextChar"/>
    <w:link w:val="CommentSubject"/>
    <w:uiPriority w:val="99"/>
    <w:semiHidden/>
    <w:rsid w:val="00EE045D"/>
    <w:rPr>
      <w:rFonts w:ascii="Calibri" w:hAnsi="Calibri" w:cs="Calibri"/>
      <w:b/>
      <w:bCs/>
      <w:sz w:val="20"/>
      <w:szCs w:val="20"/>
    </w:rPr>
  </w:style>
  <w:style w:type="paragraph" w:styleId="BalloonText">
    <w:name w:val="Balloon Text"/>
    <w:basedOn w:val="Normal"/>
    <w:link w:val="BalloonTextChar"/>
    <w:uiPriority w:val="99"/>
    <w:semiHidden/>
    <w:unhideWhenUsed/>
    <w:rsid w:val="00EE0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45D"/>
    <w:rPr>
      <w:rFonts w:ascii="Segoe UI" w:hAnsi="Segoe UI" w:cs="Segoe UI"/>
      <w:sz w:val="18"/>
      <w:szCs w:val="18"/>
    </w:rPr>
  </w:style>
  <w:style w:type="character" w:customStyle="1" w:styleId="ui-provider">
    <w:name w:val="ui-provider"/>
    <w:basedOn w:val="DefaultParagraphFont"/>
    <w:rsid w:val="00E55F81"/>
  </w:style>
  <w:style w:type="paragraph" w:styleId="Revision">
    <w:name w:val="Revision"/>
    <w:hidden/>
    <w:uiPriority w:val="99"/>
    <w:semiHidden/>
    <w:rsid w:val="00120C79"/>
    <w:pPr>
      <w:spacing w:after="0" w:line="240" w:lineRule="auto"/>
    </w:pPr>
    <w:rPr>
      <w:rFonts w:ascii="Calibri" w:hAnsi="Calibri" w:cs="Calibri"/>
    </w:rPr>
  </w:style>
  <w:style w:type="character" w:styleId="FollowedHyperlink">
    <w:name w:val="FollowedHyperlink"/>
    <w:basedOn w:val="DefaultParagraphFont"/>
    <w:uiPriority w:val="99"/>
    <w:semiHidden/>
    <w:unhideWhenUsed/>
    <w:rsid w:val="00AF4F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8092">
      <w:bodyDiv w:val="1"/>
      <w:marLeft w:val="0"/>
      <w:marRight w:val="0"/>
      <w:marTop w:val="0"/>
      <w:marBottom w:val="0"/>
      <w:divBdr>
        <w:top w:val="none" w:sz="0" w:space="0" w:color="auto"/>
        <w:left w:val="none" w:sz="0" w:space="0" w:color="auto"/>
        <w:bottom w:val="none" w:sz="0" w:space="0" w:color="auto"/>
        <w:right w:val="none" w:sz="0" w:space="0" w:color="auto"/>
      </w:divBdr>
    </w:div>
    <w:div w:id="159124334">
      <w:bodyDiv w:val="1"/>
      <w:marLeft w:val="0"/>
      <w:marRight w:val="0"/>
      <w:marTop w:val="0"/>
      <w:marBottom w:val="0"/>
      <w:divBdr>
        <w:top w:val="none" w:sz="0" w:space="0" w:color="auto"/>
        <w:left w:val="none" w:sz="0" w:space="0" w:color="auto"/>
        <w:bottom w:val="none" w:sz="0" w:space="0" w:color="auto"/>
        <w:right w:val="none" w:sz="0" w:space="0" w:color="auto"/>
      </w:divBdr>
    </w:div>
    <w:div w:id="246381332">
      <w:bodyDiv w:val="1"/>
      <w:marLeft w:val="0"/>
      <w:marRight w:val="0"/>
      <w:marTop w:val="0"/>
      <w:marBottom w:val="0"/>
      <w:divBdr>
        <w:top w:val="none" w:sz="0" w:space="0" w:color="auto"/>
        <w:left w:val="none" w:sz="0" w:space="0" w:color="auto"/>
        <w:bottom w:val="none" w:sz="0" w:space="0" w:color="auto"/>
        <w:right w:val="none" w:sz="0" w:space="0" w:color="auto"/>
      </w:divBdr>
    </w:div>
    <w:div w:id="293799448">
      <w:bodyDiv w:val="1"/>
      <w:marLeft w:val="0"/>
      <w:marRight w:val="0"/>
      <w:marTop w:val="0"/>
      <w:marBottom w:val="0"/>
      <w:divBdr>
        <w:top w:val="none" w:sz="0" w:space="0" w:color="auto"/>
        <w:left w:val="none" w:sz="0" w:space="0" w:color="auto"/>
        <w:bottom w:val="none" w:sz="0" w:space="0" w:color="auto"/>
        <w:right w:val="none" w:sz="0" w:space="0" w:color="auto"/>
      </w:divBdr>
    </w:div>
    <w:div w:id="868030330">
      <w:bodyDiv w:val="1"/>
      <w:marLeft w:val="0"/>
      <w:marRight w:val="0"/>
      <w:marTop w:val="0"/>
      <w:marBottom w:val="0"/>
      <w:divBdr>
        <w:top w:val="none" w:sz="0" w:space="0" w:color="auto"/>
        <w:left w:val="none" w:sz="0" w:space="0" w:color="auto"/>
        <w:bottom w:val="none" w:sz="0" w:space="0" w:color="auto"/>
        <w:right w:val="none" w:sz="0" w:space="0" w:color="auto"/>
      </w:divBdr>
    </w:div>
    <w:div w:id="912934210">
      <w:bodyDiv w:val="1"/>
      <w:marLeft w:val="0"/>
      <w:marRight w:val="0"/>
      <w:marTop w:val="0"/>
      <w:marBottom w:val="0"/>
      <w:divBdr>
        <w:top w:val="none" w:sz="0" w:space="0" w:color="auto"/>
        <w:left w:val="none" w:sz="0" w:space="0" w:color="auto"/>
        <w:bottom w:val="none" w:sz="0" w:space="0" w:color="auto"/>
        <w:right w:val="none" w:sz="0" w:space="0" w:color="auto"/>
      </w:divBdr>
    </w:div>
    <w:div w:id="1101416401">
      <w:bodyDiv w:val="1"/>
      <w:marLeft w:val="0"/>
      <w:marRight w:val="0"/>
      <w:marTop w:val="0"/>
      <w:marBottom w:val="0"/>
      <w:divBdr>
        <w:top w:val="none" w:sz="0" w:space="0" w:color="auto"/>
        <w:left w:val="none" w:sz="0" w:space="0" w:color="auto"/>
        <w:bottom w:val="none" w:sz="0" w:space="0" w:color="auto"/>
        <w:right w:val="none" w:sz="0" w:space="0" w:color="auto"/>
      </w:divBdr>
    </w:div>
    <w:div w:id="1291278692">
      <w:bodyDiv w:val="1"/>
      <w:marLeft w:val="0"/>
      <w:marRight w:val="0"/>
      <w:marTop w:val="0"/>
      <w:marBottom w:val="0"/>
      <w:divBdr>
        <w:top w:val="none" w:sz="0" w:space="0" w:color="auto"/>
        <w:left w:val="none" w:sz="0" w:space="0" w:color="auto"/>
        <w:bottom w:val="none" w:sz="0" w:space="0" w:color="auto"/>
        <w:right w:val="none" w:sz="0" w:space="0" w:color="auto"/>
      </w:divBdr>
    </w:div>
    <w:div w:id="1331788494">
      <w:bodyDiv w:val="1"/>
      <w:marLeft w:val="0"/>
      <w:marRight w:val="0"/>
      <w:marTop w:val="0"/>
      <w:marBottom w:val="0"/>
      <w:divBdr>
        <w:top w:val="none" w:sz="0" w:space="0" w:color="auto"/>
        <w:left w:val="none" w:sz="0" w:space="0" w:color="auto"/>
        <w:bottom w:val="none" w:sz="0" w:space="0" w:color="auto"/>
        <w:right w:val="none" w:sz="0" w:space="0" w:color="auto"/>
      </w:divBdr>
    </w:div>
    <w:div w:id="1602638547">
      <w:bodyDiv w:val="1"/>
      <w:marLeft w:val="0"/>
      <w:marRight w:val="0"/>
      <w:marTop w:val="0"/>
      <w:marBottom w:val="0"/>
      <w:divBdr>
        <w:top w:val="none" w:sz="0" w:space="0" w:color="auto"/>
        <w:left w:val="none" w:sz="0" w:space="0" w:color="auto"/>
        <w:bottom w:val="none" w:sz="0" w:space="0" w:color="auto"/>
        <w:right w:val="none" w:sz="0" w:space="0" w:color="auto"/>
      </w:divBdr>
    </w:div>
    <w:div w:id="1629970637">
      <w:bodyDiv w:val="1"/>
      <w:marLeft w:val="0"/>
      <w:marRight w:val="0"/>
      <w:marTop w:val="0"/>
      <w:marBottom w:val="0"/>
      <w:divBdr>
        <w:top w:val="none" w:sz="0" w:space="0" w:color="auto"/>
        <w:left w:val="none" w:sz="0" w:space="0" w:color="auto"/>
        <w:bottom w:val="none" w:sz="0" w:space="0" w:color="auto"/>
        <w:right w:val="none" w:sz="0" w:space="0" w:color="auto"/>
      </w:divBdr>
    </w:div>
    <w:div w:id="1747803748">
      <w:bodyDiv w:val="1"/>
      <w:marLeft w:val="0"/>
      <w:marRight w:val="0"/>
      <w:marTop w:val="0"/>
      <w:marBottom w:val="0"/>
      <w:divBdr>
        <w:top w:val="none" w:sz="0" w:space="0" w:color="auto"/>
        <w:left w:val="none" w:sz="0" w:space="0" w:color="auto"/>
        <w:bottom w:val="none" w:sz="0" w:space="0" w:color="auto"/>
        <w:right w:val="none" w:sz="0" w:space="0" w:color="auto"/>
      </w:divBdr>
    </w:div>
    <w:div w:id="1751149150">
      <w:bodyDiv w:val="1"/>
      <w:marLeft w:val="0"/>
      <w:marRight w:val="0"/>
      <w:marTop w:val="0"/>
      <w:marBottom w:val="0"/>
      <w:divBdr>
        <w:top w:val="none" w:sz="0" w:space="0" w:color="auto"/>
        <w:left w:val="none" w:sz="0" w:space="0" w:color="auto"/>
        <w:bottom w:val="none" w:sz="0" w:space="0" w:color="auto"/>
        <w:right w:val="none" w:sz="0" w:space="0" w:color="auto"/>
      </w:divBdr>
    </w:div>
    <w:div w:id="2030060902">
      <w:bodyDiv w:val="1"/>
      <w:marLeft w:val="0"/>
      <w:marRight w:val="0"/>
      <w:marTop w:val="0"/>
      <w:marBottom w:val="0"/>
      <w:divBdr>
        <w:top w:val="none" w:sz="0" w:space="0" w:color="auto"/>
        <w:left w:val="none" w:sz="0" w:space="0" w:color="auto"/>
        <w:bottom w:val="none" w:sz="0" w:space="0" w:color="auto"/>
        <w:right w:val="none" w:sz="0" w:space="0" w:color="auto"/>
      </w:divBdr>
    </w:div>
    <w:div w:id="208826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epsmos.rti.org/MEPSIO/Account/Login"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B796A422062B84A920369494C5F0DF4" ma:contentTypeVersion="6" ma:contentTypeDescription="Create a new document." ma:contentTypeScope="" ma:versionID="2c9a5d2150edd6d03dcdc3eead9415ec">
  <xsd:schema xmlns:xsd="http://www.w3.org/2001/XMLSchema" xmlns:xs="http://www.w3.org/2001/XMLSchema" xmlns:p="http://schemas.microsoft.com/office/2006/metadata/properties" xmlns:ns2="977e7e85-714c-4120-89ec-5f9d4e03a5ee" xmlns:ns3="2faf4a49-cb5a-4823-8afc-c6a471c13801" targetNamespace="http://schemas.microsoft.com/office/2006/metadata/properties" ma:root="true" ma:fieldsID="1cd977d5c24b6e9a5a3b43c9a41c3978" ns2:_="" ns3:_="">
    <xsd:import namespace="977e7e85-714c-4120-89ec-5f9d4e03a5ee"/>
    <xsd:import namespace="2faf4a49-cb5a-4823-8afc-c6a471c138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7e7e85-714c-4120-89ec-5f9d4e03a5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af4a49-cb5a-4823-8afc-c6a471c1380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4E05A1-3EB2-491E-BB1B-848A642C7384}">
  <ds:schemaRefs>
    <ds:schemaRef ds:uri="http://schemas.openxmlformats.org/officeDocument/2006/bibliography"/>
  </ds:schemaRefs>
</ds:datastoreItem>
</file>

<file path=customXml/itemProps2.xml><?xml version="1.0" encoding="utf-8"?>
<ds:datastoreItem xmlns:ds="http://schemas.openxmlformats.org/officeDocument/2006/customXml" ds:itemID="{B0C71224-0B2B-4369-A3BB-F7EE80507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7e7e85-714c-4120-89ec-5f9d4e03a5ee"/>
    <ds:schemaRef ds:uri="2faf4a49-cb5a-4823-8afc-c6a471c13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EA1361-5CD2-47DB-A204-FB62540BB0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15ACE5-39D3-4E70-A3CD-4A141F6AF3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Lewis-Owen, Craig</dc:creator>
  <cp:keywords/>
  <dc:description/>
  <cp:lastModifiedBy>Mitchell, Emily (AHRQ/CFACT)</cp:lastModifiedBy>
  <cp:revision>4</cp:revision>
  <dcterms:created xsi:type="dcterms:W3CDTF">2024-09-27T16:21:00Z</dcterms:created>
  <dcterms:modified xsi:type="dcterms:W3CDTF">2024-10-01T18:26:00Z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0x010100B0D42D785AD8D2439D0DB0214DCC34C0</vt:lpwstr>
  </property>
</Properties>
</file>