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1F4E79"/>
          <w:sz w:val="32"/>
        </w:rPr>
        <w:t>NHIS Assistant Prototype</w:t>
      </w:r>
    </w:p>
    <w:p>
      <w:pPr>
        <w:spacing w:after="100"/>
        <w:jc w:val="center"/>
      </w:pPr>
      <w:r>
        <w:rPr>
          <w:rFonts w:ascii="Aptos" w:hAnsi="Aptos"/>
          <w:i/>
          <w:sz w:val="18"/>
        </w:rPr>
        <w:t>Draft management summary for demo discussion</w:t>
      </w:r>
    </w:p>
    <w:p>
      <w:pPr>
        <w:spacing w:before="80" w:after="20"/>
      </w:pPr>
      <w:r>
        <w:rPr>
          <w:b/>
          <w:color w:val="1F4E79"/>
          <w:sz w:val="21"/>
        </w:rPr>
        <w:t>Purpose</w:t>
      </w:r>
    </w:p>
    <w:p>
      <w:pPr>
        <w:spacing w:after="60"/>
      </w:pPr>
      <w:r>
        <w:rPr>
          <w:b/>
          <w:sz w:val="17"/>
        </w:rPr>
        <w:t xml:space="preserve">The NHIS Assistant prototype demonstrates a conversational, widget-style interface for NHIS users. </w:t>
      </w:r>
      <w:r>
        <w:rPr>
          <w:sz w:val="17"/>
        </w:rPr>
        <w:t>It answers plain-language adult and child Summary Health Statistics estimate questions from controlled DHIS/NHIS data files, routes general NHIS questions to approved source material, and provides optional GPT-style wording/follow-up support while keeping estimates deterministic and source-grounded.</w:t>
      </w:r>
    </w:p>
    <w:p>
      <w:pPr>
        <w:spacing w:before="80" w:after="20"/>
      </w:pPr>
      <w:r>
        <w:rPr>
          <w:b/>
          <w:color w:val="1F4E79"/>
          <w:sz w:val="21"/>
        </w:rPr>
        <w:t>Current demo capabilities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Capability</w:t>
            </w:r>
          </w:p>
        </w:tc>
        <w:tc>
          <w:tcPr>
            <w:tcW w:type="dxa" w:w="5328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What it demonstrates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Estimate Q&amp;A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Adult/child SHS estimates, CIs, special-code footnotes, latest-year logic, multi-year responses, and subgroup summaries.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Source-grounded FAQ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General NHIS, public-use-file, participant, privacy, and “why participate” answers using a controlled local index.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Interactive follow-up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Conversation context supports follow-ups such as “by SVI,” “last 2 years,” “what about kids,” and “where do I get the data?”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UI options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Draft production view, compact iframe/embed view, and separate debug/reviewer view with feedback logging.</w:t>
            </w:r>
          </w:p>
        </w:tc>
      </w:tr>
    </w:tbl>
    <w:p>
      <w:pPr>
        <w:spacing w:before="80" w:after="20"/>
      </w:pPr>
      <w:r>
        <w:rPr>
          <w:b/>
          <w:color w:val="1F4E79"/>
          <w:sz w:val="21"/>
        </w:rPr>
        <w:t>Important guardrails</w:t>
      </w:r>
    </w:p>
    <w:p>
      <w:pPr>
        <w:spacing w:after="20"/>
        <w:ind w:left="173"/>
      </w:pPr>
      <w:r>
        <w:rPr>
          <w:sz w:val="16"/>
        </w:rPr>
        <w:t xml:space="preserve">• </w:t>
      </w:r>
      <w:r>
        <w:rPr>
          <w:sz w:val="16"/>
        </w:rPr>
        <w:t>The model does not calculate estimates or override suppression/reliability rules.</w:t>
      </w:r>
    </w:p>
    <w:p>
      <w:pPr>
        <w:spacing w:after="20"/>
        <w:ind w:left="173"/>
      </w:pPr>
      <w:r>
        <w:rPr>
          <w:sz w:val="16"/>
        </w:rPr>
        <w:t xml:space="preserve">• </w:t>
      </w:r>
      <w:r>
        <w:rPr>
          <w:sz w:val="16"/>
        </w:rPr>
        <w:t>Unavailable estimates trigger fallback/source guidance rather than invented statistics.</w:t>
      </w:r>
    </w:p>
    <w:p>
      <w:pPr>
        <w:spacing w:after="20"/>
        <w:ind w:left="173"/>
      </w:pPr>
      <w:r>
        <w:rPr>
          <w:sz w:val="16"/>
        </w:rPr>
        <w:t xml:space="preserve">• </w:t>
      </w:r>
      <w:r>
        <w:rPr>
          <w:sz w:val="16"/>
        </w:rPr>
        <w:t>Teen estimate questions redirect to the NHIS Teen SHS tool; teen participation questions route to resources.</w:t>
      </w:r>
    </w:p>
    <w:p>
      <w:pPr>
        <w:spacing w:after="20"/>
        <w:ind w:left="173"/>
      </w:pPr>
      <w:r>
        <w:rPr>
          <w:sz w:val="16"/>
        </w:rPr>
        <w:t xml:space="preserve">• </w:t>
      </w:r>
      <w:r>
        <w:rPr>
          <w:sz w:val="16"/>
        </w:rPr>
        <w:t>OpenAI/GPT support is optional and only used for wording, follow-up handling, and structured interpretation.</w:t>
      </w:r>
    </w:p>
    <w:p>
      <w:pPr>
        <w:spacing w:before="80" w:after="20"/>
      </w:pPr>
      <w:r>
        <w:rPr>
          <w:b/>
          <w:color w:val="1F4E79"/>
          <w:sz w:val="21"/>
        </w:rPr>
        <w:t>Example demo questions</w:t>
      </w:r>
    </w:p>
    <w:p>
      <w:pPr>
        <w:spacing w:after="20"/>
        <w:ind w:left="173"/>
      </w:pPr>
      <w:r>
        <w:rPr>
          <w:sz w:val="16"/>
        </w:rPr>
        <w:t xml:space="preserve">• </w:t>
      </w:r>
      <w:r>
        <w:rPr>
          <w:sz w:val="16"/>
        </w:rPr>
        <w:t>What percent of adults had diabetes last year by SVI?</w:t>
      </w:r>
    </w:p>
    <w:p>
      <w:pPr>
        <w:spacing w:after="20"/>
        <w:ind w:left="173"/>
      </w:pPr>
      <w:r>
        <w:rPr>
          <w:sz w:val="16"/>
        </w:rPr>
        <w:t xml:space="preserve">• </w:t>
      </w:r>
      <w:r>
        <w:rPr>
          <w:sz w:val="16"/>
        </w:rPr>
        <w:t>What percent of kids got a flu shot last year?</w:t>
      </w:r>
    </w:p>
    <w:p>
      <w:pPr>
        <w:spacing w:after="20"/>
        <w:ind w:left="173"/>
      </w:pPr>
      <w:r>
        <w:rPr>
          <w:sz w:val="16"/>
        </w:rPr>
        <w:t xml:space="preserve">• </w:t>
      </w:r>
      <w:r>
        <w:rPr>
          <w:sz w:val="16"/>
        </w:rPr>
        <w:t>What percent of gay men had current asthma last year?</w:t>
      </w:r>
    </w:p>
    <w:p>
      <w:pPr>
        <w:spacing w:after="20"/>
        <w:ind w:left="173"/>
      </w:pPr>
      <w:r>
        <w:rPr>
          <w:sz w:val="16"/>
        </w:rPr>
        <w:t xml:space="preserve">• </w:t>
      </w:r>
      <w:r>
        <w:rPr>
          <w:sz w:val="16"/>
        </w:rPr>
        <w:t>Why should teens participate in NHIS?</w:t>
      </w:r>
    </w:p>
    <w:p>
      <w:pPr>
        <w:spacing w:after="20"/>
        <w:ind w:left="173"/>
      </w:pPr>
      <w:r>
        <w:rPr>
          <w:sz w:val="16"/>
        </w:rPr>
        <w:t xml:space="preserve">• </w:t>
      </w:r>
      <w:r>
        <w:rPr>
          <w:sz w:val="16"/>
        </w:rPr>
        <w:t>Where can I find the 2024 NHIS public use files?</w:t>
      </w:r>
    </w:p>
    <w:p>
      <w:pPr>
        <w:spacing w:after="20"/>
        <w:ind w:left="173"/>
      </w:pPr>
      <w:r>
        <w:rPr>
          <w:sz w:val="16"/>
        </w:rPr>
        <w:t xml:space="preserve">• </w:t>
      </w:r>
      <w:r>
        <w:rPr>
          <w:sz w:val="16"/>
        </w:rPr>
        <w:t>How has NHIS data helped with diabetes?</w:t>
      </w:r>
    </w:p>
    <w:p>
      <w:pPr>
        <w:spacing w:before="80" w:after="20"/>
      </w:pPr>
      <w:r>
        <w:rPr>
          <w:b/>
          <w:color w:val="1F4E79"/>
          <w:sz w:val="21"/>
        </w:rPr>
        <w:t>Recommended next steps before production consideration</w:t>
      </w:r>
    </w:p>
    <w:p>
      <w:pPr>
        <w:spacing w:after="20"/>
        <w:ind w:left="173"/>
      </w:pPr>
      <w:r>
        <w:rPr>
          <w:sz w:val="16"/>
        </w:rPr>
        <w:t xml:space="preserve">• </w:t>
      </w:r>
      <w:r>
        <w:rPr>
          <w:sz w:val="16"/>
        </w:rPr>
        <w:t>Governance/source review: confirm approved estimate files, participant resources, fallback wording, and citation rules.</w:t>
      </w:r>
    </w:p>
    <w:p>
      <w:pPr>
        <w:spacing w:after="20"/>
        <w:ind w:left="173"/>
      </w:pPr>
      <w:r>
        <w:rPr>
          <w:sz w:val="16"/>
        </w:rPr>
        <w:t xml:space="preserve">• </w:t>
      </w:r>
      <w:r>
        <w:rPr>
          <w:sz w:val="16"/>
        </w:rPr>
        <w:t>Technical hardening: define hosting, logging, feedback storage, API-key handling, and deployment process.</w:t>
      </w:r>
    </w:p>
    <w:p>
      <w:pPr>
        <w:spacing w:after="20"/>
        <w:ind w:left="173"/>
      </w:pPr>
      <w:r>
        <w:rPr>
          <w:sz w:val="16"/>
        </w:rPr>
        <w:t xml:space="preserve">• </w:t>
      </w:r>
      <w:r>
        <w:rPr>
          <w:sz w:val="16"/>
        </w:rPr>
        <w:t>UI/accessibility review: align with CDC web style, mobile behavior, and Section 508/accessibility requirements.</w:t>
      </w:r>
    </w:p>
    <w:p>
      <w:pPr>
        <w:spacing w:after="20"/>
        <w:ind w:left="173"/>
      </w:pPr>
      <w:r>
        <w:rPr>
          <w:sz w:val="16"/>
        </w:rPr>
        <w:t xml:space="preserve">• </w:t>
      </w:r>
      <w:r>
        <w:rPr>
          <w:sz w:val="16"/>
        </w:rPr>
        <w:t>Retrieval expansion: build a production-grade approved NHIS documentation/resource index and refresh workflow.</w:t>
      </w:r>
    </w:p>
    <w:p>
      <w:pPr>
        <w:spacing w:after="20"/>
        <w:ind w:left="173"/>
      </w:pPr>
      <w:r>
        <w:rPr>
          <w:sz w:val="16"/>
        </w:rPr>
        <w:t xml:space="preserve">• </w:t>
      </w:r>
      <w:r>
        <w:rPr>
          <w:sz w:val="16"/>
        </w:rPr>
        <w:t>Testing: run batch regression tests using real reviewer questions before broader release.</w:t>
      </w:r>
    </w:p>
    <w:p>
      <w:pPr>
        <w:spacing w:before="80" w:after="20"/>
      </w:pPr>
      <w:r>
        <w:rPr>
          <w:b/>
          <w:color w:val="1F4E79"/>
          <w:sz w:val="21"/>
        </w:rPr>
        <w:t>Source basis for current demo</w:t>
      </w:r>
    </w:p>
    <w:p>
      <w:pPr>
        <w:spacing w:after="60"/>
      </w:pPr>
      <w:r>
        <w:rPr>
          <w:i/>
          <w:sz w:val="16"/>
        </w:rPr>
        <w:t>The local resource index includes approved NHIS participant links and provided participation/impact materials. These materials describe NHIS as a trusted data source used by outside organizations to improve medical care, health programs, access to devices/medicine, and quality of life, while noting that NCHS/NHIS do not make policy recommendations or engage in advocacy. Example benefit areas include cancer screening, asthma, diabetes education, insulin costs, hearing aids, and anxiety screening.</w:t>
      </w:r>
    </w:p>
    <w:p>
      <w:pPr>
        <w:spacing w:after="0"/>
        <w:jc w:val="center"/>
      </w:pPr>
      <w:r>
        <w:rPr>
          <w:b/>
          <w:color w:val="800000"/>
          <w:sz w:val="17"/>
        </w:rPr>
        <w:t>Prototype status: demo only; not a final production release.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