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xml:space="preserve">: </w:t>
      </w:r>
      <w:r w:rsidR="00020B2C">
        <w:t>P</w:t>
      </w:r>
      <w:r w:rsidR="00885385">
        <w:t>lugin</w:t>
      </w:r>
      <w:r w:rsidR="00020B2C">
        <w:t>s</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 xml:space="preserve">Lesson 3: </w:t>
      </w:r>
      <w:r w:rsidR="00020B2C">
        <w:t>A</w:t>
      </w:r>
      <w:r w:rsidR="007C2498">
        <w:t>ctor</w:t>
      </w:r>
      <w:r w:rsidR="00020B2C">
        <w:t>s</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 xml:space="preserve">Lesson 4: </w:t>
      </w:r>
      <w:r w:rsidR="00020B2C">
        <w:t>D</w:t>
      </w:r>
      <w:r>
        <w:t>ata manager</w:t>
      </w:r>
      <w:r w:rsidR="00020B2C">
        <w:t>s</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020B2C">
        <w:t>E</w:t>
      </w:r>
      <w:r w:rsidR="00D73731">
        <w:t>vents</w:t>
      </w:r>
    </w:p>
    <w:p w:rsidR="00FF7D49" w:rsidRDefault="00D73731" w:rsidP="00D73731">
      <w:r>
        <w:t>An event in GCM is a notification of a data change to the sta</w:t>
      </w:r>
      <w:r w:rsidR="00752155">
        <w:t>t</w:t>
      </w:r>
      <w:r>
        <w:t xml:space="preserve">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F72478" w:rsidRDefault="00CE2235" w:rsidP="00723FF7">
      <w:r>
        <w:rPr>
          <w:b/>
          <w:i/>
        </w:rPr>
        <w:lastRenderedPageBreak/>
        <w:t>Figure 2.5.5</w:t>
      </w:r>
    </w:p>
    <w:p w:rsidR="0033467C" w:rsidRDefault="0033467C" w:rsidP="00723FF7">
      <w:r>
        <w:rPr>
          <w:noProof/>
        </w:rPr>
        <w:drawing>
          <wp:inline distT="0" distB="0" distL="0" distR="0" wp14:anchorId="2FE5D073" wp14:editId="56386833">
            <wp:extent cx="5943600" cy="1244600"/>
            <wp:effectExtent l="38100" t="38100" r="38100" b="317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33467C" w:rsidRDefault="0033467C" w:rsidP="00723FF7">
      <w:r>
        <w:rPr>
          <w:noProof/>
        </w:rPr>
        <w:drawing>
          <wp:inline distT="0" distB="0" distL="0" distR="0" wp14:anchorId="0374F264" wp14:editId="116F0348">
            <wp:extent cx="5943600" cy="1009015"/>
            <wp:effectExtent l="38100" t="38100" r="38100" b="387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901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752155" w:rsidP="00752155">
      <w:pPr>
        <w:pStyle w:val="Heading3"/>
      </w:pPr>
      <w:r>
        <w:t>Event Filters</w:t>
      </w:r>
    </w:p>
    <w:p w:rsidR="007E3A81" w:rsidRDefault="00752155" w:rsidP="00723FF7">
      <w:r>
        <w:t xml:space="preserve">Subscription to events for data managers and actors differ a bit.  Data managers subscribe directly to the event type since they are generally interested in all events of some given type.  Actors are often more selective and would like a predicate (in Java, the predicate is a function that returns a Boolean) to return true before they handle an event.  For example, an actor wants to subscribe for person property change events, but is only interested in those events indicate a change to a particular person property.  Since there will likely be dozens of person properties, the actor would get stimulated many times over, only to ignore the event most of the time.  Unfortunately, a simple predicate added during the subscription process will not suffice since that predicate would have to be executed for each event and we will have </w:t>
      </w:r>
      <w:r>
        <w:lastRenderedPageBreak/>
        <w:t xml:space="preserve">gained little efficiency.  Instead, GCM uses the EventFilter class that is essentially a predicate grouping mechanism that allows the subscription engine to group subscribers into a tree structure </w:t>
      </w:r>
      <w:r w:rsidR="007E3A81">
        <w:t xml:space="preserve">so that a single predicate execution might suffice to allow an event to be passed to multiple subscribers.  </w:t>
      </w:r>
    </w:p>
    <w:p w:rsidR="007E3A81" w:rsidRDefault="007E3A81" w:rsidP="00723FF7">
      <w:r>
        <w:t>The event filter is logically composed of</w:t>
      </w:r>
      <w:r w:rsidR="00752155">
        <w:t xml:space="preserve"> </w:t>
      </w:r>
      <w:r>
        <w:t>functions and target values as pairs.  Each function takes in an event and releases a value.  If that value is equal to the target value, then the event passes that function. An event passes the event filter if it passes all the functions that compose the filter.</w:t>
      </w:r>
    </w:p>
    <w:p w:rsidR="007E3A81" w:rsidRDefault="007E3A81" w:rsidP="00723FF7">
      <w:r>
        <w:t xml:space="preserve">The construction of the builder for event filters requires the event class reference. The addition of function-value pairs requires that the functions take in only events of the given class reference, but may return any non-null object value. The simple examples given so far have only specified the event class and thus every event of that type will pass the event filter.  </w:t>
      </w:r>
    </w:p>
    <w:p w:rsidR="00752155" w:rsidRDefault="007E3A81" w:rsidP="00723FF7">
      <w:r>
        <w:t xml:space="preserve">The functions that compose the event filter are often non meaningfully </w:t>
      </w:r>
      <w:r w:rsidR="0042589F">
        <w:t>comparable. For example, two functions that return the same values for every event may be separate instances of lambda code that are logically equal, but are not equal in from the point of view of Java.  To get around this, each function is associated with an id value and the id and function pair are called an IdentifiableFunction.  Two such functions will be equal if and only if their ids are equal without regard to what their functions actually do.  Thus is it very important that the mapping of id to actual logical function be stable and the usual best practice is to manage that mapping in a curated manner via the data manager that is associated with the plugin that defines the event.  As we examine plugins that define events, we will encounter event filters that are managed by data managers and will not generally generate event filters directly in the actor code.</w:t>
      </w:r>
      <w:r>
        <w:t xml:space="preserve">  </w:t>
      </w:r>
    </w:p>
    <w:p w:rsidR="00604744" w:rsidRDefault="00604744" w:rsidP="00604744">
      <w:pPr>
        <w:pStyle w:val="Heading2"/>
      </w:pPr>
      <w:r>
        <w:t xml:space="preserve">Lesson 6: </w:t>
      </w:r>
      <w:r w:rsidR="00020B2C">
        <w:t>Pl</w:t>
      </w:r>
      <w:r w:rsidR="00286AA7">
        <w:t>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lastRenderedPageBreak/>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074D50">
      <w:pPr>
        <w:pStyle w:val="Heading3"/>
      </w:pPr>
      <w:r>
        <w:t>Connecting the Plugins</w:t>
      </w:r>
    </w:p>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lastRenderedPageBreak/>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A72A2B" w:rsidRPr="00A72A2B" w:rsidRDefault="00286AA7" w:rsidP="00A72A2B">
      <w:pPr>
        <w:pStyle w:val="Heading2"/>
      </w:pPr>
      <w:r>
        <w:t xml:space="preserve">Lesson 7: </w:t>
      </w:r>
      <w:r w:rsidR="00BC5AB2">
        <w:t>P</w:t>
      </w:r>
      <w:r>
        <w:t xml:space="preserve">lugin </w:t>
      </w:r>
      <w:r w:rsidR="00020B2C">
        <w:t>D</w:t>
      </w:r>
      <w:r w:rsidR="00A72A2B">
        <w:t>ependency Graph</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lastRenderedPageBreak/>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752155" w:rsidRDefault="00752155"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752155" w:rsidRDefault="00752155">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52155" w:rsidRDefault="00752155"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752155" w:rsidRDefault="00752155"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 xml:space="preserve">Lesson 8: </w:t>
      </w:r>
      <w:r w:rsidR="0098460C">
        <w:t>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t>Figure 2.8.1</w:t>
      </w:r>
    </w:p>
    <w:p w:rsidR="00AD7876" w:rsidRDefault="00AD7876" w:rsidP="00CD117C">
      <w:r>
        <w:rPr>
          <w:noProof/>
        </w:rPr>
        <w:lastRenderedPageBreak/>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t>Its constructor(s) do not pass reference to self. No reference to the newly created object leaks out before construction is complete.</w:t>
      </w:r>
    </w:p>
    <w:p w:rsidR="00DB1AC3" w:rsidRDefault="00DB1AC3" w:rsidP="00DB1AC3">
      <w:r>
        <w:lastRenderedPageBreak/>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 xml:space="preserve">We </w:t>
      </w:r>
      <w:r w:rsidR="00355319">
        <w:t xml:space="preserve">are </w:t>
      </w:r>
      <w:r>
        <w:t>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 xml:space="preserve">Lesson 10: </w:t>
      </w:r>
      <w:r w:rsidR="00074D50">
        <w:t>o</w:t>
      </w:r>
      <w:r>
        <w:t>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347ECB" w:rsidRDefault="00347ECB" w:rsidP="00F00A3C">
      <w:r>
        <w:rPr>
          <w:noProof/>
        </w:rPr>
        <w:drawing>
          <wp:inline distT="0" distB="0" distL="0" distR="0" wp14:anchorId="62D6B08F" wp14:editId="76BB7FEE">
            <wp:extent cx="4333875" cy="3923176"/>
            <wp:effectExtent l="38100" t="38100" r="28575" b="393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0667" cy="3938377"/>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C33305" w:rsidRDefault="00725ACC" w:rsidP="00471C72">
      <w:r>
        <w:t>The resulting output shows the varying random number generation:</w:t>
      </w:r>
    </w:p>
    <w:p w:rsidR="00725ACC" w:rsidRDefault="00725ACC" w:rsidP="00471C72">
      <w:bookmarkStart w:id="0" w:name="_GoBack"/>
      <w:bookmarkEnd w:id="0"/>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88578D" w:rsidRDefault="0029135F" w:rsidP="00CF2F61">
      <w:pPr>
        <w:rPr>
          <w:b/>
          <w:i/>
        </w:rPr>
      </w:pPr>
      <w:r>
        <w:rPr>
          <w:b/>
          <w:i/>
        </w:rPr>
        <w:t>Figure 4.9</w:t>
      </w:r>
      <w:r w:rsidR="0088578D">
        <w:rPr>
          <w:noProof/>
        </w:rPr>
        <w:drawing>
          <wp:inline distT="0" distB="0" distL="0" distR="0" wp14:anchorId="2AC5861D" wp14:editId="1DC41FA7">
            <wp:extent cx="6412717" cy="1015118"/>
            <wp:effectExtent l="38100" t="38100" r="26670" b="330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18552" cy="1031871"/>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6047DB">
      <w:r>
        <w:rPr>
          <w:b/>
          <w:i/>
        </w:rPr>
        <w:lastRenderedPageBreak/>
        <w:t>Figure 4.20</w:t>
      </w:r>
      <w:r w:rsidR="006047DB" w:rsidRPr="006047DB">
        <w:rPr>
          <w:noProof/>
        </w:rPr>
        <w:t xml:space="preserve"> </w:t>
      </w:r>
      <w:r w:rsidR="006047DB">
        <w:rPr>
          <w:noProof/>
        </w:rPr>
        <w:drawing>
          <wp:inline distT="0" distB="0" distL="0" distR="0" wp14:anchorId="33624100" wp14:editId="18AB5D49">
            <wp:extent cx="5943600" cy="1223158"/>
            <wp:effectExtent l="38100" t="38100" r="38100"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65362" cy="1227637"/>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Define new global properties (not contained in the initial data)</w:t>
      </w:r>
    </w:p>
    <w:p w:rsidR="00CA441C" w:rsidRDefault="00CA441C" w:rsidP="00CA441C">
      <w:pPr>
        <w:pStyle w:val="ListParagraph"/>
        <w:numPr>
          <w:ilvl w:val="0"/>
          <w:numId w:val="34"/>
        </w:numPr>
      </w:pPr>
      <w:r>
        <w:t>Retrieve global property definitions</w:t>
      </w:r>
    </w:p>
    <w:p w:rsidR="00CA441C" w:rsidRDefault="00CA441C" w:rsidP="00CA441C">
      <w:pPr>
        <w:pStyle w:val="ListParagraph"/>
        <w:numPr>
          <w:ilvl w:val="0"/>
          <w:numId w:val="34"/>
        </w:numPr>
      </w:pPr>
      <w:r>
        <w:t>Retrieve global property ids</w:t>
      </w:r>
    </w:p>
    <w:p w:rsidR="00CA441C" w:rsidRDefault="00CA441C" w:rsidP="00CA441C">
      <w:pPr>
        <w:pStyle w:val="ListParagraph"/>
        <w:numPr>
          <w:ilvl w:val="0"/>
          <w:numId w:val="34"/>
        </w:numPr>
      </w:pPr>
      <w:r>
        <w:t>Retrieve global property values and the times when they were set</w:t>
      </w:r>
    </w:p>
    <w:p w:rsidR="00CA441C" w:rsidRDefault="00CA441C" w:rsidP="00CA441C">
      <w:pPr>
        <w:pStyle w:val="ListParagraph"/>
        <w:numPr>
          <w:ilvl w:val="0"/>
          <w:numId w:val="34"/>
        </w:numPr>
      </w:pPr>
      <w:r>
        <w:t>Set global property values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B35919" w:rsidP="00B35919">
      <w:pPr>
        <w:pStyle w:val="Heading3"/>
      </w:pPr>
      <w:r>
        <w:t>Example Code</w:t>
      </w:r>
    </w:p>
    <w:p w:rsidR="00B35919" w:rsidRDefault="00B35919" w:rsidP="00B35919">
      <w:r>
        <w:t>Example_13.java show</w:t>
      </w:r>
      <w:r w:rsidR="004909E6">
        <w:t>s</w:t>
      </w:r>
      <w:r>
        <w:t xml:space="preserve"> a simple usage of the global properties plugin.  In it we will add three double valued properties: ALPHA, BETA, and GAMMA.  ALPHA and BETA will be used to vary the scenarios in the experiment and DELTA will be set to a simple function of ALPHA and BETA that will change over time in the simulation. This will culminate in a report that shows each time the global variables are defined or their values are set.</w:t>
      </w:r>
    </w:p>
    <w:p w:rsidR="00B35919" w:rsidRDefault="004909E6" w:rsidP="00B35919">
      <w:r>
        <w:t>The example includes three plugins:</w:t>
      </w:r>
    </w:p>
    <w:p w:rsidR="004909E6" w:rsidRDefault="004909E6" w:rsidP="004909E6">
      <w:pPr>
        <w:pStyle w:val="ListParagraph"/>
        <w:numPr>
          <w:ilvl w:val="0"/>
          <w:numId w:val="35"/>
        </w:numPr>
      </w:pPr>
      <w:r>
        <w:t>Global properties plugin – (GCM core plugin) used to manage the properties</w:t>
      </w:r>
    </w:p>
    <w:p w:rsidR="004909E6" w:rsidRDefault="004909E6" w:rsidP="004909E6">
      <w:pPr>
        <w:pStyle w:val="ListParagraph"/>
        <w:numPr>
          <w:ilvl w:val="0"/>
          <w:numId w:val="35"/>
        </w:numPr>
      </w:pPr>
      <w:r>
        <w:t>Reports plugin – (GCM core plugin) used to manage the report</w:t>
      </w:r>
    </w:p>
    <w:p w:rsidR="004909E6" w:rsidRDefault="004909E6" w:rsidP="004909E6">
      <w:pPr>
        <w:pStyle w:val="ListParagraph"/>
        <w:numPr>
          <w:ilvl w:val="0"/>
          <w:numId w:val="35"/>
        </w:numPr>
      </w:pPr>
      <w:r>
        <w:t>Model plugin – (local plugin) used to introduce a single actor that will alter the value of DELTA over time</w:t>
      </w:r>
    </w:p>
    <w:p w:rsidR="004909E6" w:rsidRDefault="004909E6" w:rsidP="004909E6">
      <w:r>
        <w:t>The example’s main method in figure 6.1 adds the three plugins</w:t>
      </w:r>
      <w:r w:rsidR="00D14BC8">
        <w:t>:</w:t>
      </w:r>
    </w:p>
    <w:p w:rsidR="00D14BC8" w:rsidRDefault="004909E6" w:rsidP="004909E6">
      <w:pPr>
        <w:pStyle w:val="ListParagraph"/>
        <w:numPr>
          <w:ilvl w:val="0"/>
          <w:numId w:val="35"/>
        </w:numPr>
      </w:pPr>
      <w:r>
        <w:t>Global properties plugin</w:t>
      </w:r>
    </w:p>
    <w:p w:rsidR="004909E6" w:rsidRDefault="004909E6" w:rsidP="00D14BC8">
      <w:pPr>
        <w:pStyle w:val="ListParagraph"/>
        <w:numPr>
          <w:ilvl w:val="1"/>
          <w:numId w:val="35"/>
        </w:numPr>
      </w:pPr>
      <w:r>
        <w:t>initialized with the three global properties</w:t>
      </w:r>
    </w:p>
    <w:p w:rsidR="004909E6" w:rsidRDefault="004909E6" w:rsidP="004909E6">
      <w:pPr>
        <w:pStyle w:val="ListParagraph"/>
        <w:numPr>
          <w:ilvl w:val="0"/>
          <w:numId w:val="35"/>
        </w:numPr>
      </w:pPr>
      <w:r>
        <w:t>Reports plugin</w:t>
      </w:r>
    </w:p>
    <w:p w:rsidR="004909E6" w:rsidRDefault="004909E6" w:rsidP="004909E6">
      <w:pPr>
        <w:pStyle w:val="ListParagraph"/>
        <w:numPr>
          <w:ilvl w:val="1"/>
          <w:numId w:val="35"/>
        </w:numPr>
      </w:pPr>
      <w:r>
        <w:t>adds the GlobalPropertyReport (defined by the Global properties plugin)</w:t>
      </w:r>
    </w:p>
    <w:p w:rsidR="004909E6" w:rsidRDefault="004909E6" w:rsidP="004909E6">
      <w:pPr>
        <w:pStyle w:val="ListParagraph"/>
        <w:numPr>
          <w:ilvl w:val="1"/>
          <w:numId w:val="35"/>
        </w:numPr>
      </w:pPr>
      <w:r>
        <w:t>uses the NIOReportItemHandler to associate an output file with the report</w:t>
      </w:r>
    </w:p>
    <w:p w:rsidR="004909E6" w:rsidRDefault="004909E6" w:rsidP="004909E6">
      <w:pPr>
        <w:pStyle w:val="ListParagraph"/>
        <w:numPr>
          <w:ilvl w:val="0"/>
          <w:numId w:val="35"/>
        </w:numPr>
      </w:pPr>
      <w:r>
        <w:t>Model plugin</w:t>
      </w:r>
    </w:p>
    <w:p w:rsidR="00D14BC8" w:rsidRDefault="00D14BC8" w:rsidP="00D14BC8">
      <w:pPr>
        <w:pStyle w:val="ListParagraph"/>
        <w:numPr>
          <w:ilvl w:val="1"/>
          <w:numId w:val="35"/>
        </w:numPr>
      </w:pPr>
      <w:r>
        <w:t>Uses no inputs, but will add a single instance of the GammaActor class</w:t>
      </w:r>
    </w:p>
    <w:p w:rsidR="00D14BC8" w:rsidRDefault="00D14BC8" w:rsidP="00D14BC8">
      <w:r>
        <w:t>The main method then forms a dimension for the experiment from variant values of ALPHA and BETA.  Finally, it executes the experiment.</w:t>
      </w:r>
    </w:p>
    <w:p w:rsidR="009F3058" w:rsidRDefault="004909E6" w:rsidP="00723FF7">
      <w:pPr>
        <w:rPr>
          <w:b/>
          <w:i/>
        </w:rPr>
      </w:pPr>
      <w:r>
        <w:rPr>
          <w:b/>
          <w:i/>
        </w:rPr>
        <w:lastRenderedPageBreak/>
        <w:t>Figure 6.1</w:t>
      </w:r>
      <w:r w:rsidR="00D14BC8">
        <w:rPr>
          <w:noProof/>
        </w:rPr>
        <w:drawing>
          <wp:inline distT="0" distB="0" distL="0" distR="0" wp14:anchorId="7D4C09F2" wp14:editId="45932712">
            <wp:extent cx="5943600" cy="4195445"/>
            <wp:effectExtent l="38100" t="38100" r="38100" b="33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95445"/>
                    </a:xfrm>
                    <a:prstGeom prst="rect">
                      <a:avLst/>
                    </a:prstGeom>
                    <a:ln w="28575">
                      <a:solidFill>
                        <a:schemeClr val="accent1">
                          <a:lumMod val="75000"/>
                        </a:schemeClr>
                      </a:solidFill>
                    </a:ln>
                  </pic:spPr>
                </pic:pic>
              </a:graphicData>
            </a:graphic>
          </wp:inline>
        </w:drawing>
      </w:r>
    </w:p>
    <w:p w:rsidR="00D14BC8" w:rsidRDefault="00D14BC8" w:rsidP="00723FF7">
      <w:r w:rsidRPr="00D14BC8">
        <w:t>In</w:t>
      </w:r>
      <w:r>
        <w:t>i</w:t>
      </w:r>
      <w:r w:rsidRPr="00D14BC8">
        <w:t>tialization of the global properties</w:t>
      </w:r>
      <w:r>
        <w:t xml:space="preserve"> is shown in figure 6.2</w:t>
      </w:r>
    </w:p>
    <w:p w:rsidR="00D14BC8" w:rsidRDefault="00D14BC8" w:rsidP="00723FF7">
      <w:pPr>
        <w:rPr>
          <w:b/>
          <w:i/>
        </w:rPr>
      </w:pPr>
      <w:r>
        <w:rPr>
          <w:b/>
          <w:i/>
        </w:rPr>
        <w:lastRenderedPageBreak/>
        <w:t>Figure 6.2</w:t>
      </w:r>
      <w:r>
        <w:rPr>
          <w:noProof/>
        </w:rPr>
        <w:drawing>
          <wp:inline distT="0" distB="0" distL="0" distR="0" wp14:anchorId="69126B2E" wp14:editId="54B7DA8F">
            <wp:extent cx="5943600" cy="3192145"/>
            <wp:effectExtent l="38100" t="38100" r="38100"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2145"/>
                    </a:xfrm>
                    <a:prstGeom prst="rect">
                      <a:avLst/>
                    </a:prstGeom>
                    <a:ln w="28575">
                      <a:solidFill>
                        <a:schemeClr val="accent1">
                          <a:lumMod val="75000"/>
                        </a:schemeClr>
                      </a:solidFill>
                    </a:ln>
                  </pic:spPr>
                </pic:pic>
              </a:graphicData>
            </a:graphic>
          </wp:inline>
        </w:drawing>
      </w:r>
    </w:p>
    <w:p w:rsidR="00D14BC8" w:rsidRDefault="00D14BC8" w:rsidP="00723FF7"/>
    <w:p w:rsidR="007C29B9" w:rsidRDefault="00D14BC8" w:rsidP="00723FF7">
      <w:r>
        <w:t>Figure 6.3 shows the construction of the experiment’s single dimension.</w:t>
      </w:r>
    </w:p>
    <w:p w:rsidR="007C29B9" w:rsidRDefault="00D14BC8" w:rsidP="00723FF7">
      <w:pPr>
        <w:rPr>
          <w:b/>
          <w:i/>
        </w:rPr>
      </w:pPr>
      <w:r>
        <w:rPr>
          <w:b/>
          <w:i/>
        </w:rPr>
        <w:t>Figure 6.3</w:t>
      </w:r>
    </w:p>
    <w:p w:rsidR="007C29B9" w:rsidRPr="007C29B9" w:rsidRDefault="007C29B9" w:rsidP="00723FF7">
      <w:r>
        <w:rPr>
          <w:noProof/>
        </w:rPr>
        <w:drawing>
          <wp:inline distT="0" distB="0" distL="0" distR="0" wp14:anchorId="000D3A6F" wp14:editId="2075923E">
            <wp:extent cx="4821382" cy="3398662"/>
            <wp:effectExtent l="38100" t="38100" r="36830" b="304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7878" cy="3410290"/>
                    </a:xfrm>
                    <a:prstGeom prst="rect">
                      <a:avLst/>
                    </a:prstGeom>
                    <a:ln w="28575">
                      <a:solidFill>
                        <a:schemeClr val="accent1">
                          <a:lumMod val="75000"/>
                        </a:schemeClr>
                      </a:solidFill>
                    </a:ln>
                  </pic:spPr>
                </pic:pic>
              </a:graphicData>
            </a:graphic>
          </wp:inline>
        </w:drawing>
      </w:r>
    </w:p>
    <w:p w:rsidR="00D14BC8" w:rsidRDefault="00494A34" w:rsidP="00723FF7">
      <w:r>
        <w:lastRenderedPageBreak/>
        <w:t>The</w:t>
      </w:r>
      <w:r w:rsidR="00D14BC8">
        <w:t xml:space="preserve"> GammaActor class </w:t>
      </w:r>
      <w:r>
        <w:t>in figure 6.4 schedules 10 plans, set one day apart, to change the DELTA value as a successive interpolation between the ALPHA and BETA values that are in turn controlled by the experiment.</w:t>
      </w:r>
    </w:p>
    <w:p w:rsidR="00494A34" w:rsidRDefault="00494A34" w:rsidP="00494A34">
      <w:pPr>
        <w:rPr>
          <w:b/>
          <w:i/>
        </w:rPr>
      </w:pPr>
      <w:r>
        <w:rPr>
          <w:b/>
          <w:i/>
        </w:rPr>
        <w:t>Figure 6.4</w:t>
      </w:r>
      <w:r>
        <w:rPr>
          <w:noProof/>
        </w:rPr>
        <w:drawing>
          <wp:inline distT="0" distB="0" distL="0" distR="0" wp14:anchorId="6A847B0A" wp14:editId="23EC1C03">
            <wp:extent cx="5943600" cy="1595120"/>
            <wp:effectExtent l="38100" t="38100" r="38100" b="431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95120"/>
                    </a:xfrm>
                    <a:prstGeom prst="rect">
                      <a:avLst/>
                    </a:prstGeom>
                    <a:ln w="28575">
                      <a:solidFill>
                        <a:schemeClr val="accent1">
                          <a:lumMod val="75000"/>
                        </a:schemeClr>
                      </a:solidFill>
                    </a:ln>
                  </pic:spPr>
                </pic:pic>
              </a:graphicData>
            </a:graphic>
          </wp:inline>
        </w:drawing>
      </w:r>
    </w:p>
    <w:p w:rsidR="00494A34" w:rsidRDefault="00494A34" w:rsidP="00723FF7">
      <w:r>
        <w:t>The resultant global properties report shows the correct interpolated values for the five scenarios in figure 6.5.</w:t>
      </w:r>
    </w:p>
    <w:p w:rsidR="00494A34" w:rsidRDefault="00494A34" w:rsidP="00723FF7">
      <w:pPr>
        <w:rPr>
          <w:b/>
          <w:i/>
        </w:rPr>
      </w:pPr>
      <w:r>
        <w:rPr>
          <w:b/>
          <w:i/>
        </w:rPr>
        <w:t>Figure 6.5</w:t>
      </w:r>
    </w:p>
    <w:p w:rsidR="007C29B9" w:rsidRDefault="007C29B9" w:rsidP="00723FF7">
      <w:pPr>
        <w:rPr>
          <w:b/>
          <w:i/>
        </w:rPr>
      </w:pPr>
      <w:r>
        <w:rPr>
          <w:noProof/>
        </w:rPr>
        <w:drawing>
          <wp:inline distT="0" distB="0" distL="0" distR="0" wp14:anchorId="2793BDC3" wp14:editId="5DB595A3">
            <wp:extent cx="1905990" cy="2792215"/>
            <wp:effectExtent l="38100" t="38100" r="37465" b="463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3311" cy="2817590"/>
                    </a:xfrm>
                    <a:prstGeom prst="rect">
                      <a:avLst/>
                    </a:prstGeom>
                    <a:ln w="28575">
                      <a:solidFill>
                        <a:schemeClr val="accent1">
                          <a:lumMod val="75000"/>
                        </a:schemeClr>
                      </a:solidFill>
                    </a:ln>
                  </pic:spPr>
                </pic:pic>
              </a:graphicData>
            </a:graphic>
          </wp:inline>
        </w:drawing>
      </w:r>
    </w:p>
    <w:p w:rsidR="00494A34" w:rsidRDefault="00494A34" w:rsidP="00723FF7"/>
    <w:p w:rsidR="00494A34" w:rsidRDefault="00494A34" w:rsidP="00723FF7"/>
    <w:p w:rsidR="00494A34" w:rsidRDefault="00494A34" w:rsidP="00723FF7">
      <w:pPr>
        <w:rPr>
          <w:b/>
          <w:i/>
        </w:rPr>
      </w:pPr>
    </w:p>
    <w:p w:rsidR="004A0018" w:rsidRDefault="00864623" w:rsidP="004A0018">
      <w:pPr>
        <w:pStyle w:val="Heading1"/>
      </w:pPr>
      <w:r>
        <w:t>Chapter</w:t>
      </w:r>
      <w:r w:rsidR="00A307B1">
        <w:t xml:space="preserve"> 7</w:t>
      </w:r>
      <w:r w:rsidR="004A0018">
        <w:t>: People</w:t>
      </w:r>
      <w:r>
        <w:t xml:space="preserve"> Plugin</w:t>
      </w:r>
    </w:p>
    <w:p w:rsidR="004A0018" w:rsidRDefault="005E027A" w:rsidP="004A0018">
      <w:r>
        <w:t>A</w:t>
      </w:r>
      <w:r w:rsidR="004A0018">
        <w:t>sdf</w:t>
      </w:r>
      <w:r>
        <w:t xml:space="preserve"> awfsdf</w:t>
      </w:r>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355319" w:rsidP="00723FF7">
      <w:r>
        <w:t>A</w:t>
      </w:r>
      <w:r w:rsidR="004A0018">
        <w:t>sdf</w:t>
      </w:r>
    </w:p>
    <w:p w:rsidR="00355319" w:rsidRDefault="00355319" w:rsidP="00723FF7"/>
    <w:p w:rsidR="00355319" w:rsidRDefault="00355319" w:rsidP="00723FF7"/>
    <w:p w:rsidR="00355319" w:rsidRDefault="00355319" w:rsidP="00723FF7">
      <w:r>
        <w:rPr>
          <w:noProof/>
        </w:rPr>
        <w:lastRenderedPageBreak/>
        <w:drawing>
          <wp:inline distT="0" distB="0" distL="0" distR="0" wp14:anchorId="4C69EAA0" wp14:editId="35965209">
            <wp:extent cx="5943600" cy="4737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4737100"/>
                    </a:xfrm>
                    <a:prstGeom prst="rect">
                      <a:avLst/>
                    </a:prstGeom>
                  </pic:spPr>
                </pic:pic>
              </a:graphicData>
            </a:graphic>
          </wp:inline>
        </w:drawing>
      </w:r>
    </w:p>
    <w:sectPr w:rsidR="003553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16A" w:rsidRDefault="001E616A" w:rsidP="00552E31">
      <w:pPr>
        <w:spacing w:after="0" w:line="240" w:lineRule="auto"/>
      </w:pPr>
      <w:r>
        <w:separator/>
      </w:r>
    </w:p>
  </w:endnote>
  <w:endnote w:type="continuationSeparator" w:id="0">
    <w:p w:rsidR="001E616A" w:rsidRDefault="001E616A"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16A" w:rsidRDefault="001E616A" w:rsidP="00552E31">
      <w:pPr>
        <w:spacing w:after="0" w:line="240" w:lineRule="auto"/>
      </w:pPr>
      <w:r>
        <w:separator/>
      </w:r>
    </w:p>
  </w:footnote>
  <w:footnote w:type="continuationSeparator" w:id="0">
    <w:p w:rsidR="001E616A" w:rsidRDefault="001E616A"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975CD"/>
    <w:multiLevelType w:val="hybridMultilevel"/>
    <w:tmpl w:val="34283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33"/>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1"/>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4"/>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2"/>
  </w:num>
  <w:num w:numId="30">
    <w:abstractNumId w:val="29"/>
  </w:num>
  <w:num w:numId="31">
    <w:abstractNumId w:val="23"/>
  </w:num>
  <w:num w:numId="32">
    <w:abstractNumId w:val="30"/>
  </w:num>
  <w:num w:numId="33">
    <w:abstractNumId w:val="20"/>
  </w:num>
  <w:num w:numId="34">
    <w:abstractNumId w:val="24"/>
  </w:num>
  <w:num w:numId="3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0B2C"/>
    <w:rsid w:val="000220A1"/>
    <w:rsid w:val="000310E3"/>
    <w:rsid w:val="00031F92"/>
    <w:rsid w:val="00032C5D"/>
    <w:rsid w:val="00043E52"/>
    <w:rsid w:val="00073A55"/>
    <w:rsid w:val="00074D50"/>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E616A"/>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3467C"/>
    <w:rsid w:val="00347ECB"/>
    <w:rsid w:val="00354ACC"/>
    <w:rsid w:val="00355319"/>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43E5"/>
    <w:rsid w:val="0042589F"/>
    <w:rsid w:val="004325D4"/>
    <w:rsid w:val="004427E1"/>
    <w:rsid w:val="004536E1"/>
    <w:rsid w:val="004541AF"/>
    <w:rsid w:val="00460ADD"/>
    <w:rsid w:val="004616D2"/>
    <w:rsid w:val="004638E9"/>
    <w:rsid w:val="00471C72"/>
    <w:rsid w:val="004909E6"/>
    <w:rsid w:val="00494A34"/>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D4ED2"/>
    <w:rsid w:val="005E027A"/>
    <w:rsid w:val="005E1B98"/>
    <w:rsid w:val="005F62B3"/>
    <w:rsid w:val="00602CE5"/>
    <w:rsid w:val="006035FB"/>
    <w:rsid w:val="00604744"/>
    <w:rsid w:val="006047DB"/>
    <w:rsid w:val="0061228A"/>
    <w:rsid w:val="006135BE"/>
    <w:rsid w:val="00615116"/>
    <w:rsid w:val="0062671A"/>
    <w:rsid w:val="00631A5F"/>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43786"/>
    <w:rsid w:val="00752155"/>
    <w:rsid w:val="00777986"/>
    <w:rsid w:val="0078769E"/>
    <w:rsid w:val="007965C0"/>
    <w:rsid w:val="007A06D6"/>
    <w:rsid w:val="007A725C"/>
    <w:rsid w:val="007B3B88"/>
    <w:rsid w:val="007C2498"/>
    <w:rsid w:val="007C29B9"/>
    <w:rsid w:val="007C6D57"/>
    <w:rsid w:val="007D3D34"/>
    <w:rsid w:val="007D5D38"/>
    <w:rsid w:val="007D73BD"/>
    <w:rsid w:val="007D7ED0"/>
    <w:rsid w:val="007E3A81"/>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1106"/>
    <w:rsid w:val="00873AD5"/>
    <w:rsid w:val="00885385"/>
    <w:rsid w:val="0088578D"/>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72A2B"/>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5919"/>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3305"/>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B7E8C"/>
    <w:rsid w:val="00CC2FAB"/>
    <w:rsid w:val="00CD117C"/>
    <w:rsid w:val="00CD3DCD"/>
    <w:rsid w:val="00CE2235"/>
    <w:rsid w:val="00CE26F2"/>
    <w:rsid w:val="00CF2F61"/>
    <w:rsid w:val="00D1068C"/>
    <w:rsid w:val="00D14BC8"/>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0605B"/>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E5E13"/>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12B0F"/>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31040</TotalTime>
  <Pages>70</Pages>
  <Words>8695</Words>
  <Characters>49566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104</cp:revision>
  <dcterms:created xsi:type="dcterms:W3CDTF">2019-12-16T12:40:00Z</dcterms:created>
  <dcterms:modified xsi:type="dcterms:W3CDTF">2022-10-30T16:19:00Z</dcterms:modified>
</cp:coreProperties>
</file>