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2765DD" w:rsidP="005729CC">
      <w:pPr>
        <w:pStyle w:val="Title"/>
      </w:pPr>
      <w:r>
        <w:t>GCM 4</w:t>
      </w:r>
      <w:r w:rsidR="0019317E">
        <w:t>.</w:t>
      </w:r>
      <w:r>
        <w:t>0</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xml:space="preserve">: </w:t>
      </w:r>
      <w:r w:rsidR="00020B2C">
        <w:t>P</w:t>
      </w:r>
      <w:r w:rsidR="00885385">
        <w:t>lugin</w:t>
      </w:r>
      <w:r w:rsidR="00020B2C">
        <w:t>s</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 xml:space="preserve">Lesson 3: </w:t>
      </w:r>
      <w:r w:rsidR="00020B2C">
        <w:t>A</w:t>
      </w:r>
      <w:r w:rsidR="007C2498">
        <w:t>ctor</w:t>
      </w:r>
      <w:r w:rsidR="00020B2C">
        <w:t>s</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 xml:space="preserve">Lesson 4: </w:t>
      </w:r>
      <w:r w:rsidR="00020B2C">
        <w:t>D</w:t>
      </w:r>
      <w:r>
        <w:t>ata manager</w:t>
      </w:r>
      <w:r w:rsidR="00020B2C">
        <w:t>s</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020B2C">
        <w:t>E</w:t>
      </w:r>
      <w:r w:rsidR="00D73731">
        <w:t>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F72478" w:rsidRDefault="00CE2235" w:rsidP="00723FF7">
      <w:r>
        <w:rPr>
          <w:b/>
          <w:i/>
        </w:rPr>
        <w:lastRenderedPageBreak/>
        <w:t>Figure 2.5.5</w:t>
      </w:r>
    </w:p>
    <w:p w:rsidR="0033467C" w:rsidRDefault="0033467C" w:rsidP="00723FF7">
      <w:r>
        <w:rPr>
          <w:noProof/>
        </w:rPr>
        <w:drawing>
          <wp:inline distT="0" distB="0" distL="0" distR="0" wp14:anchorId="2FE5D073" wp14:editId="56386833">
            <wp:extent cx="5943600" cy="1244600"/>
            <wp:effectExtent l="38100" t="38100" r="38100" b="317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4600"/>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33467C" w:rsidRDefault="0033467C" w:rsidP="00723FF7">
      <w:r>
        <w:rPr>
          <w:noProof/>
        </w:rPr>
        <w:drawing>
          <wp:inline distT="0" distB="0" distL="0" distR="0" wp14:anchorId="0374F264" wp14:editId="116F0348">
            <wp:extent cx="5943600" cy="1009015"/>
            <wp:effectExtent l="38100" t="38100" r="38100" b="387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901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020B2C">
        <w:t>Pl</w:t>
      </w:r>
      <w:r w:rsidR="00286AA7">
        <w:t>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lastRenderedPageBreak/>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074D50">
      <w:pPr>
        <w:pStyle w:val="Heading3"/>
      </w:pPr>
      <w:r>
        <w:t>Connecting the Plugins</w:t>
      </w:r>
    </w:p>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lastRenderedPageBreak/>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A72A2B" w:rsidRPr="00A72A2B" w:rsidRDefault="00286AA7" w:rsidP="00A72A2B">
      <w:pPr>
        <w:pStyle w:val="Heading2"/>
      </w:pPr>
      <w:r>
        <w:t xml:space="preserve">Lesson 7: </w:t>
      </w:r>
      <w:r w:rsidR="00BC5AB2">
        <w:t>P</w:t>
      </w:r>
      <w:r>
        <w:t xml:space="preserve">lugin </w:t>
      </w:r>
      <w:r w:rsidR="00020B2C">
        <w:t>D</w:t>
      </w:r>
      <w:r w:rsidR="00A72A2B">
        <w:t>ependency Graph</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lastRenderedPageBreak/>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74D50" w:rsidRDefault="00074D50"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074D50" w:rsidRDefault="00074D50"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74D50" w:rsidRDefault="00074D50">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074D50" w:rsidRDefault="00074D50">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74D50" w:rsidRDefault="00074D50"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074D50" w:rsidRDefault="00074D50"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 xml:space="preserve">Lesson 8: </w:t>
      </w:r>
      <w:r w:rsidR="0098460C">
        <w:t>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t>Figure 2.8.1</w:t>
      </w:r>
    </w:p>
    <w:p w:rsidR="00AD7876" w:rsidRDefault="00AD7876" w:rsidP="00CD117C">
      <w:r>
        <w:rPr>
          <w:noProof/>
        </w:rPr>
        <w:lastRenderedPageBreak/>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t>Its constructor(s) do not pass reference to self. No reference to the newly created object leaks out before construction is complete.</w:t>
      </w:r>
    </w:p>
    <w:p w:rsidR="00DB1AC3" w:rsidRDefault="00DB1AC3" w:rsidP="00DB1AC3">
      <w:r>
        <w:lastRenderedPageBreak/>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 xml:space="preserve">We </w:t>
      </w:r>
      <w:r w:rsidR="00355319">
        <w:t xml:space="preserve">are </w:t>
      </w:r>
      <w:bookmarkStart w:id="0" w:name="_GoBack"/>
      <w:bookmarkEnd w:id="0"/>
      <w:r>
        <w:t>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 xml:space="preserve">Lesson 10: </w:t>
      </w:r>
      <w:r w:rsidR="00074D50">
        <w:t>o</w:t>
      </w:r>
      <w:r>
        <w:t>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statusToFamiliesMap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statusToIndividualMap – a map from individual vaccine status to a mutable counter</w:t>
      </w:r>
    </w:p>
    <w:p w:rsidR="00321102" w:rsidRDefault="00321102" w:rsidP="00321102">
      <w:pPr>
        <w:pStyle w:val="ListParagraph"/>
        <w:numPr>
          <w:ilvl w:val="0"/>
          <w:numId w:val="26"/>
        </w:numPr>
      </w:pPr>
      <w:r>
        <w:t>individualToStatusMap – a map for recording the current 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88578D" w:rsidRDefault="0029135F" w:rsidP="00CF2F61">
      <w:pPr>
        <w:rPr>
          <w:b/>
          <w:i/>
        </w:rPr>
      </w:pPr>
      <w:r>
        <w:rPr>
          <w:b/>
          <w:i/>
        </w:rPr>
        <w:t>Figure 4.9</w:t>
      </w:r>
      <w:r w:rsidR="0088578D">
        <w:rPr>
          <w:noProof/>
        </w:rPr>
        <w:drawing>
          <wp:inline distT="0" distB="0" distL="0" distR="0" wp14:anchorId="2AC5861D" wp14:editId="1DC41FA7">
            <wp:extent cx="6412717" cy="1015118"/>
            <wp:effectExtent l="38100" t="38100" r="26670" b="330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18552" cy="1031871"/>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Figure 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Figure 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header values established in the report header. Once the report item is complete it is released as output </w:t>
      </w:r>
      <w:r>
        <w:lastRenderedPageBreak/>
        <w:t>via the actor context.  The simulation will in turn release the report item to the experiment where it will be distributed to the NIOReportItemHandler and then on the specific file manager(s) that record the items.</w:t>
      </w:r>
    </w:p>
    <w:p w:rsidR="00225EFA" w:rsidRDefault="00225EFA" w:rsidP="00225EFA">
      <w:pPr>
        <w:rPr>
          <w:b/>
          <w:i/>
        </w:rPr>
      </w:pPr>
      <w:r>
        <w:rPr>
          <w:b/>
          <w:i/>
        </w:rPr>
        <w:t>Figure 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A8461F" w:rsidRDefault="00A8461F" w:rsidP="00225EFA">
      <w:r w:rsidRPr="00A8461F">
        <w:t>Th</w:t>
      </w:r>
      <w:r>
        <w:t>e resulting output</w:t>
      </w:r>
      <w:r w:rsidR="007965C0">
        <w:t xml:space="preserve"> in figure 4.18 contains the four scenarios showing the buildup of the population with all families and individuals being unvaccinated.  Over time the number of vaccinated families increase and each simulation ends when all people have been vaccinated.  The increase of max family size over the experiment causes there to be more people and thus the number of days to reach full vaccination also increases as expected.</w:t>
      </w:r>
    </w:p>
    <w:p w:rsidR="007965C0" w:rsidRDefault="007965C0" w:rsidP="00225EFA">
      <w:r>
        <w:rPr>
          <w:b/>
          <w:i/>
        </w:rPr>
        <w:t>Figure 4.18</w:t>
      </w:r>
    </w:p>
    <w:p w:rsidR="00A8461F" w:rsidRDefault="00A8461F" w:rsidP="00225EFA">
      <w:pPr>
        <w:rPr>
          <w:b/>
          <w:i/>
        </w:rPr>
      </w:pPr>
      <w:r>
        <w:rPr>
          <w:noProof/>
        </w:rPr>
        <w:drawing>
          <wp:inline distT="0" distB="0" distL="0" distR="0" wp14:anchorId="67A0D7D4" wp14:editId="2EC88BB1">
            <wp:extent cx="5943600" cy="2746375"/>
            <wp:effectExtent l="38100" t="38100" r="38100" b="349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46375"/>
                    </a:xfrm>
                    <a:prstGeom prst="rect">
                      <a:avLst/>
                    </a:prstGeom>
                    <a:ln w="28575">
                      <a:solidFill>
                        <a:schemeClr val="accent1">
                          <a:lumMod val="75000"/>
                        </a:schemeClr>
                      </a:solidFill>
                    </a:ln>
                  </pic:spPr>
                </pic:pic>
              </a:graphicData>
            </a:graphic>
          </wp:inline>
        </w:drawing>
      </w:r>
      <w:r>
        <w:rPr>
          <w:b/>
          <w:i/>
        </w:rPr>
        <w:t xml:space="preserve"> </w:t>
      </w:r>
    </w:p>
    <w:p w:rsidR="00A8461F" w:rsidRDefault="00A8461F" w:rsidP="00225EFA"/>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w:t>
      </w:r>
      <w:r w:rsidR="004427E1">
        <w:t xml:space="preserve">periodically </w:t>
      </w:r>
      <w:r>
        <w:t xml:space="preserve">release one or more report items, usually on an hourly or daily basis.  The reports plugin defines an abstract </w:t>
      </w:r>
      <w:r w:rsidR="00170F0C">
        <w:t xml:space="preserve">report actor </w:t>
      </w:r>
      <w:r>
        <w:t xml:space="preserve">class, </w:t>
      </w:r>
      <w:r w:rsidR="00FF7996">
        <w:t xml:space="preserve">the </w:t>
      </w:r>
      <w:r>
        <w:t xml:space="preserve">PeriodicReport, that manages </w:t>
      </w:r>
      <w:r w:rsidR="00170F0C">
        <w:t xml:space="preserve">the periodic flushing of the state of the report actor.  This allows </w:t>
      </w:r>
      <w:r w:rsidR="00170F0C">
        <w:lastRenderedPageBreak/>
        <w:t>the descendant report actor class to concentrate on responding to the events while leaving the periodic production of report items to the base class.</w:t>
      </w:r>
    </w:p>
    <w:p w:rsidR="00170F0C" w:rsidRDefault="004427E1" w:rsidP="00C26FE2">
      <w:r>
        <w:t>The PeriodicReport provides several protected</w:t>
      </w:r>
      <w:r w:rsidR="00A6629F">
        <w:t xml:space="preserve"> </w:t>
      </w:r>
      <w:r>
        <w:t>methods:</w:t>
      </w:r>
    </w:p>
    <w:p w:rsidR="004427E1" w:rsidRDefault="004427E1" w:rsidP="004427E1">
      <w:pPr>
        <w:pStyle w:val="ListParagraph"/>
        <w:numPr>
          <w:ilvl w:val="0"/>
          <w:numId w:val="27"/>
        </w:numPr>
      </w:pPr>
      <w:r>
        <w:t>two methods for filling in the time-based fields for the report header and report items</w:t>
      </w:r>
    </w:p>
    <w:p w:rsidR="004427E1" w:rsidRDefault="004427E1" w:rsidP="004427E1">
      <w:pPr>
        <w:pStyle w:val="ListParagraph"/>
        <w:numPr>
          <w:ilvl w:val="0"/>
          <w:numId w:val="27"/>
        </w:numPr>
      </w:pPr>
      <w:r>
        <w:t>three methods for subscribing to events that mirror the subscription methods of the actor context</w:t>
      </w:r>
    </w:p>
    <w:p w:rsidR="004427E1" w:rsidRDefault="004427E1" w:rsidP="004427E1">
      <w:pPr>
        <w:pStyle w:val="ListParagraph"/>
        <w:numPr>
          <w:ilvl w:val="0"/>
          <w:numId w:val="27"/>
        </w:numPr>
      </w:pPr>
      <w:r>
        <w:t>a method for retrieving the report id</w:t>
      </w:r>
    </w:p>
    <w:p w:rsidR="004427E1" w:rsidRDefault="00A6629F" w:rsidP="004427E1">
      <w:pPr>
        <w:pStyle w:val="ListParagraph"/>
        <w:numPr>
          <w:ilvl w:val="0"/>
          <w:numId w:val="27"/>
        </w:numPr>
      </w:pPr>
      <w:r>
        <w:t>an abstract method for flushing the content of the report actor that must be implemented by the descendant report actor class</w:t>
      </w:r>
    </w:p>
    <w:p w:rsidR="00A6629F" w:rsidRDefault="00A6629F" w:rsidP="00A6629F">
      <w:r>
        <w:t xml:space="preserve">In addition, the PeriodicReport introduces a constructor that requires both a report id and a reporting period.  If the constructor is overridden, the super() constructor must be invoked. The init() method is a consumer of actor context and if overridden, must also have the super() method invoked. The key takeaway is that by using the subscription methods supplied instead of the those on the actor context, the PeriodicReport is able to detect when time has reached the next reporting period and can force a flush of the current state of the descendant report </w:t>
      </w:r>
      <w:r w:rsidRPr="00A6629F">
        <w:rPr>
          <w:b/>
        </w:rPr>
        <w:t>before</w:t>
      </w:r>
      <w:r>
        <w:t xml:space="preserve"> the next event is processed.</w:t>
      </w:r>
    </w:p>
    <w:p w:rsidR="00A6629F" w:rsidRDefault="00A6629F" w:rsidP="006F750A">
      <w:r>
        <w:t xml:space="preserve">Our next example report actor class is the </w:t>
      </w:r>
      <w:r w:rsidRPr="00A6629F">
        <w:t>HourlyVaccineReport</w:t>
      </w:r>
      <w:r>
        <w:t xml:space="preserve">.  It produces the same output as the </w:t>
      </w:r>
      <w:r w:rsidR="006F750A">
        <w:t>FamilyVaccineReport, but does so on an hourly basis.  This will cause the output of a report item every hour whether there are no stimulating events or many.  The implementation of this report is nearly identical to the previous report and we will concentrate on highlighting the differences between the two approaches.</w:t>
      </w:r>
    </w:p>
    <w:p w:rsidR="006F750A" w:rsidRDefault="006F750A" w:rsidP="006F750A"/>
    <w:p w:rsidR="006F750A" w:rsidRDefault="007965C0" w:rsidP="006F750A">
      <w:r>
        <w:t>In figure 4.19</w:t>
      </w:r>
      <w:r w:rsidR="006F750A">
        <w:t xml:space="preserve"> we see that the constructor invokes the super constructor</w:t>
      </w:r>
      <w:r w:rsidR="008E2D3C">
        <w:t>.  The construction of the report header is aided by the protected method addTimeFieldHeaders() which should be invoked as the first inputs to the report header builder. Note as well that we do not store the report id locally.</w:t>
      </w:r>
    </w:p>
    <w:p w:rsidR="006F750A" w:rsidRDefault="007965C0" w:rsidP="006F750A">
      <w:pPr>
        <w:rPr>
          <w:b/>
          <w:i/>
        </w:rPr>
      </w:pPr>
      <w:r>
        <w:rPr>
          <w:b/>
          <w:i/>
        </w:rPr>
        <w:t>Figure 4.19</w:t>
      </w:r>
    </w:p>
    <w:p w:rsidR="006F750A" w:rsidRDefault="006F750A" w:rsidP="006F750A">
      <w:r>
        <w:rPr>
          <w:noProof/>
        </w:rPr>
        <w:drawing>
          <wp:inline distT="0" distB="0" distL="0" distR="0" wp14:anchorId="2C9E87E6" wp14:editId="60B3F3FC">
            <wp:extent cx="4440252" cy="1436915"/>
            <wp:effectExtent l="38100" t="38100" r="3683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9583" cy="1449643"/>
                    </a:xfrm>
                    <a:prstGeom prst="rect">
                      <a:avLst/>
                    </a:prstGeom>
                    <a:ln w="28575">
                      <a:solidFill>
                        <a:schemeClr val="accent1">
                          <a:lumMod val="75000"/>
                        </a:schemeClr>
                      </a:solidFill>
                    </a:ln>
                  </pic:spPr>
                </pic:pic>
              </a:graphicData>
            </a:graphic>
          </wp:inline>
        </w:drawing>
      </w:r>
    </w:p>
    <w:p w:rsidR="008E2D3C" w:rsidRDefault="008E2D3C" w:rsidP="006F750A"/>
    <w:p w:rsidR="008E2D3C" w:rsidRDefault="008E2D3C" w:rsidP="006F750A">
      <w:r>
        <w:t>The init() method is nearly identical to the previous report.  The only differences are:</w:t>
      </w:r>
    </w:p>
    <w:p w:rsidR="008E2D3C" w:rsidRDefault="008E2D3C" w:rsidP="008E2D3C">
      <w:pPr>
        <w:pStyle w:val="ListParagraph"/>
        <w:numPr>
          <w:ilvl w:val="0"/>
          <w:numId w:val="28"/>
        </w:numPr>
      </w:pPr>
      <w:r>
        <w:t xml:space="preserve">the invocation of the super constructor </w:t>
      </w:r>
    </w:p>
    <w:p w:rsidR="008E2D3C" w:rsidRDefault="008E2D3C" w:rsidP="008E2D3C">
      <w:pPr>
        <w:pStyle w:val="ListParagraph"/>
        <w:numPr>
          <w:ilvl w:val="0"/>
          <w:numId w:val="28"/>
        </w:numPr>
      </w:pPr>
      <w:r>
        <w:t>the subscription to events through the parent class rather than the actor context that allows the report to force report item flushing in the proper order</w:t>
      </w:r>
    </w:p>
    <w:p w:rsidR="008E2D3C" w:rsidRDefault="007965C0" w:rsidP="00A8461F">
      <w:r>
        <w:rPr>
          <w:b/>
          <w:i/>
        </w:rPr>
        <w:lastRenderedPageBreak/>
        <w:t>Figure 4.20</w:t>
      </w:r>
    </w:p>
    <w:p w:rsidR="008E2D3C" w:rsidRDefault="008E2D3C" w:rsidP="00A8461F">
      <w:pPr>
        <w:pStyle w:val="ListParagraph"/>
        <w:ind w:left="0"/>
      </w:pPr>
      <w:r>
        <w:rPr>
          <w:noProof/>
        </w:rPr>
        <w:drawing>
          <wp:inline distT="0" distB="0" distL="0" distR="0" wp14:anchorId="6C67B821" wp14:editId="4E72E6DD">
            <wp:extent cx="4411049" cy="1185705"/>
            <wp:effectExtent l="38100" t="38100" r="46990" b="33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43335" cy="1221264"/>
                    </a:xfrm>
                    <a:prstGeom prst="rect">
                      <a:avLst/>
                    </a:prstGeom>
                    <a:ln w="28575">
                      <a:solidFill>
                        <a:schemeClr val="accent1">
                          <a:lumMod val="75000"/>
                        </a:schemeClr>
                      </a:solidFill>
                    </a:ln>
                  </pic:spPr>
                </pic:pic>
              </a:graphicData>
            </a:graphic>
          </wp:inline>
        </w:drawing>
      </w:r>
    </w:p>
    <w:p w:rsidR="00C26FE2" w:rsidRDefault="00C26FE2" w:rsidP="00C26FE2"/>
    <w:p w:rsidR="00A8461F" w:rsidRDefault="00A8461F" w:rsidP="00C26FE2">
      <w:r>
        <w:t xml:space="preserve">The releaseReportItem() method is now replaced by the flush() method override in </w:t>
      </w:r>
      <w:r w:rsidR="007965C0">
        <w:t>figure 4.21</w:t>
      </w:r>
      <w:r>
        <w:t>.</w:t>
      </w:r>
    </w:p>
    <w:p w:rsidR="00A8461F" w:rsidRDefault="007965C0" w:rsidP="00C26FE2">
      <w:pPr>
        <w:rPr>
          <w:b/>
          <w:i/>
        </w:rPr>
      </w:pPr>
      <w:r>
        <w:rPr>
          <w:b/>
          <w:i/>
        </w:rPr>
        <w:t>Figure 4.21</w:t>
      </w:r>
    </w:p>
    <w:p w:rsidR="00A8461F" w:rsidRDefault="00A8461F" w:rsidP="00C26FE2">
      <w:r>
        <w:rPr>
          <w:noProof/>
        </w:rPr>
        <w:drawing>
          <wp:inline distT="0" distB="0" distL="0" distR="0" wp14:anchorId="5153E14E" wp14:editId="733BA986">
            <wp:extent cx="4250453" cy="1688828"/>
            <wp:effectExtent l="38100" t="38100" r="36195" b="450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7221" cy="1703437"/>
                    </a:xfrm>
                    <a:prstGeom prst="rect">
                      <a:avLst/>
                    </a:prstGeom>
                    <a:ln w="28575">
                      <a:solidFill>
                        <a:schemeClr val="accent1">
                          <a:lumMod val="75000"/>
                        </a:schemeClr>
                      </a:solidFill>
                    </a:ln>
                  </pic:spPr>
                </pic:pic>
              </a:graphicData>
            </a:graphic>
          </wp:inline>
        </w:drawing>
      </w:r>
    </w:p>
    <w:p w:rsidR="00A8461F" w:rsidRDefault="00A8461F" w:rsidP="00C26FE2">
      <w:r>
        <w:t>The corresponding invocations of the releaseReportItem() that would have generated a new report item each time an event changed the internal counting variables are dropped.  The flush() method will be invoked each time the parent report class determines that the planned next period has occurred.  Note also that the time fields of the report item are filled by invoking the fillTimeFields() method which will add the correct time value for the period being reported rather than the current time. Otherwise, the implementations are identical.</w:t>
      </w:r>
    </w:p>
    <w:p w:rsidR="007965C0" w:rsidRDefault="007965C0" w:rsidP="00C26FE2"/>
    <w:p w:rsidR="009F3D4E" w:rsidRDefault="007965C0" w:rsidP="00C26FE2">
      <w:r w:rsidRPr="00A8461F">
        <w:t>Th</w:t>
      </w:r>
      <w:r>
        <w:t xml:space="preserve">e resulting output in figure 4.22 contains the four scenarios showing the buildup of the population with all families and individuals being unvaccinated.  </w:t>
      </w:r>
      <w:r w:rsidR="00B37E22">
        <w:t xml:space="preserve">It shows the same overall pattern as the previous report, but treats the reporting of time in integer days and hours.  Note that some of the output values repeat over the </w:t>
      </w:r>
      <w:r w:rsidR="009F3D4E">
        <w:t>days and hours since there were no vaccinations during those periods.</w:t>
      </w:r>
    </w:p>
    <w:p w:rsidR="00A8461F" w:rsidRPr="00C26FE2" w:rsidRDefault="007965C0" w:rsidP="00C26FE2">
      <w:r>
        <w:rPr>
          <w:b/>
          <w:i/>
        </w:rPr>
        <w:lastRenderedPageBreak/>
        <w:t>Figure 4.22</w:t>
      </w:r>
      <w:r>
        <w:rPr>
          <w:noProof/>
        </w:rPr>
        <w:drawing>
          <wp:inline distT="0" distB="0" distL="0" distR="0" wp14:anchorId="1128D8BB" wp14:editId="7B8BAC5B">
            <wp:extent cx="5943600" cy="2421890"/>
            <wp:effectExtent l="38100" t="38100" r="38100"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421890"/>
                    </a:xfrm>
                    <a:prstGeom prst="rect">
                      <a:avLst/>
                    </a:prstGeom>
                    <a:ln w="28575">
                      <a:solidFill>
                        <a:schemeClr val="accent1">
                          <a:lumMod val="75000"/>
                        </a:schemeClr>
                      </a:solidFill>
                    </a:ln>
                  </pic:spPr>
                </pic:pic>
              </a:graphicData>
            </a:graphic>
          </wp:inline>
        </w:drawing>
      </w:r>
    </w:p>
    <w:p w:rsidR="00A307B1" w:rsidRDefault="00A307B1" w:rsidP="00A307B1"/>
    <w:p w:rsidR="00D623EB" w:rsidRDefault="00D623EB" w:rsidP="00A307B1">
      <w:r>
        <w:t>Our final example, the StatelessVaccineReport</w:t>
      </w:r>
      <w:r w:rsidR="00905B33">
        <w:t xml:space="preserve"> in figure 4.23,</w:t>
      </w:r>
      <w:r>
        <w:t xml:space="preserve"> continues from the HourlyVaccineReport but eschews the stateful counting mechanisms.  Like the previous report, it is a periodic report actor but it does not store any state and does not subscribe to any events. Instead, it simply derives the report item on each flush() invocation.  </w:t>
      </w:r>
    </w:p>
    <w:p w:rsidR="00D623EB" w:rsidRDefault="00905B33" w:rsidP="00A307B1">
      <w:r>
        <w:rPr>
          <w:b/>
          <w:i/>
        </w:rPr>
        <w:lastRenderedPageBreak/>
        <w:t>Figure 4.23</w:t>
      </w:r>
      <w:r w:rsidR="00D623EB">
        <w:rPr>
          <w:noProof/>
        </w:rPr>
        <w:drawing>
          <wp:inline distT="0" distB="0" distL="0" distR="0" wp14:anchorId="79EAF037" wp14:editId="1A731A0C">
            <wp:extent cx="5943600" cy="5152390"/>
            <wp:effectExtent l="38100" t="38100" r="38100" b="292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152390"/>
                    </a:xfrm>
                    <a:prstGeom prst="rect">
                      <a:avLst/>
                    </a:prstGeom>
                    <a:ln w="28575">
                      <a:solidFill>
                        <a:schemeClr val="accent1">
                          <a:lumMod val="75000"/>
                        </a:schemeClr>
                      </a:solidFill>
                    </a:ln>
                  </pic:spPr>
                </pic:pic>
              </a:graphicData>
            </a:graphic>
          </wp:inline>
        </w:drawing>
      </w:r>
    </w:p>
    <w:p w:rsidR="00D623EB" w:rsidRDefault="00D623EB" w:rsidP="00A307B1"/>
    <w:p w:rsidR="00905B33" w:rsidRDefault="00905B33" w:rsidP="00A307B1">
      <w:r>
        <w:t>This approach may seem wasteful since there is the potential for a great deal of recalculation, but since this is done on a daily basis, it may be well worth the reduction in memory if the model was actively tracking millions of families.</w:t>
      </w:r>
    </w:p>
    <w:p w:rsidR="00905B33" w:rsidRDefault="00905B33" w:rsidP="00A307B1"/>
    <w:p w:rsidR="0015656A" w:rsidRDefault="00A307B1" w:rsidP="003A7457">
      <w:pPr>
        <w:pStyle w:val="Heading1"/>
      </w:pPr>
      <w:r>
        <w:t>Chapter 5: Properties</w:t>
      </w:r>
    </w:p>
    <w:p w:rsidR="003A7457" w:rsidRPr="003A7457" w:rsidRDefault="003A7457" w:rsidP="003A7457"/>
    <w:p w:rsidR="00B725AD" w:rsidRDefault="00FE5726" w:rsidP="00B725AD">
      <w:r>
        <w:t>Modelers often need to associate properties with concepts found in plugins.</w:t>
      </w:r>
      <w:r w:rsidR="003A7457">
        <w:t xml:space="preserve">  For example, </w:t>
      </w:r>
      <w:r>
        <w:t xml:space="preserve">you may want to associate an integer number of times a person has been given a vaccine booster </w:t>
      </w:r>
      <w:r w:rsidR="00B725AD">
        <w:t xml:space="preserve">or have a double valued disease detection threshold that can be defined regionally.  Most plugins will have a flexible, modeler-defined, set of properties that can be associated with people, groups or any other </w:t>
      </w:r>
      <w:r w:rsidR="00B725AD">
        <w:lastRenderedPageBreak/>
        <w:t>concept defined by the plugin.  The core plugins included with GCM use a common property utility that introduces property Ids, property definitions and property values.  It also provides several property value contain</w:t>
      </w:r>
      <w:r w:rsidR="00203976">
        <w:t>er c</w:t>
      </w:r>
      <w:r w:rsidR="00B725AD">
        <w:t xml:space="preserve">lasses to aid in </w:t>
      </w:r>
      <w:r w:rsidR="00203976">
        <w:t xml:space="preserve">efficient </w:t>
      </w:r>
      <w:r w:rsidR="00B725AD">
        <w:t>stor</w:t>
      </w:r>
      <w:r w:rsidR="00203976">
        <w:t>age</w:t>
      </w:r>
      <w:r w:rsidR="00B725AD">
        <w:t xml:space="preserve"> and retriev</w:t>
      </w:r>
      <w:r w:rsidR="00203976">
        <w:t>al.</w:t>
      </w:r>
    </w:p>
    <w:p w:rsidR="00203976" w:rsidRDefault="00203976" w:rsidP="00203976">
      <w:pPr>
        <w:pStyle w:val="Heading3"/>
      </w:pPr>
      <w:r>
        <w:t>Property Identifiers</w:t>
      </w:r>
    </w:p>
    <w:p w:rsidR="000C5858" w:rsidRPr="000C5858" w:rsidRDefault="000C5858" w:rsidP="000C5858">
      <w:r>
        <w:t>Property Ids are generally marker interfaces used to force unambiguous types in method signatures dealing with property related concepts.  Each plugin that uses properties will introduce its own marker interface</w:t>
      </w:r>
      <w:r w:rsidR="00CA0D40">
        <w:t>(s)</w:t>
      </w:r>
      <w:r>
        <w:t xml:space="preserve"> and instances of the identifier are left to client</w:t>
      </w:r>
      <w:r w:rsidR="00CA0D40">
        <w:t xml:space="preserve"> (other plugins)</w:t>
      </w:r>
      <w:r>
        <w:t xml:space="preserve"> to implement.  This is often accomplished with enumerations.  </w:t>
      </w:r>
    </w:p>
    <w:p w:rsidR="00203976" w:rsidRDefault="00203976" w:rsidP="00203976">
      <w:pPr>
        <w:pStyle w:val="Heading3"/>
      </w:pPr>
      <w:r>
        <w:t>Property Definitions</w:t>
      </w:r>
    </w:p>
    <w:p w:rsidR="000C5858" w:rsidRDefault="000C5858" w:rsidP="000C5858">
      <w:r>
        <w:t>Property definitions supply each plugin with:</w:t>
      </w:r>
    </w:p>
    <w:p w:rsidR="000C5858" w:rsidRDefault="000C5858" w:rsidP="000C5858">
      <w:pPr>
        <w:pStyle w:val="ListParagraph"/>
        <w:numPr>
          <w:ilvl w:val="0"/>
          <w:numId w:val="30"/>
        </w:numPr>
      </w:pPr>
      <w:r>
        <w:t>A class reference that defines the type of the property values</w:t>
      </w:r>
    </w:p>
    <w:p w:rsidR="000C5858" w:rsidRDefault="000C5858" w:rsidP="000C5858">
      <w:pPr>
        <w:pStyle w:val="ListParagraph"/>
        <w:numPr>
          <w:ilvl w:val="0"/>
          <w:numId w:val="30"/>
        </w:numPr>
      </w:pPr>
      <w:r>
        <w:t>A Boolean value indicating if property values are mutable</w:t>
      </w:r>
    </w:p>
    <w:p w:rsidR="000C5858" w:rsidRDefault="000C5858" w:rsidP="000C5858">
      <w:pPr>
        <w:pStyle w:val="ListParagraph"/>
        <w:numPr>
          <w:ilvl w:val="0"/>
          <w:numId w:val="30"/>
        </w:numPr>
      </w:pPr>
      <w:r>
        <w:t xml:space="preserve">A time tracking policy indicating whether </w:t>
      </w:r>
      <w:r w:rsidR="00CA0D40">
        <w:t>a time value is stored each time a property value is assigned</w:t>
      </w:r>
    </w:p>
    <w:p w:rsidR="00CA0D40" w:rsidRDefault="00CA0D40" w:rsidP="000C5858">
      <w:pPr>
        <w:pStyle w:val="ListParagraph"/>
        <w:numPr>
          <w:ilvl w:val="0"/>
          <w:numId w:val="30"/>
        </w:numPr>
      </w:pPr>
      <w:r>
        <w:t>An optional default property value</w:t>
      </w:r>
    </w:p>
    <w:p w:rsidR="0016595B" w:rsidRDefault="00CA0D40" w:rsidP="00CA0D40">
      <w:r>
        <w:t xml:space="preserve">The class reference dictates that type of all property values associated with the definition.  </w:t>
      </w:r>
    </w:p>
    <w:p w:rsidR="0016595B" w:rsidRDefault="00CA0D40" w:rsidP="00CA0D40">
      <w:r>
        <w:t xml:space="preserve">The mutability indicator controls whether property values can be set after the initial value is established.  For example, consider the integer property “age” that is defined for people.  Each person has a distinct integer age upon initial value assignment.  If the property definition asserts that the property is not mutable, then the age value cannot be changed during the simulation’s execution.  This is often used </w:t>
      </w:r>
      <w:r w:rsidR="0016595B">
        <w:t xml:space="preserve">to fix global property values so that there is no chance that they can be reset by mistake. </w:t>
      </w:r>
    </w:p>
    <w:p w:rsidR="00CA0D40" w:rsidRDefault="0016595B" w:rsidP="00CA0D40">
      <w:r>
        <w:t>It is often useful to know when a property was last assigned.  The time tracking policy allow the definition to specify whether these time values are recorded.  Some plugins will use this policy to avoid recording such time values where there would be tens of millions of entries and no use of these values by the modeler.</w:t>
      </w:r>
    </w:p>
    <w:p w:rsidR="0016595B" w:rsidRDefault="0016595B" w:rsidP="00CA0D40">
      <w:r>
        <w:t>Default property values are used to spare the modeler from having to set property values when introducing new items to the simulation.  For example, when adding a person to the simulation it might be useful to have a default of false for the property of “vaccinated”.  However, for some properties there may be no meaningful default value.  For example, consider the “age” property for a person.  What would constitute a good default value? For this reason, supplying a default value as part of the property definition is optional.</w:t>
      </w:r>
    </w:p>
    <w:p w:rsidR="001B4575" w:rsidRPr="0016595B" w:rsidRDefault="001B4575" w:rsidP="001B4575">
      <w:pPr>
        <w:pStyle w:val="Heading3"/>
      </w:pPr>
      <w:r>
        <w:t>Concurrency Requirements</w:t>
      </w:r>
    </w:p>
    <w:p w:rsidR="001B4575" w:rsidRDefault="001B4575" w:rsidP="001B4575">
      <w:r>
        <w:t xml:space="preserve">Property ids, property definitions and property values must be thread safe since they are shared across multiple scenarios (different simulation instances). It is usually best practice if they are implemented as immutable classes.  </w:t>
      </w:r>
    </w:p>
    <w:p w:rsidR="001B4575" w:rsidRDefault="001B4575" w:rsidP="001B4575">
      <w:pPr>
        <w:pStyle w:val="ListParagraph"/>
        <w:numPr>
          <w:ilvl w:val="0"/>
          <w:numId w:val="32"/>
        </w:numPr>
      </w:pPr>
      <w:r>
        <w:t>Property ids are usually marker interfaces and are</w:t>
      </w:r>
      <w:r w:rsidR="00012CBC">
        <w:t xml:space="preserve"> often</w:t>
      </w:r>
      <w:r>
        <w:t xml:space="preserve"> implemented by static enumerations and are thus generally threadsafe</w:t>
      </w:r>
    </w:p>
    <w:p w:rsidR="001B4575" w:rsidRDefault="001B4575" w:rsidP="001B4575">
      <w:pPr>
        <w:pStyle w:val="ListParagraph"/>
        <w:numPr>
          <w:ilvl w:val="0"/>
          <w:numId w:val="32"/>
        </w:numPr>
      </w:pPr>
      <w:r>
        <w:t>The PropertyDefinition class is provided by the utility and is threadsafe subject to the thread safety of its default value</w:t>
      </w:r>
    </w:p>
    <w:p w:rsidR="001B4575" w:rsidRDefault="001B4575" w:rsidP="001B4575">
      <w:pPr>
        <w:pStyle w:val="ListParagraph"/>
        <w:numPr>
          <w:ilvl w:val="0"/>
          <w:numId w:val="32"/>
        </w:numPr>
      </w:pPr>
      <w:r>
        <w:lastRenderedPageBreak/>
        <w:t xml:space="preserve">Property values are often </w:t>
      </w:r>
      <w:r w:rsidR="002D1CBD">
        <w:t>boxed primitives and are generally threadsafe. In general, mutation of a property value in GCM does not mean that the property value is mutated. Rather, it usually means that a new immutable value is now associated with the property id.</w:t>
      </w:r>
    </w:p>
    <w:p w:rsidR="002D1CBD" w:rsidRDefault="002D1CBD" w:rsidP="002D1CBD">
      <w:pPr>
        <w:pStyle w:val="Heading3"/>
      </w:pPr>
      <w:r>
        <w:t xml:space="preserve">Immutability </w:t>
      </w:r>
    </w:p>
    <w:p w:rsidR="002D1CBD" w:rsidRDefault="002D1CBD" w:rsidP="002D1CBD">
      <w:r>
        <w:t>For a class to be immutable in Java it must meet three requirements</w:t>
      </w:r>
    </w:p>
    <w:p w:rsidR="002D1CBD" w:rsidRDefault="002D1CBD" w:rsidP="002D1CBD">
      <w:pPr>
        <w:pStyle w:val="ListParagraph"/>
        <w:numPr>
          <w:ilvl w:val="0"/>
          <w:numId w:val="33"/>
        </w:numPr>
      </w:pPr>
      <w:r>
        <w:t>Its internal fields must not be mutated.  There can be no setter methods or any other mechanism that changes an assignment post construction</w:t>
      </w:r>
    </w:p>
    <w:p w:rsidR="002D1CBD" w:rsidRDefault="002D1CBD" w:rsidP="002D1CBD">
      <w:pPr>
        <w:pStyle w:val="ListParagraph"/>
        <w:numPr>
          <w:ilvl w:val="0"/>
          <w:numId w:val="33"/>
        </w:numPr>
      </w:pPr>
      <w:r>
        <w:t>All fields are declared final</w:t>
      </w:r>
    </w:p>
    <w:p w:rsidR="00CA0D40" w:rsidRDefault="002D1CBD" w:rsidP="00012CBC">
      <w:pPr>
        <w:pStyle w:val="ListParagraph"/>
        <w:numPr>
          <w:ilvl w:val="0"/>
          <w:numId w:val="33"/>
        </w:numPr>
      </w:pPr>
      <w:r>
        <w:t>No reference to the immutable object may be passed during its construction</w:t>
      </w:r>
    </w:p>
    <w:p w:rsidR="002D1CBD" w:rsidRPr="002D1CBD" w:rsidRDefault="00CA0D40" w:rsidP="002D1CBD">
      <w:pPr>
        <w:pStyle w:val="Heading3"/>
      </w:pPr>
      <w:r>
        <w:t>Expected Behaviors</w:t>
      </w:r>
      <w:r w:rsidR="002D1CBD">
        <w:t xml:space="preserve"> of Plugins using properties</w:t>
      </w:r>
    </w:p>
    <w:p w:rsidR="001B4575" w:rsidRPr="001B4575" w:rsidRDefault="001B4575" w:rsidP="001B4575">
      <w:r>
        <w:t>All implementations of property mechanisms in GCM are expected to meet the following requirements:</w:t>
      </w:r>
    </w:p>
    <w:p w:rsidR="00CA0D40" w:rsidRDefault="00CA0D40" w:rsidP="001B4575">
      <w:pPr>
        <w:pStyle w:val="ListParagraph"/>
        <w:numPr>
          <w:ilvl w:val="0"/>
          <w:numId w:val="31"/>
        </w:numPr>
      </w:pPr>
      <w:r>
        <w:t>Property values are never null</w:t>
      </w:r>
    </w:p>
    <w:p w:rsidR="00CA0D40" w:rsidRDefault="00CA0D40" w:rsidP="001B4575">
      <w:pPr>
        <w:pStyle w:val="ListParagraph"/>
        <w:numPr>
          <w:ilvl w:val="0"/>
          <w:numId w:val="31"/>
        </w:numPr>
      </w:pPr>
      <w:r>
        <w:t>Property definitions that do not supply a default value must be supported by other mechanisms that ensure that property values are never null</w:t>
      </w:r>
    </w:p>
    <w:p w:rsidR="00CA0D40" w:rsidRDefault="00CA0D40" w:rsidP="001B4575">
      <w:pPr>
        <w:pStyle w:val="ListParagraph"/>
        <w:numPr>
          <w:ilvl w:val="0"/>
          <w:numId w:val="31"/>
        </w:numPr>
      </w:pPr>
      <w:r>
        <w:t>Property instance values must always assignment compatible to their corresponding property definition’s property type reference</w:t>
      </w:r>
    </w:p>
    <w:p w:rsidR="00906C85" w:rsidRDefault="00864623" w:rsidP="004A0018">
      <w:pPr>
        <w:pStyle w:val="Heading1"/>
      </w:pPr>
      <w:r>
        <w:t>Chapter</w:t>
      </w:r>
      <w:r w:rsidR="00A307B1">
        <w:t xml:space="preserve"> 6</w:t>
      </w:r>
      <w:r w:rsidR="004A0018">
        <w:t>: Global Properties</w:t>
      </w:r>
      <w:r>
        <w:t xml:space="preserve"> Plugin</w:t>
      </w:r>
    </w:p>
    <w:p w:rsidR="00012CBC" w:rsidRDefault="00012CBC" w:rsidP="00723FF7">
      <w:r>
        <w:t>The global property plugin implements a flexible property system for properties that have global scope.  Specifically, global properties have no association with a specific person, place or other instance-based concept.</w:t>
      </w:r>
    </w:p>
    <w:p w:rsidR="00012CBC" w:rsidRDefault="00012CBC" w:rsidP="00012CBC">
      <w:pPr>
        <w:pStyle w:val="Heading3"/>
      </w:pPr>
      <w:r>
        <w:t>Plugin Data Initialization</w:t>
      </w:r>
    </w:p>
    <w:p w:rsidR="00012CBC" w:rsidRDefault="00012CBC" w:rsidP="00012CBC">
      <w:r>
        <w:t xml:space="preserve">The plugin is initialized using a </w:t>
      </w:r>
      <w:r w:rsidRPr="00012CBC">
        <w:t>GlobalPropertiesPluginData</w:t>
      </w:r>
      <w:r>
        <w:t xml:space="preserve"> object that collects global property definitions and global property values.  Even though the property definitions can contain default property values, the ability to set property values is included to add some flexibility to the collection process since the client mode</w:t>
      </w:r>
      <w:r w:rsidR="00CA441C">
        <w:t>l may separate definitions from values in its input files.</w:t>
      </w:r>
    </w:p>
    <w:p w:rsidR="00012CBC" w:rsidRDefault="00012CBC" w:rsidP="00012CBC">
      <w:pPr>
        <w:pStyle w:val="Heading3"/>
      </w:pPr>
      <w:r>
        <w:t>Plugin Behavior</w:t>
      </w:r>
    </w:p>
    <w:p w:rsidR="00012CBC" w:rsidRDefault="00012CBC" w:rsidP="00012CBC">
      <w:r>
        <w:t xml:space="preserve">The plugin adds a single data manager to the simulation as an instance of the </w:t>
      </w:r>
      <w:r w:rsidR="00CA441C" w:rsidRPr="00CA441C">
        <w:t>GlobalPropertiesDataManager</w:t>
      </w:r>
      <w:r w:rsidR="00CA441C">
        <w:t xml:space="preserve"> </w:t>
      </w:r>
      <w:r>
        <w:t xml:space="preserve">that is initialized with the </w:t>
      </w:r>
      <w:r w:rsidR="00CA441C" w:rsidRPr="00012CBC">
        <w:t>GlobalPropertiesPluginData</w:t>
      </w:r>
      <w:r>
        <w:t xml:space="preserve">.  </w:t>
      </w:r>
    </w:p>
    <w:p w:rsidR="00012CBC" w:rsidRDefault="00012CBC" w:rsidP="00012CBC">
      <w:pPr>
        <w:pStyle w:val="Heading3"/>
      </w:pPr>
      <w:r>
        <w:t>Data Manager</w:t>
      </w:r>
    </w:p>
    <w:p w:rsidR="00CA441C" w:rsidRDefault="00012CBC" w:rsidP="00012CBC">
      <w:r>
        <w:t>The data</w:t>
      </w:r>
      <w:r w:rsidR="00CA441C">
        <w:t xml:space="preserve"> manager provides access to the global properties and provides the ability to:</w:t>
      </w:r>
    </w:p>
    <w:p w:rsidR="00CA441C" w:rsidRDefault="00CA441C" w:rsidP="00CA441C">
      <w:pPr>
        <w:pStyle w:val="ListParagraph"/>
        <w:numPr>
          <w:ilvl w:val="0"/>
          <w:numId w:val="34"/>
        </w:numPr>
      </w:pPr>
      <w:r>
        <w:t>Define new global properties (not contained in the initial data)</w:t>
      </w:r>
    </w:p>
    <w:p w:rsidR="00CA441C" w:rsidRDefault="00CA441C" w:rsidP="00CA441C">
      <w:pPr>
        <w:pStyle w:val="ListParagraph"/>
        <w:numPr>
          <w:ilvl w:val="0"/>
          <w:numId w:val="34"/>
        </w:numPr>
      </w:pPr>
      <w:r>
        <w:t>Retrieve global property definitions</w:t>
      </w:r>
    </w:p>
    <w:p w:rsidR="00CA441C" w:rsidRDefault="00CA441C" w:rsidP="00CA441C">
      <w:pPr>
        <w:pStyle w:val="ListParagraph"/>
        <w:numPr>
          <w:ilvl w:val="0"/>
          <w:numId w:val="34"/>
        </w:numPr>
      </w:pPr>
      <w:r>
        <w:t>Retrieve global property ids</w:t>
      </w:r>
    </w:p>
    <w:p w:rsidR="00CA441C" w:rsidRDefault="00CA441C" w:rsidP="00CA441C">
      <w:pPr>
        <w:pStyle w:val="ListParagraph"/>
        <w:numPr>
          <w:ilvl w:val="0"/>
          <w:numId w:val="34"/>
        </w:numPr>
      </w:pPr>
      <w:r>
        <w:t>Retrieve global property values and the times when they were set</w:t>
      </w:r>
    </w:p>
    <w:p w:rsidR="00CA441C" w:rsidRDefault="00CA441C" w:rsidP="00CA441C">
      <w:pPr>
        <w:pStyle w:val="ListParagraph"/>
        <w:numPr>
          <w:ilvl w:val="0"/>
          <w:numId w:val="34"/>
        </w:numPr>
      </w:pPr>
      <w:r>
        <w:t>Set global property values</w:t>
      </w:r>
    </w:p>
    <w:p w:rsidR="00012CBC" w:rsidRDefault="00CA441C" w:rsidP="00723FF7">
      <w:r>
        <w:lastRenderedPageBreak/>
        <w:t>The data manager also produces observable events when a new global property is defined or when a global property value is assigned.</w:t>
      </w:r>
      <w:r w:rsidR="009F3058">
        <w:t xml:space="preserve"> The plugin provides the </w:t>
      </w:r>
      <w:r w:rsidR="009F3058" w:rsidRPr="009F3058">
        <w:t>GlobalPropertyReport</w:t>
      </w:r>
      <w:r w:rsidR="009F3058">
        <w:t xml:space="preserve"> that subscribes to these events and produces a trace report of property value assignments.</w:t>
      </w:r>
    </w:p>
    <w:p w:rsidR="009F3058" w:rsidRDefault="00B35919" w:rsidP="00B35919">
      <w:pPr>
        <w:pStyle w:val="Heading3"/>
      </w:pPr>
      <w:r>
        <w:t>Example Code</w:t>
      </w:r>
    </w:p>
    <w:p w:rsidR="00B35919" w:rsidRDefault="00B35919" w:rsidP="00B35919">
      <w:r>
        <w:t>Example_13.java show</w:t>
      </w:r>
      <w:r w:rsidR="004909E6">
        <w:t>s</w:t>
      </w:r>
      <w:r>
        <w:t xml:space="preserve"> a simple usage of the global properties plugin.  In it we will add three double valued properties: ALPHA, BETA, and GAMMA.  ALPHA and BETA will be used to vary the scenarios in the experiment and DELTA will be set to a simple function of ALPHA and BETA that will change over time in the simulation. This will culminate in a report that shows each time the global variables are defined or their values are set.</w:t>
      </w:r>
    </w:p>
    <w:p w:rsidR="00B35919" w:rsidRDefault="004909E6" w:rsidP="00B35919">
      <w:r>
        <w:t>The example includes three plugins:</w:t>
      </w:r>
    </w:p>
    <w:p w:rsidR="004909E6" w:rsidRDefault="004909E6" w:rsidP="004909E6">
      <w:pPr>
        <w:pStyle w:val="ListParagraph"/>
        <w:numPr>
          <w:ilvl w:val="0"/>
          <w:numId w:val="35"/>
        </w:numPr>
      </w:pPr>
      <w:r>
        <w:t>Global properties plugin – (GCM core plugin) used to manage the properties</w:t>
      </w:r>
    </w:p>
    <w:p w:rsidR="004909E6" w:rsidRDefault="004909E6" w:rsidP="004909E6">
      <w:pPr>
        <w:pStyle w:val="ListParagraph"/>
        <w:numPr>
          <w:ilvl w:val="0"/>
          <w:numId w:val="35"/>
        </w:numPr>
      </w:pPr>
      <w:r>
        <w:t>Reports plugin – (GCM core plugin) used to manage the report</w:t>
      </w:r>
    </w:p>
    <w:p w:rsidR="004909E6" w:rsidRDefault="004909E6" w:rsidP="004909E6">
      <w:pPr>
        <w:pStyle w:val="ListParagraph"/>
        <w:numPr>
          <w:ilvl w:val="0"/>
          <w:numId w:val="35"/>
        </w:numPr>
      </w:pPr>
      <w:r>
        <w:t>Model plugin – (local plugin) used to introduce a single actor that will alter the value of DELTA over time</w:t>
      </w:r>
    </w:p>
    <w:p w:rsidR="004909E6" w:rsidRDefault="004909E6" w:rsidP="004909E6">
      <w:r>
        <w:t>The example’s main method in figure 6.1 adds the three plugins</w:t>
      </w:r>
      <w:r w:rsidR="00D14BC8">
        <w:t>:</w:t>
      </w:r>
    </w:p>
    <w:p w:rsidR="00D14BC8" w:rsidRDefault="004909E6" w:rsidP="004909E6">
      <w:pPr>
        <w:pStyle w:val="ListParagraph"/>
        <w:numPr>
          <w:ilvl w:val="0"/>
          <w:numId w:val="35"/>
        </w:numPr>
      </w:pPr>
      <w:r>
        <w:t>Global properties plugin</w:t>
      </w:r>
    </w:p>
    <w:p w:rsidR="004909E6" w:rsidRDefault="004909E6" w:rsidP="00D14BC8">
      <w:pPr>
        <w:pStyle w:val="ListParagraph"/>
        <w:numPr>
          <w:ilvl w:val="1"/>
          <w:numId w:val="35"/>
        </w:numPr>
      </w:pPr>
      <w:r>
        <w:t>initialized with the three global properties</w:t>
      </w:r>
    </w:p>
    <w:p w:rsidR="004909E6" w:rsidRDefault="004909E6" w:rsidP="004909E6">
      <w:pPr>
        <w:pStyle w:val="ListParagraph"/>
        <w:numPr>
          <w:ilvl w:val="0"/>
          <w:numId w:val="35"/>
        </w:numPr>
      </w:pPr>
      <w:r>
        <w:t>Reports plugin</w:t>
      </w:r>
    </w:p>
    <w:p w:rsidR="004909E6" w:rsidRDefault="004909E6" w:rsidP="004909E6">
      <w:pPr>
        <w:pStyle w:val="ListParagraph"/>
        <w:numPr>
          <w:ilvl w:val="1"/>
          <w:numId w:val="35"/>
        </w:numPr>
      </w:pPr>
      <w:r>
        <w:t>adds the GlobalPropertyReport (defined by the Global properties plugin)</w:t>
      </w:r>
    </w:p>
    <w:p w:rsidR="004909E6" w:rsidRDefault="004909E6" w:rsidP="004909E6">
      <w:pPr>
        <w:pStyle w:val="ListParagraph"/>
        <w:numPr>
          <w:ilvl w:val="1"/>
          <w:numId w:val="35"/>
        </w:numPr>
      </w:pPr>
      <w:r>
        <w:t>uses the NIOReportItemHandler to associate an output file with the report</w:t>
      </w:r>
    </w:p>
    <w:p w:rsidR="004909E6" w:rsidRDefault="004909E6" w:rsidP="004909E6">
      <w:pPr>
        <w:pStyle w:val="ListParagraph"/>
        <w:numPr>
          <w:ilvl w:val="0"/>
          <w:numId w:val="35"/>
        </w:numPr>
      </w:pPr>
      <w:r>
        <w:t>Model plugin</w:t>
      </w:r>
    </w:p>
    <w:p w:rsidR="00D14BC8" w:rsidRDefault="00D14BC8" w:rsidP="00D14BC8">
      <w:pPr>
        <w:pStyle w:val="ListParagraph"/>
        <w:numPr>
          <w:ilvl w:val="1"/>
          <w:numId w:val="35"/>
        </w:numPr>
      </w:pPr>
      <w:r>
        <w:t>Uses no inputs, but will add a single instance of the GammaActor class</w:t>
      </w:r>
    </w:p>
    <w:p w:rsidR="00D14BC8" w:rsidRDefault="00D14BC8" w:rsidP="00D14BC8">
      <w:r>
        <w:t>The main method then forms a dimension for the experiment from variant values of ALPHA and BETA.  Finally, it executes the experiment.</w:t>
      </w:r>
    </w:p>
    <w:p w:rsidR="009F3058" w:rsidRDefault="004909E6" w:rsidP="00723FF7">
      <w:pPr>
        <w:rPr>
          <w:b/>
          <w:i/>
        </w:rPr>
      </w:pPr>
      <w:r>
        <w:rPr>
          <w:b/>
          <w:i/>
        </w:rPr>
        <w:lastRenderedPageBreak/>
        <w:t>Figure 6.1</w:t>
      </w:r>
      <w:r w:rsidR="00D14BC8">
        <w:rPr>
          <w:noProof/>
        </w:rPr>
        <w:drawing>
          <wp:inline distT="0" distB="0" distL="0" distR="0" wp14:anchorId="7D4C09F2" wp14:editId="45932712">
            <wp:extent cx="5943600" cy="4195445"/>
            <wp:effectExtent l="38100" t="38100" r="38100" b="33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95445"/>
                    </a:xfrm>
                    <a:prstGeom prst="rect">
                      <a:avLst/>
                    </a:prstGeom>
                    <a:ln w="28575">
                      <a:solidFill>
                        <a:schemeClr val="accent1">
                          <a:lumMod val="75000"/>
                        </a:schemeClr>
                      </a:solidFill>
                    </a:ln>
                  </pic:spPr>
                </pic:pic>
              </a:graphicData>
            </a:graphic>
          </wp:inline>
        </w:drawing>
      </w:r>
    </w:p>
    <w:p w:rsidR="00D14BC8" w:rsidRDefault="00D14BC8" w:rsidP="00723FF7">
      <w:r w:rsidRPr="00D14BC8">
        <w:t>In</w:t>
      </w:r>
      <w:r>
        <w:t>i</w:t>
      </w:r>
      <w:r w:rsidRPr="00D14BC8">
        <w:t>tialization of the global properties</w:t>
      </w:r>
      <w:r>
        <w:t xml:space="preserve"> is shown in figure 6.2</w:t>
      </w:r>
    </w:p>
    <w:p w:rsidR="00D14BC8" w:rsidRDefault="00D14BC8" w:rsidP="00723FF7">
      <w:pPr>
        <w:rPr>
          <w:b/>
          <w:i/>
        </w:rPr>
      </w:pPr>
      <w:r>
        <w:rPr>
          <w:b/>
          <w:i/>
        </w:rPr>
        <w:lastRenderedPageBreak/>
        <w:t>Figure 6.2</w:t>
      </w:r>
      <w:r>
        <w:rPr>
          <w:noProof/>
        </w:rPr>
        <w:drawing>
          <wp:inline distT="0" distB="0" distL="0" distR="0" wp14:anchorId="69126B2E" wp14:editId="54B7DA8F">
            <wp:extent cx="5943600" cy="3192145"/>
            <wp:effectExtent l="38100" t="38100" r="38100" b="463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92145"/>
                    </a:xfrm>
                    <a:prstGeom prst="rect">
                      <a:avLst/>
                    </a:prstGeom>
                    <a:ln w="28575">
                      <a:solidFill>
                        <a:schemeClr val="accent1">
                          <a:lumMod val="75000"/>
                        </a:schemeClr>
                      </a:solidFill>
                    </a:ln>
                  </pic:spPr>
                </pic:pic>
              </a:graphicData>
            </a:graphic>
          </wp:inline>
        </w:drawing>
      </w:r>
    </w:p>
    <w:p w:rsidR="00D14BC8" w:rsidRDefault="00D14BC8" w:rsidP="00723FF7"/>
    <w:p w:rsidR="007C29B9" w:rsidRDefault="00D14BC8" w:rsidP="00723FF7">
      <w:r>
        <w:t>Figure 6.3 shows the construction of the experiment’s single dimension.</w:t>
      </w:r>
    </w:p>
    <w:p w:rsidR="007C29B9" w:rsidRDefault="00D14BC8" w:rsidP="00723FF7">
      <w:pPr>
        <w:rPr>
          <w:b/>
          <w:i/>
        </w:rPr>
      </w:pPr>
      <w:r>
        <w:rPr>
          <w:b/>
          <w:i/>
        </w:rPr>
        <w:t>Figure 6.3</w:t>
      </w:r>
    </w:p>
    <w:p w:rsidR="007C29B9" w:rsidRPr="007C29B9" w:rsidRDefault="007C29B9" w:rsidP="00723FF7">
      <w:r>
        <w:rPr>
          <w:noProof/>
        </w:rPr>
        <w:drawing>
          <wp:inline distT="0" distB="0" distL="0" distR="0" wp14:anchorId="000D3A6F" wp14:editId="2075923E">
            <wp:extent cx="4821382" cy="3398662"/>
            <wp:effectExtent l="38100" t="38100" r="36830" b="304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37878" cy="3410290"/>
                    </a:xfrm>
                    <a:prstGeom prst="rect">
                      <a:avLst/>
                    </a:prstGeom>
                    <a:ln w="28575">
                      <a:solidFill>
                        <a:schemeClr val="accent1">
                          <a:lumMod val="75000"/>
                        </a:schemeClr>
                      </a:solidFill>
                    </a:ln>
                  </pic:spPr>
                </pic:pic>
              </a:graphicData>
            </a:graphic>
          </wp:inline>
        </w:drawing>
      </w:r>
    </w:p>
    <w:p w:rsidR="00D14BC8" w:rsidRDefault="00494A34" w:rsidP="00723FF7">
      <w:r>
        <w:lastRenderedPageBreak/>
        <w:t>The</w:t>
      </w:r>
      <w:r w:rsidR="00D14BC8">
        <w:t xml:space="preserve"> GammaActor class </w:t>
      </w:r>
      <w:r>
        <w:t>in figure 6.4 schedules 10 plans, set one day apart, to change the DELTA value as a successive interpolation between the ALPHA and BETA values that are in turn controlled by the experiment.</w:t>
      </w:r>
    </w:p>
    <w:p w:rsidR="00494A34" w:rsidRDefault="00494A34" w:rsidP="00494A34">
      <w:pPr>
        <w:rPr>
          <w:b/>
          <w:i/>
        </w:rPr>
      </w:pPr>
      <w:r>
        <w:rPr>
          <w:b/>
          <w:i/>
        </w:rPr>
        <w:t>Figure 6.4</w:t>
      </w:r>
      <w:r>
        <w:rPr>
          <w:noProof/>
        </w:rPr>
        <w:drawing>
          <wp:inline distT="0" distB="0" distL="0" distR="0" wp14:anchorId="6A847B0A" wp14:editId="23EC1C03">
            <wp:extent cx="5943600" cy="1595120"/>
            <wp:effectExtent l="38100" t="38100" r="38100" b="431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95120"/>
                    </a:xfrm>
                    <a:prstGeom prst="rect">
                      <a:avLst/>
                    </a:prstGeom>
                    <a:ln w="28575">
                      <a:solidFill>
                        <a:schemeClr val="accent1">
                          <a:lumMod val="75000"/>
                        </a:schemeClr>
                      </a:solidFill>
                    </a:ln>
                  </pic:spPr>
                </pic:pic>
              </a:graphicData>
            </a:graphic>
          </wp:inline>
        </w:drawing>
      </w:r>
    </w:p>
    <w:p w:rsidR="00494A34" w:rsidRDefault="00494A34" w:rsidP="00723FF7">
      <w:r>
        <w:t>The resultant global properties report shows the correct interpolated values for the five scenarios in figure 6.5.</w:t>
      </w:r>
    </w:p>
    <w:p w:rsidR="00494A34" w:rsidRDefault="00494A34" w:rsidP="00723FF7">
      <w:pPr>
        <w:rPr>
          <w:b/>
          <w:i/>
        </w:rPr>
      </w:pPr>
      <w:r>
        <w:rPr>
          <w:b/>
          <w:i/>
        </w:rPr>
        <w:t>Figure 6.5</w:t>
      </w:r>
    </w:p>
    <w:p w:rsidR="007C29B9" w:rsidRDefault="007C29B9" w:rsidP="00723FF7">
      <w:pPr>
        <w:rPr>
          <w:b/>
          <w:i/>
        </w:rPr>
      </w:pPr>
      <w:r>
        <w:rPr>
          <w:noProof/>
        </w:rPr>
        <w:drawing>
          <wp:inline distT="0" distB="0" distL="0" distR="0" wp14:anchorId="2793BDC3" wp14:editId="5DB595A3">
            <wp:extent cx="1905990" cy="2792215"/>
            <wp:effectExtent l="38100" t="38100" r="37465" b="463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23311" cy="2817590"/>
                    </a:xfrm>
                    <a:prstGeom prst="rect">
                      <a:avLst/>
                    </a:prstGeom>
                    <a:ln w="28575">
                      <a:solidFill>
                        <a:schemeClr val="accent1">
                          <a:lumMod val="75000"/>
                        </a:schemeClr>
                      </a:solidFill>
                    </a:ln>
                  </pic:spPr>
                </pic:pic>
              </a:graphicData>
            </a:graphic>
          </wp:inline>
        </w:drawing>
      </w:r>
    </w:p>
    <w:p w:rsidR="00494A34" w:rsidRDefault="00494A34" w:rsidP="00723FF7"/>
    <w:p w:rsidR="00494A34" w:rsidRDefault="00494A34" w:rsidP="00723FF7"/>
    <w:p w:rsidR="00494A34" w:rsidRDefault="00494A34" w:rsidP="00723FF7">
      <w:pPr>
        <w:rPr>
          <w:b/>
          <w:i/>
        </w:rPr>
      </w:pPr>
    </w:p>
    <w:p w:rsidR="004A0018" w:rsidRDefault="00864623" w:rsidP="004A0018">
      <w:pPr>
        <w:pStyle w:val="Heading1"/>
      </w:pPr>
      <w:r>
        <w:t>Chapter</w:t>
      </w:r>
      <w:r w:rsidR="00A307B1">
        <w:t xml:space="preserve"> 7</w:t>
      </w:r>
      <w:r w:rsidR="004A0018">
        <w:t>: People</w:t>
      </w:r>
      <w:r>
        <w:t xml:space="preserve"> Plugin</w:t>
      </w:r>
    </w:p>
    <w:p w:rsidR="004A0018" w:rsidRDefault="005E027A" w:rsidP="004A0018">
      <w:r>
        <w:t>A</w:t>
      </w:r>
      <w:r w:rsidR="004A0018">
        <w:t>sdf</w:t>
      </w:r>
      <w:r>
        <w:t xml:space="preserve"> awfsdf</w:t>
      </w:r>
    </w:p>
    <w:p w:rsidR="004A0018" w:rsidRDefault="00864623" w:rsidP="004A0018">
      <w:pPr>
        <w:pStyle w:val="Heading1"/>
      </w:pPr>
      <w:r>
        <w:lastRenderedPageBreak/>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355319" w:rsidP="00723FF7">
      <w:r>
        <w:t>A</w:t>
      </w:r>
      <w:r w:rsidR="004A0018">
        <w:t>sdf</w:t>
      </w:r>
    </w:p>
    <w:p w:rsidR="00355319" w:rsidRDefault="00355319" w:rsidP="00723FF7"/>
    <w:p w:rsidR="00355319" w:rsidRDefault="00355319" w:rsidP="00723FF7"/>
    <w:p w:rsidR="00355319" w:rsidRDefault="00355319" w:rsidP="00723FF7">
      <w:r>
        <w:rPr>
          <w:noProof/>
        </w:rPr>
        <w:lastRenderedPageBreak/>
        <w:drawing>
          <wp:inline distT="0" distB="0" distL="0" distR="0" wp14:anchorId="4C69EAA0" wp14:editId="35965209">
            <wp:extent cx="5943600" cy="4737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4737100"/>
                    </a:xfrm>
                    <a:prstGeom prst="rect">
                      <a:avLst/>
                    </a:prstGeom>
                  </pic:spPr>
                </pic:pic>
              </a:graphicData>
            </a:graphic>
          </wp:inline>
        </w:drawing>
      </w:r>
    </w:p>
    <w:sectPr w:rsidR="003553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3786" w:rsidRDefault="00743786" w:rsidP="00552E31">
      <w:pPr>
        <w:spacing w:after="0" w:line="240" w:lineRule="auto"/>
      </w:pPr>
      <w:r>
        <w:separator/>
      </w:r>
    </w:p>
  </w:endnote>
  <w:endnote w:type="continuationSeparator" w:id="0">
    <w:p w:rsidR="00743786" w:rsidRDefault="00743786"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3786" w:rsidRDefault="00743786" w:rsidP="00552E31">
      <w:pPr>
        <w:spacing w:after="0" w:line="240" w:lineRule="auto"/>
      </w:pPr>
      <w:r>
        <w:separator/>
      </w:r>
    </w:p>
  </w:footnote>
  <w:footnote w:type="continuationSeparator" w:id="0">
    <w:p w:rsidR="00743786" w:rsidRDefault="00743786"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0B4E"/>
    <w:multiLevelType w:val="hybridMultilevel"/>
    <w:tmpl w:val="AEB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F51F4"/>
    <w:multiLevelType w:val="hybridMultilevel"/>
    <w:tmpl w:val="AD82DE3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3A633C"/>
    <w:multiLevelType w:val="hybridMultilevel"/>
    <w:tmpl w:val="9D1EEEA0"/>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1"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940A2"/>
    <w:multiLevelType w:val="hybridMultilevel"/>
    <w:tmpl w:val="B1CC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B5593"/>
    <w:multiLevelType w:val="hybridMultilevel"/>
    <w:tmpl w:val="534E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975CD"/>
    <w:multiLevelType w:val="hybridMultilevel"/>
    <w:tmpl w:val="34283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0B120D"/>
    <w:multiLevelType w:val="hybridMultilevel"/>
    <w:tmpl w:val="7082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C79AC"/>
    <w:multiLevelType w:val="hybridMultilevel"/>
    <w:tmpl w:val="3834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2" w15:restartNumberingAfterBreak="0">
    <w:nsid w:val="79E34C7E"/>
    <w:multiLevelType w:val="hybridMultilevel"/>
    <w:tmpl w:val="A54E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6"/>
  </w:num>
  <w:num w:numId="4">
    <w:abstractNumId w:val="33"/>
  </w:num>
  <w:num w:numId="5">
    <w:abstractNumId w:val="14"/>
  </w:num>
  <w:num w:numId="6">
    <w:abstractNumId w:val="13"/>
  </w:num>
  <w:num w:numId="7">
    <w:abstractNumId w:val="19"/>
  </w:num>
  <w:num w:numId="8">
    <w:abstractNumId w:val="21"/>
  </w:num>
  <w:num w:numId="9">
    <w:abstractNumId w:val="25"/>
  </w:num>
  <w:num w:numId="10">
    <w:abstractNumId w:val="9"/>
  </w:num>
  <w:num w:numId="11">
    <w:abstractNumId w:val="12"/>
  </w:num>
  <w:num w:numId="12">
    <w:abstractNumId w:val="16"/>
  </w:num>
  <w:num w:numId="13">
    <w:abstractNumId w:val="22"/>
  </w:num>
  <w:num w:numId="14">
    <w:abstractNumId w:val="2"/>
  </w:num>
  <w:num w:numId="15">
    <w:abstractNumId w:val="31"/>
  </w:num>
  <w:num w:numId="16">
    <w:abstractNumId w:val="17"/>
  </w:num>
  <w:num w:numId="17">
    <w:abstractNumId w:val="15"/>
  </w:num>
  <w:num w:numId="18">
    <w:abstractNumId w:val="18"/>
  </w:num>
  <w:num w:numId="19">
    <w:abstractNumId w:val="4"/>
  </w:num>
  <w:num w:numId="20">
    <w:abstractNumId w:val="5"/>
  </w:num>
  <w:num w:numId="21">
    <w:abstractNumId w:val="7"/>
  </w:num>
  <w:num w:numId="22">
    <w:abstractNumId w:val="34"/>
  </w:num>
  <w:num w:numId="23">
    <w:abstractNumId w:val="1"/>
  </w:num>
  <w:num w:numId="24">
    <w:abstractNumId w:val="3"/>
  </w:num>
  <w:num w:numId="25">
    <w:abstractNumId w:val="6"/>
  </w:num>
  <w:num w:numId="26">
    <w:abstractNumId w:val="10"/>
  </w:num>
  <w:num w:numId="27">
    <w:abstractNumId w:val="8"/>
  </w:num>
  <w:num w:numId="28">
    <w:abstractNumId w:val="11"/>
  </w:num>
  <w:num w:numId="29">
    <w:abstractNumId w:val="32"/>
  </w:num>
  <w:num w:numId="30">
    <w:abstractNumId w:val="29"/>
  </w:num>
  <w:num w:numId="31">
    <w:abstractNumId w:val="23"/>
  </w:num>
  <w:num w:numId="32">
    <w:abstractNumId w:val="30"/>
  </w:num>
  <w:num w:numId="33">
    <w:abstractNumId w:val="20"/>
  </w:num>
  <w:num w:numId="34">
    <w:abstractNumId w:val="24"/>
  </w:num>
  <w:num w:numId="35">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2CBC"/>
    <w:rsid w:val="00015A0B"/>
    <w:rsid w:val="000201B6"/>
    <w:rsid w:val="00020B2C"/>
    <w:rsid w:val="000220A1"/>
    <w:rsid w:val="000310E3"/>
    <w:rsid w:val="00031F92"/>
    <w:rsid w:val="00032C5D"/>
    <w:rsid w:val="00043E52"/>
    <w:rsid w:val="00073A55"/>
    <w:rsid w:val="00074D50"/>
    <w:rsid w:val="000830AB"/>
    <w:rsid w:val="000909EC"/>
    <w:rsid w:val="0009131C"/>
    <w:rsid w:val="00097158"/>
    <w:rsid w:val="000C5858"/>
    <w:rsid w:val="000F2FCA"/>
    <w:rsid w:val="0010320E"/>
    <w:rsid w:val="00114E8A"/>
    <w:rsid w:val="001237EB"/>
    <w:rsid w:val="0012449D"/>
    <w:rsid w:val="0015656A"/>
    <w:rsid w:val="00156CBD"/>
    <w:rsid w:val="00162A82"/>
    <w:rsid w:val="0016595B"/>
    <w:rsid w:val="001700A7"/>
    <w:rsid w:val="00170F0C"/>
    <w:rsid w:val="00171EB3"/>
    <w:rsid w:val="00176EAB"/>
    <w:rsid w:val="0019317E"/>
    <w:rsid w:val="00193731"/>
    <w:rsid w:val="001979BD"/>
    <w:rsid w:val="001B4575"/>
    <w:rsid w:val="001C28CE"/>
    <w:rsid w:val="001E5080"/>
    <w:rsid w:val="001E5955"/>
    <w:rsid w:val="001F46D5"/>
    <w:rsid w:val="001F5464"/>
    <w:rsid w:val="00203976"/>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65DD"/>
    <w:rsid w:val="00277212"/>
    <w:rsid w:val="00281473"/>
    <w:rsid w:val="00286AA7"/>
    <w:rsid w:val="0029135F"/>
    <w:rsid w:val="00293DE3"/>
    <w:rsid w:val="002B4156"/>
    <w:rsid w:val="002B4B81"/>
    <w:rsid w:val="002D1CBD"/>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3467C"/>
    <w:rsid w:val="00354ACC"/>
    <w:rsid w:val="00355319"/>
    <w:rsid w:val="003718E2"/>
    <w:rsid w:val="00373F76"/>
    <w:rsid w:val="00383C9B"/>
    <w:rsid w:val="00390343"/>
    <w:rsid w:val="003A05A9"/>
    <w:rsid w:val="003A3B4D"/>
    <w:rsid w:val="003A6F81"/>
    <w:rsid w:val="003A7457"/>
    <w:rsid w:val="003C04A4"/>
    <w:rsid w:val="003C0FFF"/>
    <w:rsid w:val="003C1D11"/>
    <w:rsid w:val="003C4F32"/>
    <w:rsid w:val="003C7E58"/>
    <w:rsid w:val="003D3873"/>
    <w:rsid w:val="003D7FF2"/>
    <w:rsid w:val="003F2881"/>
    <w:rsid w:val="00404FBA"/>
    <w:rsid w:val="004243E5"/>
    <w:rsid w:val="004325D4"/>
    <w:rsid w:val="004427E1"/>
    <w:rsid w:val="004536E1"/>
    <w:rsid w:val="004541AF"/>
    <w:rsid w:val="00460ADD"/>
    <w:rsid w:val="004616D2"/>
    <w:rsid w:val="004638E9"/>
    <w:rsid w:val="00471C72"/>
    <w:rsid w:val="004909E6"/>
    <w:rsid w:val="00494A34"/>
    <w:rsid w:val="004979D8"/>
    <w:rsid w:val="004A0018"/>
    <w:rsid w:val="004A5D07"/>
    <w:rsid w:val="004B4FDD"/>
    <w:rsid w:val="004C23A2"/>
    <w:rsid w:val="004C6AB4"/>
    <w:rsid w:val="004D4958"/>
    <w:rsid w:val="004D4E7A"/>
    <w:rsid w:val="004E4FB7"/>
    <w:rsid w:val="004E52C3"/>
    <w:rsid w:val="004F5A88"/>
    <w:rsid w:val="004F7136"/>
    <w:rsid w:val="00507E69"/>
    <w:rsid w:val="00513B10"/>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D4ED2"/>
    <w:rsid w:val="005E027A"/>
    <w:rsid w:val="005E1B98"/>
    <w:rsid w:val="005F62B3"/>
    <w:rsid w:val="00602CE5"/>
    <w:rsid w:val="006035FB"/>
    <w:rsid w:val="00604744"/>
    <w:rsid w:val="0061228A"/>
    <w:rsid w:val="006135BE"/>
    <w:rsid w:val="00615116"/>
    <w:rsid w:val="0062671A"/>
    <w:rsid w:val="00631A5F"/>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6F750A"/>
    <w:rsid w:val="00715C91"/>
    <w:rsid w:val="00721F46"/>
    <w:rsid w:val="007234A0"/>
    <w:rsid w:val="00723FF7"/>
    <w:rsid w:val="00724CFA"/>
    <w:rsid w:val="00725ACC"/>
    <w:rsid w:val="00727C89"/>
    <w:rsid w:val="00735A3D"/>
    <w:rsid w:val="00743786"/>
    <w:rsid w:val="00777986"/>
    <w:rsid w:val="0078769E"/>
    <w:rsid w:val="007965C0"/>
    <w:rsid w:val="007A06D6"/>
    <w:rsid w:val="007A725C"/>
    <w:rsid w:val="007B3B88"/>
    <w:rsid w:val="007C2498"/>
    <w:rsid w:val="007C29B9"/>
    <w:rsid w:val="007C6D57"/>
    <w:rsid w:val="007D3D34"/>
    <w:rsid w:val="007D5D38"/>
    <w:rsid w:val="007D73BD"/>
    <w:rsid w:val="007D7ED0"/>
    <w:rsid w:val="00810E8B"/>
    <w:rsid w:val="00821F5A"/>
    <w:rsid w:val="00827E99"/>
    <w:rsid w:val="00831BB2"/>
    <w:rsid w:val="00836F3F"/>
    <w:rsid w:val="00844364"/>
    <w:rsid w:val="008445E0"/>
    <w:rsid w:val="0084572B"/>
    <w:rsid w:val="00851B97"/>
    <w:rsid w:val="008520DC"/>
    <w:rsid w:val="00862DAD"/>
    <w:rsid w:val="00862DD9"/>
    <w:rsid w:val="00864623"/>
    <w:rsid w:val="00864D66"/>
    <w:rsid w:val="00871106"/>
    <w:rsid w:val="00873AD5"/>
    <w:rsid w:val="00885385"/>
    <w:rsid w:val="0088578D"/>
    <w:rsid w:val="0089053A"/>
    <w:rsid w:val="00896D16"/>
    <w:rsid w:val="008A2FF6"/>
    <w:rsid w:val="008A45FD"/>
    <w:rsid w:val="008D4A40"/>
    <w:rsid w:val="008E2D3C"/>
    <w:rsid w:val="00900A89"/>
    <w:rsid w:val="00905B33"/>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3058"/>
    <w:rsid w:val="009F3D4E"/>
    <w:rsid w:val="009F7AD4"/>
    <w:rsid w:val="00A00708"/>
    <w:rsid w:val="00A307B1"/>
    <w:rsid w:val="00A34A55"/>
    <w:rsid w:val="00A41A90"/>
    <w:rsid w:val="00A446F8"/>
    <w:rsid w:val="00A552BD"/>
    <w:rsid w:val="00A61445"/>
    <w:rsid w:val="00A658A8"/>
    <w:rsid w:val="00A6629F"/>
    <w:rsid w:val="00A71CCA"/>
    <w:rsid w:val="00A72A2B"/>
    <w:rsid w:val="00A8461F"/>
    <w:rsid w:val="00A84BCC"/>
    <w:rsid w:val="00A96E5B"/>
    <w:rsid w:val="00A97332"/>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35919"/>
    <w:rsid w:val="00B37E22"/>
    <w:rsid w:val="00B4524B"/>
    <w:rsid w:val="00B71593"/>
    <w:rsid w:val="00B725AD"/>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0D40"/>
    <w:rsid w:val="00CA36D2"/>
    <w:rsid w:val="00CA38BA"/>
    <w:rsid w:val="00CA3D5A"/>
    <w:rsid w:val="00CA441C"/>
    <w:rsid w:val="00CB7E8C"/>
    <w:rsid w:val="00CC2FAB"/>
    <w:rsid w:val="00CD117C"/>
    <w:rsid w:val="00CD3DCD"/>
    <w:rsid w:val="00CE2235"/>
    <w:rsid w:val="00CE26F2"/>
    <w:rsid w:val="00CF2F61"/>
    <w:rsid w:val="00D1068C"/>
    <w:rsid w:val="00D14BC8"/>
    <w:rsid w:val="00D14E3D"/>
    <w:rsid w:val="00D15EDD"/>
    <w:rsid w:val="00D24FE5"/>
    <w:rsid w:val="00D310AA"/>
    <w:rsid w:val="00D33309"/>
    <w:rsid w:val="00D53459"/>
    <w:rsid w:val="00D61FB9"/>
    <w:rsid w:val="00D623EB"/>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0605B"/>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E5726"/>
    <w:rsid w:val="00FE5E13"/>
    <w:rsid w:val="00FF799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BF907"/>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30578</TotalTime>
  <Pages>70</Pages>
  <Words>8279</Words>
  <Characters>47192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55361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100</cp:revision>
  <dcterms:created xsi:type="dcterms:W3CDTF">2019-12-16T12:40:00Z</dcterms:created>
  <dcterms:modified xsi:type="dcterms:W3CDTF">2022-10-21T19:21:00Z</dcterms:modified>
</cp:coreProperties>
</file>