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Xenon UV Robot (FT)</w:t>
            </w:r>
            <w:r w:rsidRPr="000104D7">
              <w:rPr>
                <w:rStyle w:val="AAMSKBFill-InHighlight"/>
                <w:color w:val="auto"/>
              </w:rPr>
              <w:t xml:space="preserve"> </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90815</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36C26224Q1094</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05-10-2024</w:t>
            </w:r>
            <w:r w:rsidRPr="004C7C18">
              <w:rPr>
                <w:rStyle w:val="AAMSKBFill-InHighlight"/>
                <w:rFonts w:asciiTheme="minorHAnsi" w:hAnsiTheme="minorHAnsi" w:cstheme="minorHAnsi"/>
              </w:rPr>
              <w:t xml:space="preserve"> </w:t>
            </w:r>
            <w:r>
              <w:rPr>
                <w:rFonts w:asciiTheme="minorHAnsi" w:hAnsiTheme="minorHAnsi" w:cstheme="minorHAnsi"/>
                <w:szCs w:val="20"/>
              </w:rPr>
              <w:t>16:00</w:t>
            </w:r>
            <w:r w:rsidRPr="004C7C18">
              <w:rPr>
                <w:rStyle w:val="AAMSKBFill-InHighlight"/>
                <w:rFonts w:asciiTheme="minorHAnsi" w:hAnsiTheme="minorHAnsi" w:cstheme="minorHAnsi"/>
              </w:rPr>
              <w:t xml:space="preserve"> </w:t>
            </w:r>
            <w:r>
              <w:rPr>
                <w:rFonts w:asciiTheme="minorHAnsi" w:hAnsiTheme="minorHAnsi" w:cstheme="minorHAnsi"/>
                <w:szCs w:val="20"/>
              </w:rPr>
              <w:t>PACIFIC TIME, LOS ANGELES,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60</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6525</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339113</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22</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4811 Airport Plaza Drive</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Suite 600</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Long Beach CA  90815</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Hanan McCullick</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Hanan.Mccullick@va.gov</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Department of Veterans Affairs</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Greater Los Angeles VA Healthcare System</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11301 Wilshire Blvd.</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Los Angeles</w:t>
            </w:r>
            <w:r w:rsidRPr="004C7C18">
              <w:rPr>
                <w:rFonts w:asciiTheme="minorHAnsi" w:hAnsiTheme="minorHAnsi" w:cstheme="minorHAnsi"/>
                <w:szCs w:val="20"/>
              </w:rPr>
              <w:t xml:space="preserve"> </w:t>
            </w:r>
            <w:r>
              <w:rPr>
                <w:rStyle w:val="AAMSKBFill-InHighlight"/>
                <w:rFonts w:asciiTheme="minorHAnsi" w:hAnsiTheme="minorHAnsi" w:cstheme="minorHAnsi"/>
                <w:color w:val="auto"/>
              </w:rPr>
              <w:t>CA</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90073</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6F1973" w:rsidP="006F1973">
      <w:pPr>
        <w:pageBreakBefore/>
        <w:rPr>
          <w:rFonts w:ascii="Arial" w:hAnsi="Arial" w:cs="Arial"/>
        </w:rPr>
      </w:pPr>
      <w:r w:rsidRPr="003C7A68">
        <w:rPr>
          <w:rFonts w:ascii="Arial" w:hAnsi="Arial" w:cs="Arial"/>
          <w:b/>
          <w:bCs/>
          <w:u w:val="single"/>
        </w:rPr>
        <w:t>This is a source sought synopsis only.</w:t>
      </w:r>
      <w:r>
        <w:rPr>
          <w:rFonts w:ascii="Arial" w:hAnsi="Arial" w:cs="Arial"/>
        </w:rPr>
        <w:t xml:space="preserve"> The purpose of this synopsis is to gain knowledge of potential qualified sources and their size classification (</w:t>
      </w:r>
      <w:r>
        <w:rPr>
          <w:rFonts w:ascii="Arial" w:hAnsi="Arial" w:cs="Arial"/>
        </w:rPr>
        <w:t>hubzone</w:t>
      </w:r>
      <w:r>
        <w:rPr>
          <w:rFonts w:ascii="Arial" w:hAnsi="Arial" w:cs="Arial"/>
        </w:rPr>
        <w:t>, 8(a), small, small disadvantage, small veteran owned business or service disabled veteran owned small business) relative to NACIS 33911</w:t>
      </w:r>
      <w:r w:rsidR="00586ACD">
        <w:rPr>
          <w:rFonts w:ascii="Arial" w:hAnsi="Arial" w:cs="Arial"/>
        </w:rPr>
        <w:t>3</w:t>
      </w:r>
      <w:r>
        <w:rPr>
          <w:rFonts w:ascii="Arial" w:hAnsi="Arial" w:cs="Arial"/>
        </w:rPr>
        <w:t xml:space="preserve"> (size standard of 1,000 employees). </w:t>
      </w:r>
      <w:r w:rsidRPr="003C7A68">
        <w:rPr>
          <w:rFonts w:ascii="Arial" w:hAnsi="Arial" w:cs="Arial"/>
          <w:b/>
          <w:bCs/>
          <w:u w:val="single"/>
        </w:rPr>
        <w:t>This is not a solicitation.</w:t>
      </w:r>
      <w:r>
        <w:rPr>
          <w:rFonts w:ascii="Arial" w:hAnsi="Arial" w:cs="Arial"/>
        </w:rPr>
        <w:t xml:space="preserve"> Responses to this synopsis will be used by the Government to make appropriate acquisition decisions. After review of the responses to this sources sought synopsis, a solicitation announcement may be published in the SAM.gov website.  </w:t>
      </w:r>
    </w:p>
    <w:p w:rsidR="006F1973" w:rsidP="006F1973">
      <w:pPr>
        <w:rPr>
          <w:rFonts w:ascii="Arial" w:hAnsi="Arial" w:cs="Arial"/>
        </w:rPr>
      </w:pPr>
    </w:p>
    <w:p w:rsidR="006F1973" w:rsidP="006F1973">
      <w:pPr>
        <w:rPr>
          <w:rFonts w:ascii="Arial" w:hAnsi="Arial" w:cs="Arial"/>
        </w:rPr>
      </w:pPr>
      <w:r w:rsidRPr="00F162C3">
        <w:rPr>
          <w:rFonts w:ascii="Arial" w:hAnsi="Arial" w:cs="Arial"/>
        </w:rPr>
        <w:t>Responses to this sources sought synopsis are not considered adequate responses to the solicitation announcement.</w:t>
      </w:r>
      <w:r>
        <w:rPr>
          <w:rFonts w:ascii="Arial" w:hAnsi="Arial" w:cs="Arial"/>
        </w:rPr>
        <w:t xml:space="preserve">  </w:t>
      </w:r>
      <w:r w:rsidRPr="003C7A68">
        <w:rPr>
          <w:rFonts w:ascii="Arial" w:hAnsi="Arial" w:cs="Arial"/>
          <w:b/>
          <w:bCs/>
          <w:u w:val="single"/>
        </w:rPr>
        <w:t>All interested offerors will have to respond to the solicitation announcement in addition to responding to this sources sought announcement</w:t>
      </w:r>
      <w:r>
        <w:rPr>
          <w:rFonts w:ascii="Arial" w:hAnsi="Arial" w:cs="Arial"/>
        </w:rPr>
        <w:t xml:space="preserve">.  The Department of Veterans Affairs, Network Contracting Office NCO22, is seeking sources for vendors to purchase a </w:t>
      </w:r>
      <w:r w:rsidR="00586ACD">
        <w:rPr>
          <w:rFonts w:ascii="Arial" w:hAnsi="Arial" w:cs="Arial"/>
        </w:rPr>
        <w:t>Xenon UV Robot</w:t>
      </w:r>
      <w:r>
        <w:rPr>
          <w:rFonts w:ascii="Arial" w:hAnsi="Arial" w:cs="Arial"/>
        </w:rPr>
        <w:t xml:space="preserve"> for the VA </w:t>
      </w:r>
      <w:r w:rsidR="00586ACD">
        <w:rPr>
          <w:rFonts w:ascii="Arial" w:hAnsi="Arial" w:cs="Arial"/>
        </w:rPr>
        <w:t>Greater Los Angeles</w:t>
      </w:r>
      <w:r>
        <w:rPr>
          <w:rFonts w:ascii="Arial" w:hAnsi="Arial" w:cs="Arial"/>
        </w:rPr>
        <w:t xml:space="preserve"> Healthcare System.  The anticipated award date shall be </w:t>
      </w:r>
      <w:r w:rsidR="00586ACD">
        <w:rPr>
          <w:rFonts w:ascii="Arial" w:hAnsi="Arial" w:cs="Arial"/>
        </w:rPr>
        <w:t>5/27/2024</w:t>
      </w:r>
      <w:r>
        <w:rPr>
          <w:rFonts w:ascii="Arial" w:hAnsi="Arial" w:cs="Arial"/>
        </w:rPr>
        <w:t xml:space="preserve">. </w:t>
      </w:r>
    </w:p>
    <w:p w:rsidR="006F1973" w:rsidP="006F1973">
      <w:pPr>
        <w:rPr>
          <w:rFonts w:ascii="Arial" w:hAnsi="Arial" w:cs="Arial"/>
        </w:rPr>
      </w:pPr>
    </w:p>
    <w:p w:rsidR="006F1973" w:rsidP="006F1973">
      <w:pPr>
        <w:rPr>
          <w:rFonts w:ascii="Arial" w:hAnsi="Arial" w:cs="Arial"/>
        </w:rPr>
      </w:pPr>
      <w:r>
        <w:rPr>
          <w:rFonts w:ascii="Arial" w:hAnsi="Arial" w:cs="Arial"/>
        </w:rPr>
        <w:t>If you are interested and are capable of providing the required services please provide the requested information as indicated below.  Response to this notice should include company name, address, point of contact, size of business pursuant to the following questions: (1) Is your business small (2) If small, does your firm qualify as a small, emerging business, or small disadvantaged business? (3) If disadvantaged, specify under which disadvantaged group and if your firm is certified under Section 8(a) of the Small Business Act? (4) Is your firm a certified “</w:t>
      </w:r>
      <w:r>
        <w:rPr>
          <w:rFonts w:ascii="Arial" w:hAnsi="Arial" w:cs="Arial"/>
        </w:rPr>
        <w:t>Hubzone</w:t>
      </w:r>
      <w:r>
        <w:rPr>
          <w:rFonts w:ascii="Arial" w:hAnsi="Arial" w:cs="Arial"/>
        </w:rPr>
        <w:t xml:space="preserve">” firm? (5) Is your firm a woman-owned or operated business? (6) Is your firm a certified Service-Disabled Veteran Owned Small Business, (7) Is your firm a Veteran Owned Small Business?  Small businesses considering participation in this potential solicitation process under any Small Business Set-aside procedure must do so in a manner consistent with the requirements of the Small Business Act.  Responses to this notice shall be e-mailed to </w:t>
      </w:r>
      <w:r>
        <w:fldChar w:fldCharType="begin"/>
      </w:r>
      <w:r>
        <w:instrText xml:space="preserve"> HYPERLINK "mailto:Hanan.McCullick@va.gov" </w:instrText>
      </w:r>
      <w:r>
        <w:fldChar w:fldCharType="separate"/>
      </w:r>
      <w:r w:rsidRPr="002752E5">
        <w:rPr>
          <w:rStyle w:val="Hyperlink"/>
          <w:rFonts w:ascii="Arial" w:hAnsi="Arial" w:cs="Arial"/>
        </w:rPr>
        <w:t>Hanan.McCullick@va.gov</w:t>
      </w:r>
      <w:r>
        <w:fldChar w:fldCharType="end"/>
      </w:r>
      <w:r>
        <w:rPr>
          <w:rFonts w:ascii="Arial" w:hAnsi="Arial" w:cs="Arial"/>
        </w:rPr>
        <w:t xml:space="preserve">. Telephone responses will not be accepted. </w:t>
      </w:r>
      <w:r w:rsidRPr="00FA7F8B">
        <w:rPr>
          <w:rFonts w:ascii="Arial" w:hAnsi="Arial" w:cs="Arial"/>
          <w:b/>
          <w:bCs/>
        </w:rPr>
        <w:t xml:space="preserve">Responses must be received in writing no later than </w:t>
      </w:r>
      <w:r>
        <w:rPr>
          <w:rFonts w:ascii="Arial" w:hAnsi="Arial" w:cs="Arial"/>
          <w:b/>
          <w:bCs/>
        </w:rPr>
        <w:t>4:00</w:t>
      </w:r>
      <w:r w:rsidRPr="00FA7F8B">
        <w:rPr>
          <w:rFonts w:ascii="Arial" w:hAnsi="Arial" w:cs="Arial"/>
          <w:b/>
          <w:bCs/>
        </w:rPr>
        <w:t xml:space="preserve"> p.m.</w:t>
      </w:r>
      <w:r>
        <w:rPr>
          <w:rFonts w:ascii="Arial" w:hAnsi="Arial" w:cs="Arial"/>
          <w:b/>
          <w:bCs/>
        </w:rPr>
        <w:t xml:space="preserve"> </w:t>
      </w:r>
      <w:r w:rsidR="00586ACD">
        <w:rPr>
          <w:rFonts w:ascii="Arial" w:hAnsi="Arial" w:cs="Arial"/>
          <w:b/>
          <w:bCs/>
        </w:rPr>
        <w:t>5/10/24</w:t>
      </w:r>
      <w:r w:rsidRPr="00FA7F8B">
        <w:rPr>
          <w:rFonts w:ascii="Arial" w:hAnsi="Arial" w:cs="Arial"/>
          <w:b/>
          <w:bCs/>
        </w:rPr>
        <w:t>.</w:t>
      </w:r>
      <w:r>
        <w:rPr>
          <w:rFonts w:ascii="Arial" w:hAnsi="Arial" w:cs="Arial"/>
        </w:rPr>
        <w:t xml:space="preserve"> This notice is to assist the VA in determining sources only. </w:t>
      </w:r>
      <w:r w:rsidRPr="003C7A68">
        <w:rPr>
          <w:rFonts w:ascii="Arial" w:hAnsi="Arial" w:cs="Arial"/>
          <w:b/>
          <w:bCs/>
          <w:u w:val="single"/>
        </w:rPr>
        <w:t>A solicitation is not currently available.</w:t>
      </w:r>
      <w:r>
        <w:rPr>
          <w:rFonts w:ascii="Arial" w:hAnsi="Arial" w:cs="Arial"/>
        </w:rPr>
        <w:t xml:space="preserve">  </w:t>
      </w:r>
      <w:r w:rsidRPr="003C7A68">
        <w:rPr>
          <w:rFonts w:ascii="Arial" w:hAnsi="Arial" w:cs="Arial"/>
          <w:u w:val="single"/>
        </w:rPr>
        <w:t>If a solicitation is issued it will be announced at a later date, and all interested parties must respond to that solicitation announcement separately from the responses to this announcement</w:t>
      </w:r>
      <w:r>
        <w:rPr>
          <w:rFonts w:ascii="Arial" w:hAnsi="Arial" w:cs="Arial"/>
        </w:rPr>
        <w:t>.  Responses to this</w:t>
      </w:r>
      <w:r w:rsidR="0038239F">
        <w:rPr>
          <w:rFonts w:ascii="Arial" w:hAnsi="Arial" w:cs="Arial"/>
        </w:rPr>
        <w:t xml:space="preserve"> </w:t>
      </w:r>
      <w:r>
        <w:rPr>
          <w:rFonts w:ascii="Arial" w:hAnsi="Arial" w:cs="Arial"/>
        </w:rPr>
        <w:t>sources sought is not a request to be added to a prospective bidders list or to receive a copy of the solicitation.</w:t>
      </w:r>
    </w:p>
    <w:p w:rsidR="006F1973" w:rsidP="006F1973"/>
    <w:p w:rsidR="00EF43CF" w:rsidRPr="009D191E">
      <w:pPr>
        <w:rPr>
          <w:b/>
          <w:bCs/>
          <w:u w:val="single"/>
        </w:rPr>
      </w:pPr>
      <w:r w:rsidRPr="009D191E">
        <w:rPr>
          <w:b/>
          <w:bCs/>
          <w:u w:val="single"/>
        </w:rPr>
        <w:t>SCHEUDLE OF SUPPLIES</w:t>
      </w:r>
      <w:r w:rsidR="006A5FC5">
        <w:rPr>
          <w:b/>
          <w:bCs/>
          <w:u w:val="single"/>
        </w:rPr>
        <w:t xml:space="preserve"> (BRAND NAME OR EQUAL TO XENEX):</w:t>
      </w:r>
    </w:p>
    <w:p w:rsidR="009D191E" w:rsidRPr="009D191E">
      <w:pPr>
        <w:rPr>
          <w:b/>
          <w:bCs/>
          <w:u w:val="single"/>
        </w:rPr>
      </w:pPr>
      <w:r>
        <w:rPr>
          <w:noProof/>
          <w14:ligatures w14:val="standardContextual"/>
        </w:rPr>
        <w:drawing>
          <wp:inline distT="0" distB="0" distL="0" distR="0">
            <wp:extent cx="59436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5943600" cy="825500"/>
                    </a:xfrm>
                    <a:prstGeom prst="rect">
                      <a:avLst/>
                    </a:prstGeom>
                  </pic:spPr>
                </pic:pic>
              </a:graphicData>
            </a:graphic>
          </wp:inline>
        </w:drawing>
      </w:r>
    </w:p>
    <w:p w:rsidR="00921A4D">
      <w:pPr>
        <w:rPr>
          <w:b/>
          <w:bCs/>
          <w:u w:val="single"/>
        </w:rPr>
      </w:pPr>
    </w:p>
    <w:p w:rsidR="00921A4D">
      <w:pPr>
        <w:rPr>
          <w:b/>
          <w:bCs/>
          <w:u w:val="single"/>
        </w:rPr>
      </w:pPr>
    </w:p>
    <w:p w:rsidR="009D191E">
      <w:pPr>
        <w:rPr>
          <w:b/>
          <w:bCs/>
          <w:u w:val="single"/>
        </w:rPr>
      </w:pPr>
      <w:r w:rsidRPr="009D191E">
        <w:rPr>
          <w:b/>
          <w:bCs/>
          <w:u w:val="single"/>
        </w:rPr>
        <w:t xml:space="preserve">SALIENT CHARACTERISTICS: </w:t>
      </w:r>
    </w:p>
    <w:p w:rsidR="007C438E" w:rsidRPr="007C438E" w:rsidP="007C438E">
      <w:pPr>
        <w:shd w:val="clear" w:color="auto" w:fill="FFFFFF"/>
        <w:spacing w:after="0" w:line="240" w:lineRule="auto"/>
        <w:rPr>
          <w:rFonts w:ascii="Arial" w:eastAsia="Times New Roman" w:hAnsi="Arial" w:cs="Arial"/>
          <w:color w:val="222222"/>
        </w:rPr>
      </w:pPr>
      <w:r w:rsidRPr="007C438E">
        <w:rPr>
          <w:rFonts w:ascii="Arial" w:eastAsia="Times New Roman" w:hAnsi="Arial" w:cs="Arial"/>
          <w:b/>
          <w:bCs/>
          <w:color w:val="222222"/>
        </w:rPr>
        <w:t>MXSUV1-FT with XCT Salient Characteristics</w:t>
      </w:r>
      <w:r w:rsidRPr="007C438E">
        <w:rPr>
          <w:rFonts w:ascii="Arial" w:eastAsia="Times New Roman" w:hAnsi="Arial" w:cs="Arial"/>
          <w:color w:val="222222"/>
        </w:rPr>
        <w:t>:</w:t>
      </w:r>
    </w:p>
    <w:p w:rsidR="007C438E" w:rsidRPr="007C438E" w:rsidP="007C438E">
      <w:p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 xml:space="preserve">      ·       FDA authorized medical device – Regulation Number 21 CFR 880.6510 Whole room microbial </w:t>
      </w:r>
    </w:p>
    <w:p w:rsidR="007C438E" w:rsidRPr="007C438E" w:rsidP="007C438E">
      <w:p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 xml:space="preserve">             reduction device; Product Code QXJ</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Emits broad spectrum (240-315 nm) pulsed UV light with xenon lamps</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Touch screen, digital interface</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Live wireless data sync allows for real-time reporting and instant software updates</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Ultrasonic motion sensor safety features</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Durable with dent and scratch resistant materials</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Shock absorbing and rear locking caster wheels</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Automatic lamp retraction for transportation</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No warm-up or cool-down delays</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Includes delivery and Instructions for Use</w:t>
      </w:r>
    </w:p>
    <w:p w:rsidR="007C438E" w:rsidRPr="007C438E" w:rsidP="007C438E">
      <w:pPr>
        <w:numPr>
          <w:ilvl w:val="0"/>
          <w:numId w:val="1"/>
        </w:numPr>
        <w:shd w:val="clear" w:color="auto" w:fill="FFFFFF"/>
        <w:spacing w:after="0" w:line="240" w:lineRule="auto"/>
        <w:rPr>
          <w:rFonts w:ascii="Arial" w:eastAsia="Times New Roman" w:hAnsi="Arial" w:cs="Arial"/>
          <w:color w:val="222222"/>
        </w:rPr>
      </w:pPr>
      <w:r w:rsidRPr="007C438E">
        <w:rPr>
          <w:rFonts w:ascii="Arial" w:eastAsia="Times New Roman" w:hAnsi="Arial" w:cs="Arial"/>
          <w:color w:val="222222"/>
        </w:rPr>
        <w:t>Includes Base Year Warranty (first 12 months after delivery):</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bookmarkStart w:id="0" w:name="m_3282396692766581703__Hlk143762723"/>
      <w:r w:rsidRPr="007C438E">
        <w:rPr>
          <w:rFonts w:ascii="Arial" w:eastAsia="Times New Roman" w:hAnsi="Arial" w:cs="Arial"/>
          <w:color w:val="000000"/>
        </w:rPr>
        <w:t>a.      Replacement lamps</w:t>
      </w:r>
      <w:bookmarkEnd w:id="0"/>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 xml:space="preserve">b.     Replacement parts for maintenance and repairs to be performed by Customer’s </w:t>
      </w:r>
      <w:r w:rsidRPr="007C438E">
        <w:rPr>
          <w:rFonts w:ascii="Arial" w:eastAsia="Times New Roman" w:hAnsi="Arial" w:cs="Arial"/>
          <w:color w:val="000000"/>
        </w:rPr>
        <w:t>Xenex</w:t>
      </w:r>
      <w:r w:rsidRPr="007C438E">
        <w:rPr>
          <w:rFonts w:ascii="Arial" w:eastAsia="Times New Roman" w:hAnsi="Arial" w:cs="Arial"/>
          <w:color w:val="000000"/>
        </w:rPr>
        <w:t xml:space="preserve"> Certified Technician (</w:t>
      </w:r>
      <w:r w:rsidRPr="007C438E">
        <w:rPr>
          <w:rFonts w:ascii="Arial" w:eastAsia="Times New Roman" w:hAnsi="Arial" w:cs="Arial"/>
          <w:b/>
          <w:bCs/>
          <w:color w:val="000000"/>
        </w:rPr>
        <w:t>XCT</w:t>
      </w:r>
      <w:r w:rsidRPr="007C438E">
        <w:rPr>
          <w:rFonts w:ascii="Arial" w:eastAsia="Times New Roman" w:hAnsi="Arial" w:cs="Arial"/>
          <w:color w:val="000000"/>
        </w:rPr>
        <w:t>)</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 xml:space="preserve">c.      Repair or replacement of the Robot by </w:t>
      </w:r>
      <w:r w:rsidRPr="007C438E">
        <w:rPr>
          <w:rFonts w:ascii="Arial" w:eastAsia="Times New Roman" w:hAnsi="Arial" w:cs="Arial"/>
          <w:color w:val="000000"/>
        </w:rPr>
        <w:t>Xenex</w:t>
      </w:r>
      <w:r w:rsidRPr="007C438E">
        <w:rPr>
          <w:rFonts w:ascii="Arial" w:eastAsia="Times New Roman" w:hAnsi="Arial" w:cs="Arial"/>
          <w:color w:val="000000"/>
        </w:rPr>
        <w:t xml:space="preserve"> if it does not properly operate due to a manufacturing defect and Customer’s XCT is not trained to perform the repair</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d.     Remote diagnostic and telemetry collection</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e.      Training reimbursement, certification, and re-certification of Customer’s XCT; however, additional XCTs can be certified with travel at Customer’s expense.</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f.      An Account Executive assigned to Customer’s facility who is responsible for:</w:t>
      </w:r>
    </w:p>
    <w:p w:rsidR="007C438E" w:rsidRPr="007C438E" w:rsidP="007C438E">
      <w:pPr>
        <w:shd w:val="clear" w:color="auto" w:fill="FFFFFF"/>
        <w:spacing w:after="0" w:line="240" w:lineRule="auto"/>
        <w:ind w:left="1800" w:right="139"/>
        <w:jc w:val="both"/>
        <w:rPr>
          <w:rFonts w:ascii="Arial" w:eastAsia="Times New Roman" w:hAnsi="Arial" w:cs="Arial"/>
          <w:color w:val="222222"/>
        </w:rPr>
      </w:pPr>
      <w:r w:rsidRPr="007C438E">
        <w:rPr>
          <w:rFonts w:ascii="Arial" w:eastAsia="Times New Roman" w:hAnsi="Arial" w:cs="Arial"/>
          <w:color w:val="000000"/>
        </w:rPr>
        <w:t>                                      i.     Developing and implementing a Confidential Standard Operating Plan (</w:t>
      </w:r>
      <w:r w:rsidRPr="007C438E">
        <w:rPr>
          <w:rFonts w:ascii="Arial" w:eastAsia="Times New Roman" w:hAnsi="Arial" w:cs="Arial"/>
          <w:b/>
          <w:bCs/>
          <w:color w:val="000000"/>
        </w:rPr>
        <w:t>SOP</w:t>
      </w:r>
      <w:r w:rsidRPr="007C438E">
        <w:rPr>
          <w:rFonts w:ascii="Arial" w:eastAsia="Times New Roman" w:hAnsi="Arial" w:cs="Arial"/>
          <w:color w:val="000000"/>
        </w:rPr>
        <w:t>), customized for Customer’s facility</w:t>
      </w:r>
    </w:p>
    <w:p w:rsidR="007C438E" w:rsidRPr="007C438E" w:rsidP="007C438E">
      <w:pPr>
        <w:shd w:val="clear" w:color="auto" w:fill="FFFFFF"/>
        <w:spacing w:after="0" w:line="240" w:lineRule="auto"/>
        <w:ind w:left="1800" w:right="139"/>
        <w:jc w:val="both"/>
        <w:rPr>
          <w:rFonts w:ascii="Arial" w:eastAsia="Times New Roman" w:hAnsi="Arial" w:cs="Arial"/>
          <w:color w:val="222222"/>
        </w:rPr>
      </w:pPr>
      <w:r w:rsidRPr="007C438E">
        <w:rPr>
          <w:rFonts w:ascii="Arial" w:eastAsia="Times New Roman" w:hAnsi="Arial" w:cs="Arial"/>
          <w:color w:val="000000"/>
        </w:rPr>
        <w:t>                                    ii.     Initial robot, user, and facility configuration</w:t>
      </w:r>
    </w:p>
    <w:p w:rsidR="007C438E" w:rsidRPr="007C438E" w:rsidP="007C438E">
      <w:pPr>
        <w:shd w:val="clear" w:color="auto" w:fill="FFFFFF"/>
        <w:spacing w:after="0" w:line="240" w:lineRule="auto"/>
        <w:ind w:left="1800" w:right="139"/>
        <w:jc w:val="both"/>
        <w:rPr>
          <w:rFonts w:ascii="Arial" w:eastAsia="Times New Roman" w:hAnsi="Arial" w:cs="Arial"/>
          <w:color w:val="222222"/>
        </w:rPr>
      </w:pPr>
      <w:r w:rsidRPr="007C438E">
        <w:rPr>
          <w:rFonts w:ascii="Arial" w:eastAsia="Times New Roman" w:hAnsi="Arial" w:cs="Arial"/>
          <w:color w:val="000000"/>
        </w:rPr>
        <w:t>                                   iii.     On-going consultation</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g.     Software upgrades</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h.     24/7 customer support line</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i.      Predictive Maintenance (</w:t>
      </w:r>
      <w:r w:rsidRPr="007C438E">
        <w:rPr>
          <w:rFonts w:ascii="Arial" w:eastAsia="Times New Roman" w:hAnsi="Arial" w:cs="Arial"/>
          <w:b/>
          <w:bCs/>
          <w:color w:val="000000"/>
        </w:rPr>
        <w:t>PM</w:t>
      </w:r>
      <w:r w:rsidRPr="007C438E">
        <w:rPr>
          <w:rFonts w:ascii="Arial" w:eastAsia="Times New Roman" w:hAnsi="Arial" w:cs="Arial"/>
          <w:color w:val="000000"/>
        </w:rPr>
        <w:t>) monitoring and proactive notification</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 xml:space="preserve">j.      Access to the </w:t>
      </w:r>
      <w:r w:rsidRPr="007C438E">
        <w:rPr>
          <w:rFonts w:ascii="Arial" w:eastAsia="Times New Roman" w:hAnsi="Arial" w:cs="Arial"/>
          <w:color w:val="000000"/>
        </w:rPr>
        <w:t>Xenex</w:t>
      </w:r>
      <w:r w:rsidRPr="007C438E">
        <w:rPr>
          <w:rFonts w:ascii="Arial" w:eastAsia="Times New Roman" w:hAnsi="Arial" w:cs="Arial"/>
          <w:color w:val="000000"/>
        </w:rPr>
        <w:t xml:space="preserve"> Disinfection Management System Portal</w:t>
      </w:r>
    </w:p>
    <w:p w:rsidR="007C438E" w:rsidRPr="007C438E" w:rsidP="007C438E">
      <w:pPr>
        <w:shd w:val="clear" w:color="auto" w:fill="FFFFFF"/>
        <w:spacing w:after="0" w:line="240" w:lineRule="auto"/>
        <w:ind w:left="1080" w:right="139"/>
        <w:jc w:val="both"/>
        <w:rPr>
          <w:rFonts w:ascii="Arial" w:eastAsia="Times New Roman" w:hAnsi="Arial" w:cs="Arial"/>
          <w:color w:val="222222"/>
        </w:rPr>
      </w:pPr>
      <w:r w:rsidRPr="007C438E">
        <w:rPr>
          <w:rFonts w:ascii="Arial" w:eastAsia="Times New Roman" w:hAnsi="Arial" w:cs="Arial"/>
          <w:color w:val="000000"/>
        </w:rPr>
        <w:t>k.     Monthly performance and compliance reports</w:t>
      </w:r>
    </w:p>
    <w:p w:rsidR="007C438E" w:rsidRPr="007C438E" w:rsidP="007C438E">
      <w:pPr>
        <w:shd w:val="clear" w:color="auto" w:fill="FFFFFF"/>
        <w:spacing w:after="0" w:line="240" w:lineRule="auto"/>
        <w:ind w:left="1080" w:right="139"/>
        <w:jc w:val="both"/>
        <w:rPr>
          <w:rFonts w:ascii="Arial" w:eastAsia="Times New Roman" w:hAnsi="Arial" w:cs="Arial"/>
          <w:color w:val="000000"/>
        </w:rPr>
      </w:pPr>
      <w:r w:rsidRPr="007C438E">
        <w:rPr>
          <w:rFonts w:ascii="Arial" w:eastAsia="Times New Roman" w:hAnsi="Arial" w:cs="Arial"/>
          <w:color w:val="000000"/>
        </w:rPr>
        <w:t>l.      Online operator training materials</w:t>
      </w:r>
    </w:p>
    <w:p w:rsidR="007C438E" w:rsidRPr="007C438E" w:rsidP="007C438E">
      <w:pPr>
        <w:shd w:val="clear" w:color="auto" w:fill="FFFFFF"/>
        <w:spacing w:after="0" w:line="240" w:lineRule="auto"/>
        <w:ind w:right="139"/>
        <w:jc w:val="both"/>
        <w:rPr>
          <w:rFonts w:ascii="Arial" w:eastAsia="Times New Roman" w:hAnsi="Arial" w:cs="Arial"/>
          <w:color w:val="222222"/>
        </w:rPr>
      </w:pPr>
    </w:p>
    <w:p w:rsidR="007C438E" w:rsidRPr="007C438E" w:rsidP="007C438E">
      <w:pPr>
        <w:shd w:val="clear" w:color="auto" w:fill="FFFFFF"/>
        <w:spacing w:after="0" w:line="240" w:lineRule="auto"/>
        <w:ind w:left="720"/>
        <w:rPr>
          <w:rFonts w:ascii="Arial" w:eastAsia="Times New Roman" w:hAnsi="Arial" w:cs="Arial"/>
          <w:color w:val="222222"/>
        </w:rPr>
      </w:pPr>
    </w:p>
    <w:p w:rsidR="007C438E" w:rsidRPr="007C438E" w:rsidP="007C438E">
      <w:pPr>
        <w:shd w:val="clear" w:color="auto" w:fill="FFFFFF"/>
        <w:spacing w:after="0" w:line="240" w:lineRule="auto"/>
        <w:ind w:left="720"/>
        <w:rPr>
          <w:rFonts w:ascii="Arial" w:hAnsi="Arial" w:cs="Arial"/>
          <w:color w:val="222222"/>
        </w:rPr>
      </w:pPr>
    </w:p>
    <w:p w:rsidR="007C438E" w:rsidRPr="007C438E" w:rsidP="007C438E">
      <w:pPr>
        <w:autoSpaceDE w:val="0"/>
        <w:autoSpaceDN w:val="0"/>
        <w:adjustRightInd w:val="0"/>
        <w:spacing w:after="0" w:line="240" w:lineRule="auto"/>
        <w:rPr>
          <w:rFonts w:ascii="Arial" w:hAnsi="Arial" w:cs="Arial"/>
          <w:b/>
          <w:bCs/>
          <w:color w:val="222222"/>
        </w:rPr>
      </w:pPr>
      <w:r w:rsidRPr="007C438E">
        <w:rPr>
          <w:rFonts w:ascii="Arial" w:eastAsia="Times New Roman" w:hAnsi="Arial" w:cs="Arial"/>
          <w:b/>
          <w:bCs/>
          <w:color w:val="222222"/>
        </w:rPr>
        <w:t> </w:t>
      </w:r>
      <w:r w:rsidRPr="007C438E">
        <w:rPr>
          <w:rFonts w:ascii="Arial" w:hAnsi="Arial" w:cs="Arial"/>
          <w:b/>
          <w:bCs/>
          <w:color w:val="351C76"/>
        </w:rPr>
        <w:t xml:space="preserve">Statement of Facts: </w:t>
      </w:r>
      <w:r w:rsidRPr="007C438E">
        <w:rPr>
          <w:rFonts w:ascii="Arial" w:hAnsi="Arial" w:cs="Arial"/>
          <w:b/>
          <w:bCs/>
          <w:color w:val="222222"/>
        </w:rPr>
        <w:t>Functionality</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The </w:t>
      </w:r>
      <w:r w:rsidRPr="007C438E">
        <w:rPr>
          <w:rFonts w:ascii="Arial" w:eastAsia="TimesNewRomanPSMT" w:hAnsi="Arial" w:cs="Arial"/>
          <w:color w:val="222222"/>
        </w:rPr>
        <w:t>Xenex</w:t>
      </w:r>
      <w:r w:rsidRPr="007C438E">
        <w:rPr>
          <w:rFonts w:ascii="Arial" w:eastAsia="TimesNewRomanPSMT" w:hAnsi="Arial" w:cs="Arial"/>
          <w:color w:val="222222"/>
        </w:rPr>
        <w:t xml:space="preserve"> </w:t>
      </w:r>
      <w:r w:rsidRPr="007C438E">
        <w:rPr>
          <w:rFonts w:ascii="Arial" w:eastAsia="TimesNewRomanPSMT" w:hAnsi="Arial" w:cs="Arial"/>
          <w:color w:val="222222"/>
        </w:rPr>
        <w:t>LightStrike</w:t>
      </w:r>
      <w:r w:rsidRPr="007C438E">
        <w:rPr>
          <w:rFonts w:ascii="Arial" w:eastAsia="TimesNewRomanPSMT" w:hAnsi="Arial" w:cs="Arial"/>
          <w:color w:val="222222"/>
        </w:rPr>
        <w:t>™ Robot is a semi</w:t>
      </w:r>
      <w:r w:rsidRPr="007C438E">
        <w:rPr>
          <w:rFonts w:ascii="Arial" w:hAnsi="Arial" w:cs="Arial"/>
          <w:color w:val="222222"/>
        </w:rPr>
        <w:t>-autonomous device. Once the operator initiates a cycle, the</w:t>
      </w:r>
      <w:r w:rsidR="006625E1">
        <w:rPr>
          <w:rFonts w:ascii="Arial" w:hAnsi="Arial" w:cs="Arial"/>
          <w:color w:val="222222"/>
        </w:rPr>
        <w:t xml:space="preserve"> </w:t>
      </w:r>
      <w:r w:rsidRPr="007C438E">
        <w:rPr>
          <w:rFonts w:ascii="Arial" w:eastAsia="TimesNewRomanPSMT" w:hAnsi="Arial" w:cs="Arial"/>
          <w:color w:val="222222"/>
        </w:rPr>
        <w:t xml:space="preserve">intuitive exit detection will ensure there is no one in the room. The </w:t>
      </w:r>
      <w:r w:rsidRPr="007C438E">
        <w:rPr>
          <w:rFonts w:ascii="Arial" w:eastAsia="TimesNewRomanPSMT" w:hAnsi="Arial" w:cs="Arial"/>
          <w:color w:val="222222"/>
        </w:rPr>
        <w:t>LightStrike</w:t>
      </w:r>
      <w:r w:rsidRPr="007C438E">
        <w:rPr>
          <w:rFonts w:ascii="Arial" w:eastAsia="TimesNewRomanPSMT" w:hAnsi="Arial" w:cs="Arial"/>
          <w:color w:val="222222"/>
        </w:rPr>
        <w:t>™ Robot’s head then</w:t>
      </w:r>
      <w:r w:rsidR="003D5F99">
        <w:rPr>
          <w:rFonts w:ascii="Arial" w:eastAsia="TimesNewRomanPSMT" w:hAnsi="Arial" w:cs="Arial"/>
          <w:color w:val="222222"/>
        </w:rPr>
        <w:t xml:space="preserve"> </w:t>
      </w:r>
      <w:r w:rsidRPr="007C438E">
        <w:rPr>
          <w:rFonts w:ascii="Arial" w:hAnsi="Arial" w:cs="Arial"/>
          <w:color w:val="222222"/>
        </w:rPr>
        <w:t>raises and contains the Pulsed Xenon UV light system that produces UV across the entire germicidal</w:t>
      </w:r>
      <w:r w:rsidRPr="007C438E">
        <w:rPr>
          <w:rFonts w:ascii="Arial" w:eastAsia="TimesNewRomanPSMT" w:hAnsi="Arial" w:cs="Arial"/>
          <w:color w:val="222222"/>
        </w:rPr>
        <w:t xml:space="preserve"> </w:t>
      </w:r>
      <w:r w:rsidRPr="007C438E">
        <w:rPr>
          <w:rFonts w:ascii="Arial" w:hAnsi="Arial" w:cs="Arial"/>
          <w:color w:val="222222"/>
        </w:rPr>
        <w:t>spectrum (200-315 nm), deactivating the pathogens at the wavelengths where they are most susceptible.</w:t>
      </w:r>
      <w:r w:rsidRPr="007C438E">
        <w:rPr>
          <w:rFonts w:ascii="Arial" w:eastAsia="TimesNewRomanPSMT" w:hAnsi="Arial" w:cs="Arial"/>
          <w:color w:val="222222"/>
        </w:rPr>
        <w:t xml:space="preserve"> </w:t>
      </w:r>
      <w:r w:rsidRPr="007C438E">
        <w:rPr>
          <w:rFonts w:ascii="Arial" w:hAnsi="Arial" w:cs="Arial"/>
          <w:color w:val="222222"/>
        </w:rPr>
        <w:t>After the disinfection cycle is complete, the Pulsed Xenon lamp will shut off. The head of the</w:t>
      </w:r>
      <w:r w:rsidR="006625E1">
        <w:rPr>
          <w:rFonts w:ascii="Arial" w:hAnsi="Arial" w:cs="Arial"/>
          <w:color w:val="222222"/>
        </w:rPr>
        <w:t xml:space="preserve"> </w:t>
      </w:r>
      <w:r w:rsidRPr="007C438E">
        <w:rPr>
          <w:rFonts w:ascii="Arial" w:hAnsi="Arial" w:cs="Arial"/>
          <w:color w:val="222222"/>
        </w:rPr>
        <w:t>L</w:t>
      </w:r>
      <w:r w:rsidRPr="007C438E">
        <w:rPr>
          <w:rFonts w:ascii="Arial" w:eastAsia="TimesNewRomanPSMT" w:hAnsi="Arial" w:cs="Arial"/>
          <w:color w:val="222222"/>
        </w:rPr>
        <w:t>ightStrike</w:t>
      </w:r>
      <w:r w:rsidRPr="007C438E">
        <w:rPr>
          <w:rFonts w:ascii="Arial" w:eastAsia="TimesNewRomanPSMT" w:hAnsi="Arial" w:cs="Arial"/>
          <w:color w:val="222222"/>
        </w:rPr>
        <w:t xml:space="preserve">™ Robot will automatically retract back into the hub for safe repositioning and storage of </w:t>
      </w:r>
      <w:r w:rsidRPr="007C438E">
        <w:rPr>
          <w:rFonts w:ascii="Arial" w:hAnsi="Arial" w:cs="Arial"/>
          <w:color w:val="222222"/>
        </w:rPr>
        <w:t>the device.</w:t>
      </w:r>
    </w:p>
    <w:p w:rsidR="007C438E" w:rsidRPr="007C438E" w:rsidP="007C438E">
      <w:pPr>
        <w:autoSpaceDE w:val="0"/>
        <w:autoSpaceDN w:val="0"/>
        <w:adjustRightInd w:val="0"/>
        <w:spacing w:after="0" w:line="240" w:lineRule="auto"/>
        <w:rPr>
          <w:rFonts w:ascii="Arial" w:eastAsia="TimesNewRomanPSMT" w:hAnsi="Arial" w:cs="Arial"/>
          <w:color w:val="222222"/>
        </w:rPr>
      </w:pPr>
    </w:p>
    <w:p w:rsidR="007C438E" w:rsidRPr="007C438E" w:rsidP="007C438E">
      <w:pPr>
        <w:autoSpaceDE w:val="0"/>
        <w:autoSpaceDN w:val="0"/>
        <w:adjustRightInd w:val="0"/>
        <w:spacing w:after="0" w:line="240" w:lineRule="auto"/>
        <w:rPr>
          <w:rFonts w:ascii="Arial" w:hAnsi="Arial" w:cs="Arial"/>
          <w:b/>
          <w:bCs/>
          <w:color w:val="222222"/>
        </w:rPr>
      </w:pPr>
      <w:r w:rsidRPr="007C438E">
        <w:rPr>
          <w:rFonts w:ascii="Arial" w:hAnsi="Arial" w:cs="Arial"/>
          <w:b/>
          <w:bCs/>
          <w:color w:val="351C76"/>
        </w:rPr>
        <w:t xml:space="preserve">Statement of Facts: </w:t>
      </w:r>
      <w:r w:rsidRPr="007C438E">
        <w:rPr>
          <w:rFonts w:ascii="Arial" w:hAnsi="Arial" w:cs="Arial"/>
          <w:b/>
          <w:bCs/>
          <w:color w:val="222222"/>
        </w:rPr>
        <w:t>Coverage</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The </w:t>
      </w:r>
      <w:r w:rsidRPr="007C438E">
        <w:rPr>
          <w:rFonts w:ascii="Arial" w:eastAsia="TimesNewRomanPSMT" w:hAnsi="Arial" w:cs="Arial"/>
          <w:color w:val="222222"/>
        </w:rPr>
        <w:t>Xenex</w:t>
      </w:r>
      <w:r w:rsidRPr="007C438E">
        <w:rPr>
          <w:rFonts w:ascii="Arial" w:eastAsia="TimesNewRomanPSMT" w:hAnsi="Arial" w:cs="Arial"/>
          <w:color w:val="222222"/>
        </w:rPr>
        <w:t xml:space="preserve"> </w:t>
      </w:r>
      <w:r w:rsidRPr="007C438E">
        <w:rPr>
          <w:rFonts w:ascii="Arial" w:eastAsia="TimesNewRomanPSMT" w:hAnsi="Arial" w:cs="Arial"/>
          <w:color w:val="222222"/>
        </w:rPr>
        <w:t>LightStrike</w:t>
      </w:r>
      <w:r w:rsidRPr="007C438E">
        <w:rPr>
          <w:rFonts w:ascii="Arial" w:eastAsia="TimesNewRomanPSMT" w:hAnsi="Arial" w:cs="Arial"/>
          <w:color w:val="222222"/>
        </w:rPr>
        <w:t>™ Robot provides 360</w:t>
      </w:r>
      <w:r w:rsidRPr="007C438E">
        <w:rPr>
          <w:rFonts w:ascii="Arial" w:hAnsi="Arial" w:cs="Arial"/>
          <w:color w:val="222222"/>
        </w:rPr>
        <w:t>-degree coverage. The Robot uses pulsed, high energy,</w:t>
      </w:r>
      <w:r w:rsidR="006625E1">
        <w:rPr>
          <w:rFonts w:ascii="Arial" w:hAnsi="Arial" w:cs="Arial"/>
          <w:color w:val="222222"/>
        </w:rPr>
        <w:t xml:space="preserve"> </w:t>
      </w:r>
      <w:r w:rsidRPr="007C438E">
        <w:rPr>
          <w:rFonts w:ascii="Arial" w:hAnsi="Arial" w:cs="Arial"/>
          <w:color w:val="222222"/>
        </w:rPr>
        <w:t xml:space="preserve">broad-spectrum UV light technology that is uniquely lethal to microorganisms </w:t>
      </w:r>
      <w:r w:rsidRPr="007C438E">
        <w:rPr>
          <w:rFonts w:ascii="Arial" w:eastAsia="TimesNewRomanPSMT" w:hAnsi="Arial" w:cs="Arial"/>
          <w:color w:val="222222"/>
        </w:rPr>
        <w:t xml:space="preserve">– it’s 4300x more intense </w:t>
      </w:r>
      <w:r w:rsidRPr="007C438E">
        <w:rPr>
          <w:rFonts w:ascii="Arial" w:hAnsi="Arial" w:cs="Arial"/>
          <w:color w:val="222222"/>
        </w:rPr>
        <w:t>in peak power than a mercury bulb. Disinfection cycles are fast, allowing you to clean surfaces in as</w:t>
      </w:r>
      <w:r w:rsidRPr="007C438E">
        <w:rPr>
          <w:rFonts w:ascii="Arial" w:eastAsia="TimesNewRomanPSMT" w:hAnsi="Arial" w:cs="Arial"/>
          <w:color w:val="222222"/>
        </w:rPr>
        <w:t xml:space="preserve"> </w:t>
      </w:r>
      <w:r w:rsidRPr="007C438E">
        <w:rPr>
          <w:rFonts w:ascii="Arial" w:hAnsi="Arial" w:cs="Arial"/>
          <w:color w:val="222222"/>
        </w:rPr>
        <w:t>little as 5 minutes.</w:t>
      </w:r>
    </w:p>
    <w:p w:rsidR="007C438E" w:rsidRPr="007C438E" w:rsidP="007C438E">
      <w:pPr>
        <w:autoSpaceDE w:val="0"/>
        <w:autoSpaceDN w:val="0"/>
        <w:adjustRightInd w:val="0"/>
        <w:spacing w:after="0" w:line="240" w:lineRule="auto"/>
        <w:rPr>
          <w:rFonts w:ascii="Arial" w:hAnsi="Arial" w:cs="Arial"/>
          <w:color w:val="222222"/>
        </w:rPr>
      </w:pPr>
    </w:p>
    <w:p w:rsidR="007C438E" w:rsidRPr="007C438E" w:rsidP="007C438E">
      <w:pPr>
        <w:autoSpaceDE w:val="0"/>
        <w:autoSpaceDN w:val="0"/>
        <w:adjustRightInd w:val="0"/>
        <w:spacing w:after="0" w:line="240" w:lineRule="auto"/>
        <w:rPr>
          <w:rFonts w:ascii="Arial" w:hAnsi="Arial" w:cs="Arial"/>
          <w:b/>
          <w:bCs/>
          <w:color w:val="222222"/>
        </w:rPr>
      </w:pPr>
      <w:r w:rsidRPr="007C438E">
        <w:rPr>
          <w:rFonts w:ascii="Arial" w:hAnsi="Arial" w:cs="Arial"/>
          <w:b/>
          <w:bCs/>
          <w:color w:val="351C76"/>
        </w:rPr>
        <w:t xml:space="preserve">Statement of Facts: </w:t>
      </w:r>
      <w:r w:rsidRPr="007C438E">
        <w:rPr>
          <w:rFonts w:ascii="Arial" w:hAnsi="Arial" w:cs="Arial"/>
          <w:b/>
          <w:bCs/>
          <w:color w:val="222222"/>
        </w:rPr>
        <w:t>Service And Warranty</w:t>
      </w:r>
    </w:p>
    <w:p w:rsidR="007C438E" w:rsidRPr="007C438E" w:rsidP="007C438E">
      <w:pPr>
        <w:autoSpaceDE w:val="0"/>
        <w:autoSpaceDN w:val="0"/>
        <w:adjustRightInd w:val="0"/>
        <w:spacing w:after="0" w:line="240" w:lineRule="auto"/>
        <w:rPr>
          <w:rFonts w:ascii="Arial" w:eastAsia="TimesNewRomanPSMT" w:hAnsi="Arial" w:cs="Arial"/>
          <w:color w:val="222222"/>
        </w:rPr>
      </w:pPr>
      <w:r w:rsidRPr="007C438E">
        <w:rPr>
          <w:rFonts w:ascii="Arial" w:eastAsia="TimesNewRomanPSMT" w:hAnsi="Arial" w:cs="Arial"/>
          <w:color w:val="222222"/>
        </w:rPr>
        <w:t xml:space="preserve">The </w:t>
      </w:r>
      <w:r w:rsidRPr="007C438E">
        <w:rPr>
          <w:rFonts w:ascii="Arial" w:eastAsia="TimesNewRomanPSMT" w:hAnsi="Arial" w:cs="Arial"/>
          <w:color w:val="222222"/>
        </w:rPr>
        <w:t>Xenex</w:t>
      </w:r>
      <w:r w:rsidRPr="007C438E">
        <w:rPr>
          <w:rFonts w:ascii="Arial" w:eastAsia="TimesNewRomanPSMT" w:hAnsi="Arial" w:cs="Arial"/>
          <w:color w:val="222222"/>
        </w:rPr>
        <w:t xml:space="preserve"> </w:t>
      </w:r>
      <w:r w:rsidRPr="007C438E">
        <w:rPr>
          <w:rFonts w:ascii="Arial" w:eastAsia="TimesNewRomanPSMT" w:hAnsi="Arial" w:cs="Arial"/>
          <w:color w:val="222222"/>
        </w:rPr>
        <w:t>LightStrike</w:t>
      </w:r>
      <w:r w:rsidRPr="007C438E">
        <w:rPr>
          <w:rFonts w:ascii="Arial" w:eastAsia="TimesNewRomanPSMT" w:hAnsi="Arial" w:cs="Arial"/>
          <w:color w:val="222222"/>
        </w:rPr>
        <w:t xml:space="preserve">™ Robot </w:t>
      </w:r>
      <w:r w:rsidR="008C1C34">
        <w:rPr>
          <w:rFonts w:ascii="Arial" w:eastAsia="TimesNewRomanPSMT" w:hAnsi="Arial" w:cs="Arial"/>
          <w:color w:val="222222"/>
        </w:rPr>
        <w:t>shall</w:t>
      </w:r>
      <w:r w:rsidRPr="007C438E">
        <w:rPr>
          <w:rFonts w:ascii="Arial" w:eastAsia="TimesNewRomanPSMT" w:hAnsi="Arial" w:cs="Arial"/>
          <w:color w:val="222222"/>
        </w:rPr>
        <w:t xml:space="preserve"> include one year of warranty and service. Including:</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Replacement lamps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Replacement parts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PM monitoring</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Portal access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The unit, room, and user lists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AE support and consultation</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Monthly reports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Online training materials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24/7 support line</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Software upgrades</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Remote diagnostic and telemetry collection</w:t>
      </w:r>
    </w:p>
    <w:p w:rsidR="007C438E" w:rsidRPr="007C438E" w:rsidP="007C438E">
      <w:pPr>
        <w:autoSpaceDE w:val="0"/>
        <w:autoSpaceDN w:val="0"/>
        <w:adjustRightInd w:val="0"/>
        <w:spacing w:after="0" w:line="240" w:lineRule="auto"/>
        <w:rPr>
          <w:rFonts w:ascii="Arial" w:hAnsi="Arial" w:cs="Arial"/>
          <w:color w:val="222222"/>
        </w:rPr>
      </w:pPr>
      <w:r w:rsidRPr="007C438E">
        <w:rPr>
          <w:rFonts w:ascii="Arial" w:eastAsia="TimesNewRomanPSMT" w:hAnsi="Arial" w:cs="Arial"/>
          <w:color w:val="222222"/>
        </w:rPr>
        <w:t xml:space="preserve">● </w:t>
      </w:r>
      <w:r w:rsidRPr="007C438E">
        <w:rPr>
          <w:rFonts w:ascii="Arial" w:hAnsi="Arial" w:cs="Arial"/>
          <w:color w:val="222222"/>
        </w:rPr>
        <w:t>XCT retraining and recertification</w:t>
      </w:r>
    </w:p>
    <w:p w:rsidR="007C438E" w:rsidRPr="007C438E" w:rsidP="007C438E">
      <w:pPr>
        <w:autoSpaceDE w:val="0"/>
        <w:autoSpaceDN w:val="0"/>
        <w:adjustRightInd w:val="0"/>
        <w:spacing w:after="0" w:line="240" w:lineRule="auto"/>
        <w:rPr>
          <w:rFonts w:ascii="Arial" w:hAnsi="Arial" w:cs="Arial"/>
          <w:color w:val="222222"/>
        </w:rPr>
      </w:pPr>
    </w:p>
    <w:p w:rsidR="007C438E" w:rsidRPr="007C438E" w:rsidP="007C438E">
      <w:pPr>
        <w:autoSpaceDE w:val="0"/>
        <w:autoSpaceDN w:val="0"/>
        <w:adjustRightInd w:val="0"/>
        <w:spacing w:after="0" w:line="240" w:lineRule="auto"/>
        <w:rPr>
          <w:rFonts w:ascii="Arial" w:hAnsi="Arial" w:cs="Arial"/>
          <w:b/>
          <w:bCs/>
          <w:color w:val="222222"/>
        </w:rPr>
      </w:pPr>
      <w:r w:rsidRPr="007C438E">
        <w:rPr>
          <w:rFonts w:ascii="Arial" w:hAnsi="Arial" w:cs="Arial"/>
          <w:b/>
          <w:bCs/>
          <w:color w:val="351C76"/>
        </w:rPr>
        <w:t xml:space="preserve">Statement of Facts: </w:t>
      </w:r>
      <w:r w:rsidRPr="007C438E">
        <w:rPr>
          <w:rFonts w:ascii="Arial" w:hAnsi="Arial" w:cs="Arial"/>
          <w:b/>
          <w:bCs/>
          <w:color w:val="222222"/>
        </w:rPr>
        <w:t>Training</w:t>
      </w:r>
    </w:p>
    <w:p w:rsidR="00F75764" w:rsidRPr="007C438E" w:rsidP="007C438E">
      <w:pPr>
        <w:autoSpaceDE w:val="0"/>
        <w:autoSpaceDN w:val="0"/>
        <w:adjustRightInd w:val="0"/>
        <w:spacing w:after="0" w:line="240" w:lineRule="auto"/>
        <w:rPr>
          <w:rFonts w:ascii="Arial" w:hAnsi="Arial" w:cs="Arial"/>
          <w:color w:val="222222"/>
        </w:rPr>
      </w:pPr>
      <w:r w:rsidRPr="007C438E">
        <w:rPr>
          <w:rFonts w:ascii="Arial" w:hAnsi="Arial" w:cs="Arial"/>
          <w:color w:val="222222"/>
        </w:rPr>
        <w:t xml:space="preserve">The </w:t>
      </w:r>
      <w:r w:rsidRPr="007C438E">
        <w:rPr>
          <w:rFonts w:ascii="Arial" w:hAnsi="Arial" w:cs="Arial"/>
          <w:color w:val="222222"/>
        </w:rPr>
        <w:t>Xenex</w:t>
      </w:r>
      <w:r w:rsidRPr="007C438E">
        <w:rPr>
          <w:rFonts w:ascii="Arial" w:hAnsi="Arial" w:cs="Arial"/>
          <w:color w:val="222222"/>
        </w:rPr>
        <w:t xml:space="preserve"> Support Program</w:t>
      </w:r>
      <w:r>
        <w:rPr>
          <w:rFonts w:ascii="Arial" w:hAnsi="Arial" w:cs="Arial"/>
          <w:color w:val="222222"/>
        </w:rPr>
        <w:t xml:space="preserve"> shall</w:t>
      </w:r>
      <w:r w:rsidRPr="007C438E">
        <w:rPr>
          <w:rFonts w:ascii="Arial" w:hAnsi="Arial" w:cs="Arial"/>
          <w:color w:val="222222"/>
        </w:rPr>
        <w:t xml:space="preserve"> include training and customer service for the first year at no additional</w:t>
      </w:r>
      <w:r>
        <w:rPr>
          <w:rFonts w:ascii="Arial" w:hAnsi="Arial" w:cs="Arial"/>
          <w:color w:val="222222"/>
        </w:rPr>
        <w:t xml:space="preserve"> </w:t>
      </w:r>
      <w:r w:rsidRPr="007C438E">
        <w:rPr>
          <w:rFonts w:ascii="Arial" w:hAnsi="Arial" w:cs="Arial"/>
          <w:color w:val="222222"/>
        </w:rPr>
        <w:t xml:space="preserve">charge. </w:t>
      </w:r>
    </w:p>
    <w:p w:rsidR="007C438E" w:rsidRPr="007C438E" w:rsidP="007C438E">
      <w:pPr>
        <w:shd w:val="clear" w:color="auto" w:fill="FFFFFF"/>
        <w:spacing w:after="0" w:line="253" w:lineRule="atLeast"/>
        <w:rPr>
          <w:rFonts w:ascii="Arial" w:eastAsia="Times New Roman" w:hAnsi="Arial" w:cs="Arial"/>
          <w:color w:val="222222"/>
        </w:rPr>
      </w:pPr>
    </w:p>
    <w:p w:rsidR="007C438E" w:rsidRPr="007C438E" w:rsidP="007C438E">
      <w:pPr>
        <w:shd w:val="clear" w:color="auto" w:fill="FFFFFF"/>
        <w:spacing w:after="0" w:line="240" w:lineRule="auto"/>
        <w:rPr>
          <w:rFonts w:ascii="Arial" w:eastAsia="Times New Roman" w:hAnsi="Arial" w:cs="Arial"/>
          <w:b/>
          <w:bCs/>
          <w:color w:val="222222"/>
        </w:rPr>
      </w:pPr>
    </w:p>
    <w:p w:rsidR="007C438E" w:rsidRPr="007C438E" w:rsidP="007C438E">
      <w:pPr>
        <w:shd w:val="clear" w:color="auto" w:fill="FFFFFF"/>
        <w:spacing w:after="0" w:line="240" w:lineRule="auto"/>
        <w:rPr>
          <w:rFonts w:ascii="Arial" w:eastAsia="Times New Roman" w:hAnsi="Arial" w:cs="Arial"/>
          <w:b/>
          <w:bCs/>
          <w:color w:val="222222"/>
        </w:rPr>
      </w:pPr>
    </w:p>
    <w:p w:rsidR="007C438E" w:rsidRPr="007C438E" w:rsidP="007C438E">
      <w:pPr>
        <w:shd w:val="clear" w:color="auto" w:fill="FFFFFF"/>
        <w:spacing w:after="0" w:line="240" w:lineRule="auto"/>
        <w:rPr>
          <w:rFonts w:ascii="Arial" w:eastAsia="Times New Roman" w:hAnsi="Arial" w:cs="Arial"/>
          <w:b/>
          <w:bCs/>
          <w:color w:val="222222"/>
        </w:rPr>
      </w:pPr>
    </w:p>
    <w:p w:rsidR="007C438E" w:rsidRPr="007C438E" w:rsidP="007C438E">
      <w:pPr>
        <w:shd w:val="clear" w:color="auto" w:fill="FFFFFF"/>
        <w:spacing w:after="0" w:line="240" w:lineRule="auto"/>
        <w:rPr>
          <w:rFonts w:ascii="Arial" w:eastAsia="Times New Roman" w:hAnsi="Arial" w:cs="Arial"/>
          <w:b/>
          <w:bCs/>
          <w:color w:val="222222"/>
        </w:rPr>
      </w:pPr>
    </w:p>
    <w:p w:rsidR="007C438E" w:rsidRPr="007C438E">
      <w:pPr>
        <w:rPr>
          <w:rFonts w:ascii="Arial" w:hAnsi="Arial" w:cs="Arial"/>
          <w:b/>
          <w:bCs/>
          <w:u w:val="single"/>
        </w:rPr>
      </w:pPr>
    </w:p>
    <w:sectPr>
      <w:headerReference w:type="default" r:id="rId5"/>
      <w:footerReference w:type="default" r:id="rId6"/>
      <w:headerReference w:type="first" r:id="rId7"/>
      <w:footerReference w:type="first" r:id="rId8"/>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380DD8"/>
    <w:multiLevelType w:val="multilevel"/>
    <w:tmpl w:val="85E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F1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2024-04-30T20:28:26Z</dcterms:created>
  <dcterms:modified xsi:type="dcterms:W3CDTF">2024-04-30T20:28:26Z</dcterms:modified>
</cp:coreProperties>
</file>