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A3801" w14:textId="3CAB48A7" w:rsidR="00012F9A" w:rsidRDefault="00012F9A" w:rsidP="00561567">
      <w:pPr>
        <w:pStyle w:val="NoSpacing"/>
      </w:pPr>
      <w:r>
        <w:rPr>
          <w:noProof/>
        </w:rPr>
        <w:drawing>
          <wp:inline distT="0" distB="0" distL="0" distR="0" wp14:anchorId="4CBF9E3D" wp14:editId="4C62CB9E">
            <wp:extent cx="990600" cy="990600"/>
            <wp:effectExtent l="0" t="0" r="0" b="0"/>
            <wp:docPr id="1" name="Picture 1"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0DD19F0A" w14:textId="77777777" w:rsidR="00E47F5F" w:rsidRPr="00F40E84" w:rsidRDefault="00E47F5F" w:rsidP="00B83874">
      <w:pPr>
        <w:pStyle w:val="Title"/>
        <w:spacing w:before="2760"/>
        <w:jc w:val="center"/>
      </w:pPr>
      <w:r w:rsidRPr="00F40E84">
        <w:t>PERFORMANCE WORK STATEMENT (PWS)</w:t>
      </w:r>
    </w:p>
    <w:p w14:paraId="0DD19F0C" w14:textId="77777777" w:rsidR="00E47F5F" w:rsidRPr="00D13E0C" w:rsidRDefault="00E47F5F" w:rsidP="00561567">
      <w:pPr>
        <w:pStyle w:val="Title"/>
        <w:ind w:left="1440"/>
      </w:pPr>
      <w:r w:rsidRPr="00D13E0C">
        <w:t>DEPARTMENT OF VETERAN</w:t>
      </w:r>
      <w:r w:rsidR="000A1EDD">
        <w:t>S</w:t>
      </w:r>
      <w:r w:rsidRPr="00D13E0C">
        <w:t xml:space="preserve"> AFFAIRS</w:t>
      </w:r>
    </w:p>
    <w:p w14:paraId="150921D1" w14:textId="77777777" w:rsidR="00A553E8" w:rsidRPr="007D35D2" w:rsidRDefault="00A553E8" w:rsidP="00A553E8">
      <w:pPr>
        <w:pStyle w:val="PlainText"/>
        <w:jc w:val="center"/>
        <w:rPr>
          <w:rStyle w:val="Emphasis"/>
          <w:color w:val="auto"/>
          <w:sz w:val="24"/>
          <w:szCs w:val="24"/>
        </w:rPr>
      </w:pPr>
      <w:r w:rsidRPr="007D35D2">
        <w:rPr>
          <w:rStyle w:val="Emphasis"/>
          <w:color w:val="auto"/>
          <w:sz w:val="24"/>
          <w:szCs w:val="24"/>
        </w:rPr>
        <w:t>Office of Information &amp; Technology</w:t>
      </w:r>
    </w:p>
    <w:p w14:paraId="1A631510" w14:textId="77777777" w:rsidR="00A553E8" w:rsidRPr="007D35D2" w:rsidRDefault="00A553E8" w:rsidP="00A553E8">
      <w:pPr>
        <w:pStyle w:val="PlainText"/>
        <w:jc w:val="center"/>
        <w:rPr>
          <w:rStyle w:val="Emphasis"/>
          <w:color w:val="auto"/>
          <w:sz w:val="24"/>
          <w:szCs w:val="24"/>
        </w:rPr>
      </w:pPr>
      <w:r w:rsidRPr="007D35D2">
        <w:rPr>
          <w:rStyle w:val="Emphasis"/>
          <w:color w:val="auto"/>
          <w:sz w:val="24"/>
          <w:szCs w:val="24"/>
        </w:rPr>
        <w:t>Enterprise Command Operations (ECO)</w:t>
      </w:r>
    </w:p>
    <w:p w14:paraId="662BBAE3" w14:textId="77777777" w:rsidR="00A553E8" w:rsidRPr="007D35D2" w:rsidRDefault="00A553E8" w:rsidP="00A553E8">
      <w:pPr>
        <w:pStyle w:val="NoSpacing"/>
        <w:rPr>
          <w:rStyle w:val="Emphasis"/>
          <w:color w:val="auto"/>
        </w:rPr>
      </w:pPr>
    </w:p>
    <w:p w14:paraId="36AD7985" w14:textId="77777777" w:rsidR="00A553E8" w:rsidRPr="007D35D2" w:rsidRDefault="00A553E8" w:rsidP="00A553E8">
      <w:pPr>
        <w:pStyle w:val="PlainText"/>
        <w:jc w:val="center"/>
        <w:rPr>
          <w:rStyle w:val="Emphasis"/>
          <w:color w:val="auto"/>
          <w:sz w:val="24"/>
          <w:szCs w:val="24"/>
        </w:rPr>
      </w:pPr>
      <w:r w:rsidRPr="007D35D2">
        <w:rPr>
          <w:rStyle w:val="Emphasis"/>
          <w:color w:val="auto"/>
          <w:sz w:val="24"/>
          <w:szCs w:val="24"/>
        </w:rPr>
        <w:t>Enterprise Service Desk (ESD) Tier One Support</w:t>
      </w:r>
    </w:p>
    <w:p w14:paraId="0DD19F10" w14:textId="07C89375" w:rsidR="00E47F5F" w:rsidRPr="005B199E" w:rsidRDefault="00E47F5F" w:rsidP="00A553E8">
      <w:pPr>
        <w:pStyle w:val="PlainText"/>
        <w:rPr>
          <w:rStyle w:val="Emphasis"/>
          <w:sz w:val="24"/>
          <w:szCs w:val="24"/>
        </w:rPr>
      </w:pPr>
    </w:p>
    <w:p w14:paraId="0DD19F11" w14:textId="77777777" w:rsidR="00E47F5F" w:rsidRPr="005B199E" w:rsidRDefault="00E47F5F" w:rsidP="007774CD">
      <w:pPr>
        <w:pStyle w:val="NoSpacing"/>
        <w:rPr>
          <w:rStyle w:val="Emphasis"/>
        </w:rPr>
      </w:pPr>
    </w:p>
    <w:p w14:paraId="0DD19F12" w14:textId="3DC322D1" w:rsidR="00E47F5F" w:rsidRPr="00A553E8" w:rsidRDefault="00E47F5F" w:rsidP="00561567">
      <w:pPr>
        <w:pStyle w:val="NoSpacing"/>
        <w:jc w:val="center"/>
        <w:rPr>
          <w:rStyle w:val="Emphasis"/>
          <w:i w:val="0"/>
          <w:iCs w:val="0"/>
          <w:color w:val="auto"/>
        </w:rPr>
      </w:pPr>
      <w:r w:rsidRPr="005B199E">
        <w:rPr>
          <w:rStyle w:val="TitleChar"/>
          <w:rFonts w:eastAsia="Calibri"/>
          <w:sz w:val="24"/>
          <w:szCs w:val="24"/>
        </w:rPr>
        <w:t>Date</w:t>
      </w:r>
      <w:r w:rsidRPr="005B199E">
        <w:rPr>
          <w:b/>
        </w:rPr>
        <w:t>:</w:t>
      </w:r>
      <w:r w:rsidRPr="005B199E">
        <w:rPr>
          <w:color w:val="0070C0"/>
        </w:rPr>
        <w:t xml:space="preserve"> </w:t>
      </w:r>
      <w:r w:rsidR="00A553E8">
        <w:rPr>
          <w:rStyle w:val="Emphasis"/>
          <w:i w:val="0"/>
          <w:iCs w:val="0"/>
          <w:color w:val="auto"/>
        </w:rPr>
        <w:t xml:space="preserve">February </w:t>
      </w:r>
      <w:r w:rsidR="006D2F43">
        <w:rPr>
          <w:rStyle w:val="Emphasis"/>
          <w:i w:val="0"/>
          <w:iCs w:val="0"/>
          <w:color w:val="auto"/>
        </w:rPr>
        <w:t>23</w:t>
      </w:r>
      <w:r w:rsidR="00A553E8">
        <w:rPr>
          <w:rStyle w:val="Emphasis"/>
          <w:i w:val="0"/>
          <w:iCs w:val="0"/>
          <w:color w:val="auto"/>
        </w:rPr>
        <w:t>, 2024</w:t>
      </w:r>
    </w:p>
    <w:p w14:paraId="0DD19F13" w14:textId="26ECD3E0" w:rsidR="00E47F5F" w:rsidRPr="00A553E8" w:rsidRDefault="00750961" w:rsidP="00561567">
      <w:pPr>
        <w:pStyle w:val="NoSpacing"/>
        <w:jc w:val="center"/>
        <w:rPr>
          <w:rStyle w:val="Emphasis"/>
          <w:i w:val="0"/>
          <w:iCs w:val="0"/>
          <w:color w:val="auto"/>
        </w:rPr>
      </w:pPr>
      <w:r w:rsidRPr="00A553E8">
        <w:rPr>
          <w:rStyle w:val="Emphasis"/>
          <w:i w:val="0"/>
          <w:iCs w:val="0"/>
          <w:color w:val="auto"/>
        </w:rPr>
        <w:t>VA-</w:t>
      </w:r>
      <w:r w:rsidR="00A553E8">
        <w:rPr>
          <w:rStyle w:val="Emphasis"/>
          <w:i w:val="0"/>
          <w:iCs w:val="0"/>
          <w:color w:val="auto"/>
        </w:rPr>
        <w:t>24</w:t>
      </w:r>
      <w:r w:rsidRPr="00A553E8">
        <w:rPr>
          <w:rStyle w:val="Emphasis"/>
          <w:i w:val="0"/>
          <w:iCs w:val="0"/>
          <w:color w:val="auto"/>
        </w:rPr>
        <w:t>-</w:t>
      </w:r>
      <w:r w:rsidR="00BD5B13">
        <w:rPr>
          <w:rStyle w:val="Emphasis"/>
          <w:i w:val="0"/>
          <w:iCs w:val="0"/>
          <w:color w:val="auto"/>
        </w:rPr>
        <w:t>00054952</w:t>
      </w:r>
    </w:p>
    <w:p w14:paraId="0DD19F14" w14:textId="49F7AC39" w:rsidR="00E47F5F" w:rsidRPr="00A553E8" w:rsidRDefault="00E47F5F" w:rsidP="00561567">
      <w:pPr>
        <w:pStyle w:val="NoSpacing"/>
        <w:jc w:val="center"/>
        <w:rPr>
          <w:rStyle w:val="Emphasis"/>
          <w:b w:val="0"/>
          <w:bCs/>
          <w:i w:val="0"/>
          <w:iCs w:val="0"/>
          <w:color w:val="auto"/>
        </w:rPr>
      </w:pPr>
      <w:r w:rsidRPr="005B199E">
        <w:rPr>
          <w:b/>
        </w:rPr>
        <w:t>PWS Version Number:</w:t>
      </w:r>
      <w:r w:rsidRPr="005B199E">
        <w:rPr>
          <w:color w:val="0070C0"/>
        </w:rPr>
        <w:t xml:space="preserve">  </w:t>
      </w:r>
      <w:r w:rsidR="00A553E8">
        <w:rPr>
          <w:rStyle w:val="Emphasis"/>
          <w:b w:val="0"/>
          <w:bCs/>
          <w:i w:val="0"/>
          <w:iCs w:val="0"/>
          <w:color w:val="auto"/>
        </w:rPr>
        <w:t>1.0</w:t>
      </w:r>
    </w:p>
    <w:p w14:paraId="762F6CC2" w14:textId="146C3AE7" w:rsidR="00841B21" w:rsidRDefault="00841B21" w:rsidP="00561567">
      <w:pPr>
        <w:pStyle w:val="NoSpacing"/>
        <w:jc w:val="center"/>
        <w:rPr>
          <w:rStyle w:val="Emphasis"/>
        </w:rPr>
      </w:pPr>
    </w:p>
    <w:p w14:paraId="171C5D1A" w14:textId="362C763A" w:rsidR="00841B21" w:rsidRDefault="00841B21" w:rsidP="00561567">
      <w:pPr>
        <w:pStyle w:val="NoSpacing"/>
        <w:jc w:val="center"/>
        <w:rPr>
          <w:rStyle w:val="Emphasis"/>
        </w:rPr>
      </w:pPr>
    </w:p>
    <w:p w14:paraId="0DD19F1A" w14:textId="3A5F50A5" w:rsidR="00A553E8" w:rsidRPr="005F770A" w:rsidRDefault="00E47F5F" w:rsidP="00A553E8">
      <w:pPr>
        <w:pStyle w:val="Title"/>
        <w:jc w:val="center"/>
        <w:rPr>
          <w:rFonts w:cs="Arial"/>
        </w:rPr>
      </w:pPr>
      <w:r>
        <w:br w:type="page"/>
      </w:r>
      <w:r w:rsidR="00A553E8" w:rsidRPr="005F770A">
        <w:rPr>
          <w:rFonts w:cs="Arial"/>
        </w:rPr>
        <w:lastRenderedPageBreak/>
        <w:t xml:space="preserve"> </w:t>
      </w:r>
    </w:p>
    <w:p w14:paraId="0DD19FFB" w14:textId="229232AE" w:rsidR="00E47F5F" w:rsidRPr="005F770A" w:rsidRDefault="00E47F5F" w:rsidP="00E47F5F">
      <w:pPr>
        <w:pStyle w:val="Title"/>
        <w:rPr>
          <w:rFonts w:cs="Arial"/>
        </w:rPr>
      </w:pPr>
      <w:r w:rsidRPr="005F770A">
        <w:rPr>
          <w:rFonts w:cs="Arial"/>
        </w:rPr>
        <w:t>Contents</w:t>
      </w:r>
    </w:p>
    <w:p w14:paraId="5ADBCB5E" w14:textId="00C84FE7" w:rsidR="000B5D12" w:rsidRPr="000B5D12" w:rsidRDefault="00004F0E">
      <w:pPr>
        <w:pStyle w:val="TOC1"/>
        <w:tabs>
          <w:tab w:val="left" w:pos="720"/>
          <w:tab w:val="right" w:leader="dot" w:pos="9350"/>
        </w:tabs>
        <w:rPr>
          <w:rFonts w:asciiTheme="minorHAnsi" w:eastAsiaTheme="minorEastAsia" w:hAnsiTheme="minorHAnsi" w:cstheme="minorBidi"/>
          <w:noProof/>
          <w:sz w:val="22"/>
          <w:szCs w:val="22"/>
        </w:rPr>
      </w:pPr>
      <w:r w:rsidRPr="000B5D12">
        <w:rPr>
          <w:rFonts w:cs="Arial"/>
        </w:rPr>
        <w:fldChar w:fldCharType="begin"/>
      </w:r>
      <w:r w:rsidRPr="000B5D12">
        <w:rPr>
          <w:rFonts w:cs="Arial"/>
        </w:rPr>
        <w:instrText xml:space="preserve"> TOC \o "1-4" \h \z \u </w:instrText>
      </w:r>
      <w:r w:rsidRPr="000B5D12">
        <w:rPr>
          <w:rFonts w:cs="Arial"/>
        </w:rPr>
        <w:fldChar w:fldCharType="separate"/>
      </w:r>
      <w:hyperlink w:anchor="_Toc159835078" w:history="1">
        <w:r w:rsidR="000B5D12" w:rsidRPr="000B5D12">
          <w:rPr>
            <w:rStyle w:val="Hyperlink"/>
            <w:noProof/>
          </w:rPr>
          <w:t>1.0</w:t>
        </w:r>
        <w:r w:rsidR="000B5D12" w:rsidRPr="000B5D12">
          <w:rPr>
            <w:rFonts w:asciiTheme="minorHAnsi" w:eastAsiaTheme="minorEastAsia" w:hAnsiTheme="minorHAnsi" w:cstheme="minorBidi"/>
            <w:noProof/>
            <w:sz w:val="22"/>
            <w:szCs w:val="22"/>
          </w:rPr>
          <w:tab/>
        </w:r>
        <w:r w:rsidR="000B5D12" w:rsidRPr="000B5D12">
          <w:rPr>
            <w:rStyle w:val="Hyperlink"/>
            <w:noProof/>
          </w:rPr>
          <w:t>BACKGROUND</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_Toc159835078 \h </w:instrText>
        </w:r>
        <w:r w:rsidR="000B5D12" w:rsidRPr="000B5D12">
          <w:rPr>
            <w:noProof/>
            <w:webHidden/>
          </w:rPr>
        </w:r>
        <w:r w:rsidR="000B5D12" w:rsidRPr="000B5D12">
          <w:rPr>
            <w:noProof/>
            <w:webHidden/>
          </w:rPr>
          <w:fldChar w:fldCharType="separate"/>
        </w:r>
        <w:r w:rsidR="000B5D12" w:rsidRPr="000B5D12">
          <w:rPr>
            <w:noProof/>
            <w:webHidden/>
          </w:rPr>
          <w:t>4</w:t>
        </w:r>
        <w:r w:rsidR="000B5D12" w:rsidRPr="000B5D12">
          <w:rPr>
            <w:noProof/>
            <w:webHidden/>
          </w:rPr>
          <w:fldChar w:fldCharType="end"/>
        </w:r>
      </w:hyperlink>
    </w:p>
    <w:p w14:paraId="3D15BEB9" w14:textId="72E85CFB" w:rsidR="000B5D12" w:rsidRPr="000B5D12" w:rsidRDefault="000A1D59">
      <w:pPr>
        <w:pStyle w:val="TOC1"/>
        <w:tabs>
          <w:tab w:val="left" w:pos="720"/>
          <w:tab w:val="right" w:leader="dot" w:pos="9350"/>
        </w:tabs>
        <w:rPr>
          <w:rFonts w:asciiTheme="minorHAnsi" w:eastAsiaTheme="minorEastAsia" w:hAnsiTheme="minorHAnsi" w:cstheme="minorBidi"/>
          <w:noProof/>
          <w:sz w:val="22"/>
          <w:szCs w:val="22"/>
        </w:rPr>
      </w:pPr>
      <w:hyperlink w:anchor="_Toc159835079" w:history="1">
        <w:r w:rsidR="000B5D12" w:rsidRPr="000B5D12">
          <w:rPr>
            <w:rStyle w:val="Hyperlink"/>
            <w:noProof/>
          </w:rPr>
          <w:t>2.0</w:t>
        </w:r>
        <w:r w:rsidR="000B5D12" w:rsidRPr="000B5D12">
          <w:rPr>
            <w:rFonts w:asciiTheme="minorHAnsi" w:eastAsiaTheme="minorEastAsia" w:hAnsiTheme="minorHAnsi" w:cstheme="minorBidi"/>
            <w:noProof/>
            <w:sz w:val="22"/>
            <w:szCs w:val="22"/>
          </w:rPr>
          <w:tab/>
        </w:r>
        <w:r w:rsidR="000B5D12" w:rsidRPr="000B5D12">
          <w:rPr>
            <w:rStyle w:val="Hyperlink"/>
            <w:noProof/>
          </w:rPr>
          <w:t>APPLICABLE DOCUMENTS</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_Toc159835079 \h </w:instrText>
        </w:r>
        <w:r w:rsidR="000B5D12" w:rsidRPr="000B5D12">
          <w:rPr>
            <w:noProof/>
            <w:webHidden/>
          </w:rPr>
        </w:r>
        <w:r w:rsidR="000B5D12" w:rsidRPr="000B5D12">
          <w:rPr>
            <w:noProof/>
            <w:webHidden/>
          </w:rPr>
          <w:fldChar w:fldCharType="separate"/>
        </w:r>
        <w:r w:rsidR="000B5D12" w:rsidRPr="000B5D12">
          <w:rPr>
            <w:noProof/>
            <w:webHidden/>
          </w:rPr>
          <w:t>5</w:t>
        </w:r>
        <w:r w:rsidR="000B5D12" w:rsidRPr="000B5D12">
          <w:rPr>
            <w:noProof/>
            <w:webHidden/>
          </w:rPr>
          <w:fldChar w:fldCharType="end"/>
        </w:r>
      </w:hyperlink>
    </w:p>
    <w:p w14:paraId="0642966D" w14:textId="673607AD" w:rsidR="000B5D12" w:rsidRPr="000B5D12" w:rsidRDefault="000A1D59">
      <w:pPr>
        <w:pStyle w:val="TOC1"/>
        <w:tabs>
          <w:tab w:val="left" w:pos="720"/>
          <w:tab w:val="right" w:leader="dot" w:pos="9350"/>
        </w:tabs>
        <w:rPr>
          <w:rFonts w:asciiTheme="minorHAnsi" w:eastAsiaTheme="minorEastAsia" w:hAnsiTheme="minorHAnsi" w:cstheme="minorBidi"/>
          <w:noProof/>
          <w:sz w:val="22"/>
          <w:szCs w:val="22"/>
        </w:rPr>
      </w:pPr>
      <w:hyperlink w:anchor="_Toc159835080" w:history="1">
        <w:r w:rsidR="000B5D12" w:rsidRPr="000B5D12">
          <w:rPr>
            <w:rStyle w:val="Hyperlink"/>
            <w:noProof/>
          </w:rPr>
          <w:t>3.0</w:t>
        </w:r>
        <w:r w:rsidR="000B5D12" w:rsidRPr="000B5D12">
          <w:rPr>
            <w:rFonts w:asciiTheme="minorHAnsi" w:eastAsiaTheme="minorEastAsia" w:hAnsiTheme="minorHAnsi" w:cstheme="minorBidi"/>
            <w:noProof/>
            <w:sz w:val="22"/>
            <w:szCs w:val="22"/>
          </w:rPr>
          <w:tab/>
        </w:r>
        <w:r w:rsidR="000B5D12" w:rsidRPr="000B5D12">
          <w:rPr>
            <w:rStyle w:val="Hyperlink"/>
            <w:noProof/>
          </w:rPr>
          <w:t>SCOPE OF WORK</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_Toc159835080 \h </w:instrText>
        </w:r>
        <w:r w:rsidR="000B5D12" w:rsidRPr="000B5D12">
          <w:rPr>
            <w:noProof/>
            <w:webHidden/>
          </w:rPr>
        </w:r>
        <w:r w:rsidR="000B5D12" w:rsidRPr="000B5D12">
          <w:rPr>
            <w:noProof/>
            <w:webHidden/>
          </w:rPr>
          <w:fldChar w:fldCharType="separate"/>
        </w:r>
        <w:r w:rsidR="000B5D12" w:rsidRPr="000B5D12">
          <w:rPr>
            <w:noProof/>
            <w:webHidden/>
          </w:rPr>
          <w:t>8</w:t>
        </w:r>
        <w:r w:rsidR="000B5D12" w:rsidRPr="000B5D12">
          <w:rPr>
            <w:noProof/>
            <w:webHidden/>
          </w:rPr>
          <w:fldChar w:fldCharType="end"/>
        </w:r>
      </w:hyperlink>
    </w:p>
    <w:p w14:paraId="4391978F" w14:textId="6128E83C" w:rsidR="000B5D12" w:rsidRPr="000B5D12" w:rsidRDefault="000A1D59">
      <w:pPr>
        <w:pStyle w:val="TOC1"/>
        <w:tabs>
          <w:tab w:val="left" w:pos="720"/>
          <w:tab w:val="right" w:leader="dot" w:pos="9350"/>
        </w:tabs>
        <w:rPr>
          <w:rFonts w:asciiTheme="minorHAnsi" w:eastAsiaTheme="minorEastAsia" w:hAnsiTheme="minorHAnsi" w:cstheme="minorBidi"/>
          <w:noProof/>
          <w:sz w:val="22"/>
          <w:szCs w:val="22"/>
        </w:rPr>
      </w:pPr>
      <w:hyperlink w:anchor="_Toc159835081" w:history="1">
        <w:r w:rsidR="000B5D12" w:rsidRPr="000B5D12">
          <w:rPr>
            <w:rStyle w:val="Hyperlink"/>
            <w:noProof/>
          </w:rPr>
          <w:t>4.0</w:t>
        </w:r>
        <w:r w:rsidR="000B5D12" w:rsidRPr="000B5D12">
          <w:rPr>
            <w:rFonts w:asciiTheme="minorHAnsi" w:eastAsiaTheme="minorEastAsia" w:hAnsiTheme="minorHAnsi" w:cstheme="minorBidi"/>
            <w:noProof/>
            <w:sz w:val="22"/>
            <w:szCs w:val="22"/>
          </w:rPr>
          <w:tab/>
        </w:r>
        <w:r w:rsidR="000B5D12" w:rsidRPr="000B5D12">
          <w:rPr>
            <w:rStyle w:val="Hyperlink"/>
            <w:noProof/>
          </w:rPr>
          <w:t>PERFORMANCE DETAILS</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_Toc159835081 \h </w:instrText>
        </w:r>
        <w:r w:rsidR="000B5D12" w:rsidRPr="000B5D12">
          <w:rPr>
            <w:noProof/>
            <w:webHidden/>
          </w:rPr>
        </w:r>
        <w:r w:rsidR="000B5D12" w:rsidRPr="000B5D12">
          <w:rPr>
            <w:noProof/>
            <w:webHidden/>
          </w:rPr>
          <w:fldChar w:fldCharType="separate"/>
        </w:r>
        <w:r w:rsidR="000B5D12" w:rsidRPr="000B5D12">
          <w:rPr>
            <w:noProof/>
            <w:webHidden/>
          </w:rPr>
          <w:t>9</w:t>
        </w:r>
        <w:r w:rsidR="000B5D12" w:rsidRPr="000B5D12">
          <w:rPr>
            <w:noProof/>
            <w:webHidden/>
          </w:rPr>
          <w:fldChar w:fldCharType="end"/>
        </w:r>
      </w:hyperlink>
    </w:p>
    <w:p w14:paraId="4370191F" w14:textId="46B7871E" w:rsidR="000B5D12" w:rsidRPr="000B5D12" w:rsidRDefault="000A1D59" w:rsidP="000B5D12">
      <w:pPr>
        <w:pStyle w:val="TOC2"/>
        <w:rPr>
          <w:rFonts w:asciiTheme="minorHAnsi" w:eastAsiaTheme="minorEastAsia" w:hAnsiTheme="minorHAnsi" w:cstheme="minorBidi"/>
          <w:b w:val="0"/>
          <w:bCs w:val="0"/>
          <w:sz w:val="22"/>
          <w:szCs w:val="22"/>
        </w:rPr>
      </w:pPr>
      <w:hyperlink w:anchor="_Toc159835082" w:history="1">
        <w:r w:rsidR="000B5D12" w:rsidRPr="000B5D12">
          <w:rPr>
            <w:rStyle w:val="Hyperlink"/>
            <w:b w:val="0"/>
            <w:bCs w:val="0"/>
          </w:rPr>
          <w:t>4.1</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PERFORMANCE PERIOD</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_Toc159835082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9</w:t>
        </w:r>
        <w:r w:rsidR="000B5D12" w:rsidRPr="000B5D12">
          <w:rPr>
            <w:b w:val="0"/>
            <w:bCs w:val="0"/>
            <w:webHidden/>
          </w:rPr>
          <w:fldChar w:fldCharType="end"/>
        </w:r>
      </w:hyperlink>
    </w:p>
    <w:p w14:paraId="3E80A1BD" w14:textId="3FDFEBA1" w:rsidR="000B5D12" w:rsidRPr="000B5D12" w:rsidRDefault="000A1D59" w:rsidP="000B5D12">
      <w:pPr>
        <w:pStyle w:val="TOC2"/>
        <w:rPr>
          <w:rFonts w:asciiTheme="minorHAnsi" w:eastAsiaTheme="minorEastAsia" w:hAnsiTheme="minorHAnsi" w:cstheme="minorBidi"/>
          <w:b w:val="0"/>
          <w:bCs w:val="0"/>
          <w:sz w:val="22"/>
          <w:szCs w:val="22"/>
        </w:rPr>
      </w:pPr>
      <w:hyperlink w:anchor="_Toc159835083" w:history="1">
        <w:r w:rsidR="000B5D12" w:rsidRPr="000B5D12">
          <w:rPr>
            <w:rStyle w:val="Hyperlink"/>
            <w:b w:val="0"/>
            <w:bCs w:val="0"/>
          </w:rPr>
          <w:t>4.2</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PLACE OF PERFORMANCE</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_Toc159835083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9</w:t>
        </w:r>
        <w:r w:rsidR="000B5D12" w:rsidRPr="000B5D12">
          <w:rPr>
            <w:b w:val="0"/>
            <w:bCs w:val="0"/>
            <w:webHidden/>
          </w:rPr>
          <w:fldChar w:fldCharType="end"/>
        </w:r>
      </w:hyperlink>
    </w:p>
    <w:p w14:paraId="67C9A394" w14:textId="3E355CBE" w:rsidR="000B5D12" w:rsidRPr="000B5D12" w:rsidRDefault="000A1D59" w:rsidP="000B5D12">
      <w:pPr>
        <w:pStyle w:val="TOC3"/>
        <w:rPr>
          <w:rFonts w:asciiTheme="minorHAnsi" w:eastAsiaTheme="minorEastAsia" w:hAnsiTheme="minorHAnsi" w:cstheme="minorBidi"/>
          <w:kern w:val="0"/>
          <w:sz w:val="22"/>
          <w:szCs w:val="22"/>
        </w:rPr>
      </w:pPr>
      <w:hyperlink w:anchor="_Toc159835084" w:history="1">
        <w:r w:rsidR="000B5D12" w:rsidRPr="000B5D12">
          <w:rPr>
            <w:rStyle w:val="Hyperlink"/>
          </w:rPr>
          <w:t>4.2.1</w:t>
        </w:r>
        <w:r w:rsidR="000B5D12" w:rsidRPr="000B5D12">
          <w:rPr>
            <w:rFonts w:asciiTheme="minorHAnsi" w:eastAsiaTheme="minorEastAsia" w:hAnsiTheme="minorHAnsi" w:cstheme="minorBidi"/>
            <w:kern w:val="0"/>
            <w:sz w:val="22"/>
            <w:szCs w:val="22"/>
          </w:rPr>
          <w:tab/>
        </w:r>
        <w:r w:rsidR="000B5D12" w:rsidRPr="000B5D12">
          <w:rPr>
            <w:rStyle w:val="Hyperlink"/>
          </w:rPr>
          <w:t>ON-SITE ACCESS FOR GOVERNMENT PERSONNEL</w:t>
        </w:r>
        <w:r w:rsidR="000B5D12" w:rsidRPr="000B5D12">
          <w:rPr>
            <w:webHidden/>
          </w:rPr>
          <w:tab/>
        </w:r>
        <w:r w:rsidR="000B5D12" w:rsidRPr="000B5D12">
          <w:rPr>
            <w:webHidden/>
          </w:rPr>
          <w:fldChar w:fldCharType="begin"/>
        </w:r>
        <w:r w:rsidR="000B5D12" w:rsidRPr="000B5D12">
          <w:rPr>
            <w:webHidden/>
          </w:rPr>
          <w:instrText xml:space="preserve"> PAGEREF _Toc159835084 \h </w:instrText>
        </w:r>
        <w:r w:rsidR="000B5D12" w:rsidRPr="000B5D12">
          <w:rPr>
            <w:webHidden/>
          </w:rPr>
        </w:r>
        <w:r w:rsidR="000B5D12" w:rsidRPr="000B5D12">
          <w:rPr>
            <w:webHidden/>
          </w:rPr>
          <w:fldChar w:fldCharType="separate"/>
        </w:r>
        <w:r w:rsidR="000B5D12" w:rsidRPr="000B5D12">
          <w:rPr>
            <w:webHidden/>
          </w:rPr>
          <w:t>10</w:t>
        </w:r>
        <w:r w:rsidR="000B5D12" w:rsidRPr="000B5D12">
          <w:rPr>
            <w:webHidden/>
          </w:rPr>
          <w:fldChar w:fldCharType="end"/>
        </w:r>
      </w:hyperlink>
    </w:p>
    <w:p w14:paraId="3D954F64" w14:textId="7D5328C3" w:rsidR="000B5D12" w:rsidRPr="000B5D12" w:rsidRDefault="000A1D59" w:rsidP="000B5D12">
      <w:pPr>
        <w:pStyle w:val="TOC2"/>
        <w:rPr>
          <w:rFonts w:asciiTheme="minorHAnsi" w:eastAsiaTheme="minorEastAsia" w:hAnsiTheme="minorHAnsi" w:cstheme="minorBidi"/>
          <w:b w:val="0"/>
          <w:bCs w:val="0"/>
          <w:sz w:val="22"/>
          <w:szCs w:val="22"/>
        </w:rPr>
      </w:pPr>
      <w:hyperlink w:anchor="_Toc159835085" w:history="1">
        <w:r w:rsidR="000B5D12" w:rsidRPr="000B5D12">
          <w:rPr>
            <w:rStyle w:val="Hyperlink"/>
            <w:b w:val="0"/>
            <w:bCs w:val="0"/>
          </w:rPr>
          <w:t>4.3</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HOURS OF COVERAGE</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_Toc159835085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10</w:t>
        </w:r>
        <w:r w:rsidR="000B5D12" w:rsidRPr="000B5D12">
          <w:rPr>
            <w:b w:val="0"/>
            <w:bCs w:val="0"/>
            <w:webHidden/>
          </w:rPr>
          <w:fldChar w:fldCharType="end"/>
        </w:r>
      </w:hyperlink>
    </w:p>
    <w:p w14:paraId="24137503" w14:textId="60DB92AC" w:rsidR="000B5D12" w:rsidRPr="000B5D12" w:rsidRDefault="000A1D59" w:rsidP="000B5D12">
      <w:pPr>
        <w:pStyle w:val="TOC2"/>
        <w:rPr>
          <w:rFonts w:asciiTheme="minorHAnsi" w:eastAsiaTheme="minorEastAsia" w:hAnsiTheme="minorHAnsi" w:cstheme="minorBidi"/>
          <w:b w:val="0"/>
          <w:bCs w:val="0"/>
          <w:sz w:val="22"/>
          <w:szCs w:val="22"/>
        </w:rPr>
      </w:pPr>
      <w:hyperlink w:anchor="_Toc159835086" w:history="1">
        <w:r w:rsidR="000B5D12" w:rsidRPr="000B5D12">
          <w:rPr>
            <w:rStyle w:val="Hyperlink"/>
            <w:b w:val="0"/>
            <w:bCs w:val="0"/>
          </w:rPr>
          <w:t>4.4</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TRAVEL</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_Toc159835086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10</w:t>
        </w:r>
        <w:r w:rsidR="000B5D12" w:rsidRPr="000B5D12">
          <w:rPr>
            <w:b w:val="0"/>
            <w:bCs w:val="0"/>
            <w:webHidden/>
          </w:rPr>
          <w:fldChar w:fldCharType="end"/>
        </w:r>
      </w:hyperlink>
    </w:p>
    <w:p w14:paraId="197CCB16" w14:textId="4BABE5D2" w:rsidR="000B5D12" w:rsidRPr="000B5D12" w:rsidRDefault="000A1D59">
      <w:pPr>
        <w:pStyle w:val="TOC1"/>
        <w:tabs>
          <w:tab w:val="left" w:pos="720"/>
          <w:tab w:val="right" w:leader="dot" w:pos="9350"/>
        </w:tabs>
        <w:rPr>
          <w:rFonts w:asciiTheme="minorHAnsi" w:eastAsiaTheme="minorEastAsia" w:hAnsiTheme="minorHAnsi" w:cstheme="minorBidi"/>
          <w:noProof/>
          <w:sz w:val="22"/>
          <w:szCs w:val="22"/>
        </w:rPr>
      </w:pPr>
      <w:hyperlink w:anchor="_Toc159835087" w:history="1">
        <w:r w:rsidR="000B5D12" w:rsidRPr="000B5D12">
          <w:rPr>
            <w:rStyle w:val="Hyperlink"/>
            <w:noProof/>
          </w:rPr>
          <w:t>5.0</w:t>
        </w:r>
        <w:r w:rsidR="000B5D12" w:rsidRPr="000B5D12">
          <w:rPr>
            <w:rFonts w:asciiTheme="minorHAnsi" w:eastAsiaTheme="minorEastAsia" w:hAnsiTheme="minorHAnsi" w:cstheme="minorBidi"/>
            <w:noProof/>
            <w:sz w:val="22"/>
            <w:szCs w:val="22"/>
          </w:rPr>
          <w:tab/>
        </w:r>
        <w:r w:rsidR="000B5D12" w:rsidRPr="000B5D12">
          <w:rPr>
            <w:rStyle w:val="Hyperlink"/>
            <w:noProof/>
          </w:rPr>
          <w:t>SPECIFIC TASKS AND DELIVERABLES</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_Toc159835087 \h </w:instrText>
        </w:r>
        <w:r w:rsidR="000B5D12" w:rsidRPr="000B5D12">
          <w:rPr>
            <w:noProof/>
            <w:webHidden/>
          </w:rPr>
        </w:r>
        <w:r w:rsidR="000B5D12" w:rsidRPr="000B5D12">
          <w:rPr>
            <w:noProof/>
            <w:webHidden/>
          </w:rPr>
          <w:fldChar w:fldCharType="separate"/>
        </w:r>
        <w:r w:rsidR="000B5D12" w:rsidRPr="000B5D12">
          <w:rPr>
            <w:noProof/>
            <w:webHidden/>
          </w:rPr>
          <w:t>10</w:t>
        </w:r>
        <w:r w:rsidR="000B5D12" w:rsidRPr="000B5D12">
          <w:rPr>
            <w:noProof/>
            <w:webHidden/>
          </w:rPr>
          <w:fldChar w:fldCharType="end"/>
        </w:r>
      </w:hyperlink>
    </w:p>
    <w:p w14:paraId="6387BA0C" w14:textId="3BC11643" w:rsidR="000B5D12" w:rsidRPr="000B5D12" w:rsidRDefault="000A1D59" w:rsidP="000B5D12">
      <w:pPr>
        <w:pStyle w:val="TOC2"/>
        <w:rPr>
          <w:rFonts w:asciiTheme="minorHAnsi" w:eastAsiaTheme="minorEastAsia" w:hAnsiTheme="minorHAnsi" w:cstheme="minorBidi"/>
          <w:b w:val="0"/>
          <w:bCs w:val="0"/>
          <w:sz w:val="22"/>
          <w:szCs w:val="22"/>
        </w:rPr>
      </w:pPr>
      <w:hyperlink w:anchor="_Toc159835088" w:history="1">
        <w:r w:rsidR="000B5D12" w:rsidRPr="000B5D12">
          <w:rPr>
            <w:rStyle w:val="Hyperlink"/>
            <w:b w:val="0"/>
            <w:bCs w:val="0"/>
          </w:rPr>
          <w:t>5.1</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MULTI VENDOR SERVICE PROVIDER ENVIRONMENT</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_Toc159835088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11</w:t>
        </w:r>
        <w:r w:rsidR="000B5D12" w:rsidRPr="000B5D12">
          <w:rPr>
            <w:b w:val="0"/>
            <w:bCs w:val="0"/>
            <w:webHidden/>
          </w:rPr>
          <w:fldChar w:fldCharType="end"/>
        </w:r>
      </w:hyperlink>
    </w:p>
    <w:p w14:paraId="68F93AE5" w14:textId="3C033A24" w:rsidR="000B5D12" w:rsidRPr="000B5D12" w:rsidRDefault="000A1D59" w:rsidP="000B5D12">
      <w:pPr>
        <w:pStyle w:val="TOC2"/>
        <w:rPr>
          <w:rFonts w:asciiTheme="minorHAnsi" w:eastAsiaTheme="minorEastAsia" w:hAnsiTheme="minorHAnsi" w:cstheme="minorBidi"/>
          <w:b w:val="0"/>
          <w:bCs w:val="0"/>
          <w:sz w:val="22"/>
          <w:szCs w:val="22"/>
        </w:rPr>
      </w:pPr>
      <w:hyperlink w:anchor="_Toc159835089" w:history="1">
        <w:r w:rsidR="000B5D12" w:rsidRPr="000B5D12">
          <w:rPr>
            <w:rStyle w:val="Hyperlink"/>
            <w:b w:val="0"/>
            <w:bCs w:val="0"/>
          </w:rPr>
          <w:t>5.2</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PROJECT MANAGEMENT</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_Toc159835089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12</w:t>
        </w:r>
        <w:r w:rsidR="000B5D12" w:rsidRPr="000B5D12">
          <w:rPr>
            <w:b w:val="0"/>
            <w:bCs w:val="0"/>
            <w:webHidden/>
          </w:rPr>
          <w:fldChar w:fldCharType="end"/>
        </w:r>
      </w:hyperlink>
    </w:p>
    <w:p w14:paraId="3C55498B" w14:textId="6996391D" w:rsidR="000B5D12" w:rsidRPr="000B5D12" w:rsidRDefault="000A1D59" w:rsidP="000B5D12">
      <w:pPr>
        <w:pStyle w:val="TOC3"/>
        <w:rPr>
          <w:rFonts w:asciiTheme="minorHAnsi" w:eastAsiaTheme="minorEastAsia" w:hAnsiTheme="minorHAnsi" w:cstheme="minorBidi"/>
          <w:kern w:val="0"/>
          <w:sz w:val="22"/>
          <w:szCs w:val="22"/>
        </w:rPr>
      </w:pPr>
      <w:hyperlink w:anchor="_Toc159835090" w:history="1">
        <w:r w:rsidR="000B5D12" w:rsidRPr="000B5D12">
          <w:rPr>
            <w:rStyle w:val="Hyperlink"/>
          </w:rPr>
          <w:t>5.2.1</w:t>
        </w:r>
        <w:r w:rsidR="000B5D12" w:rsidRPr="000B5D12">
          <w:rPr>
            <w:rFonts w:asciiTheme="minorHAnsi" w:eastAsiaTheme="minorEastAsia" w:hAnsiTheme="minorHAnsi" w:cstheme="minorBidi"/>
            <w:kern w:val="0"/>
            <w:sz w:val="22"/>
            <w:szCs w:val="22"/>
          </w:rPr>
          <w:tab/>
        </w:r>
        <w:r w:rsidR="000B5D12" w:rsidRPr="000B5D12">
          <w:rPr>
            <w:rStyle w:val="Hyperlink"/>
          </w:rPr>
          <w:t>CONTRACTOR PROJECT MANAGEMENT PLAN</w:t>
        </w:r>
        <w:r w:rsidR="000B5D12" w:rsidRPr="000B5D12">
          <w:rPr>
            <w:webHidden/>
          </w:rPr>
          <w:tab/>
        </w:r>
        <w:r w:rsidR="000B5D12" w:rsidRPr="000B5D12">
          <w:rPr>
            <w:webHidden/>
          </w:rPr>
          <w:fldChar w:fldCharType="begin"/>
        </w:r>
        <w:r w:rsidR="000B5D12" w:rsidRPr="000B5D12">
          <w:rPr>
            <w:webHidden/>
          </w:rPr>
          <w:instrText xml:space="preserve"> PAGEREF _Toc159835090 \h </w:instrText>
        </w:r>
        <w:r w:rsidR="000B5D12" w:rsidRPr="000B5D12">
          <w:rPr>
            <w:webHidden/>
          </w:rPr>
        </w:r>
        <w:r w:rsidR="000B5D12" w:rsidRPr="000B5D12">
          <w:rPr>
            <w:webHidden/>
          </w:rPr>
          <w:fldChar w:fldCharType="separate"/>
        </w:r>
        <w:r w:rsidR="000B5D12" w:rsidRPr="000B5D12">
          <w:rPr>
            <w:webHidden/>
          </w:rPr>
          <w:t>12</w:t>
        </w:r>
        <w:r w:rsidR="000B5D12" w:rsidRPr="000B5D12">
          <w:rPr>
            <w:webHidden/>
          </w:rPr>
          <w:fldChar w:fldCharType="end"/>
        </w:r>
      </w:hyperlink>
    </w:p>
    <w:p w14:paraId="2EF337FB" w14:textId="576BB5E7" w:rsidR="000B5D12" w:rsidRPr="000B5D12" w:rsidRDefault="000A1D59" w:rsidP="000B5D12">
      <w:pPr>
        <w:pStyle w:val="TOC3"/>
        <w:rPr>
          <w:rFonts w:asciiTheme="minorHAnsi" w:eastAsiaTheme="minorEastAsia" w:hAnsiTheme="minorHAnsi" w:cstheme="minorBidi"/>
          <w:kern w:val="0"/>
          <w:sz w:val="22"/>
          <w:szCs w:val="22"/>
        </w:rPr>
      </w:pPr>
      <w:hyperlink w:anchor="_Toc159835091" w:history="1">
        <w:r w:rsidR="000B5D12" w:rsidRPr="000B5D12">
          <w:rPr>
            <w:rStyle w:val="Hyperlink"/>
          </w:rPr>
          <w:t>5.2.2</w:t>
        </w:r>
        <w:r w:rsidR="000B5D12" w:rsidRPr="000B5D12">
          <w:rPr>
            <w:rFonts w:asciiTheme="minorHAnsi" w:eastAsiaTheme="minorEastAsia" w:hAnsiTheme="minorHAnsi" w:cstheme="minorBidi"/>
            <w:kern w:val="0"/>
            <w:sz w:val="22"/>
            <w:szCs w:val="22"/>
          </w:rPr>
          <w:tab/>
        </w:r>
        <w:r w:rsidR="000B5D12" w:rsidRPr="000B5D12">
          <w:rPr>
            <w:rStyle w:val="Hyperlink"/>
          </w:rPr>
          <w:t>TECHNICAL KICK-OFF MEETING</w:t>
        </w:r>
        <w:r w:rsidR="000B5D12" w:rsidRPr="000B5D12">
          <w:rPr>
            <w:webHidden/>
          </w:rPr>
          <w:tab/>
        </w:r>
        <w:r w:rsidR="000B5D12" w:rsidRPr="000B5D12">
          <w:rPr>
            <w:webHidden/>
          </w:rPr>
          <w:fldChar w:fldCharType="begin"/>
        </w:r>
        <w:r w:rsidR="000B5D12" w:rsidRPr="000B5D12">
          <w:rPr>
            <w:webHidden/>
          </w:rPr>
          <w:instrText xml:space="preserve"> PAGEREF _Toc159835091 \h </w:instrText>
        </w:r>
        <w:r w:rsidR="000B5D12" w:rsidRPr="000B5D12">
          <w:rPr>
            <w:webHidden/>
          </w:rPr>
        </w:r>
        <w:r w:rsidR="000B5D12" w:rsidRPr="000B5D12">
          <w:rPr>
            <w:webHidden/>
          </w:rPr>
          <w:fldChar w:fldCharType="separate"/>
        </w:r>
        <w:r w:rsidR="000B5D12" w:rsidRPr="000B5D12">
          <w:rPr>
            <w:webHidden/>
          </w:rPr>
          <w:t>12</w:t>
        </w:r>
        <w:r w:rsidR="000B5D12" w:rsidRPr="000B5D12">
          <w:rPr>
            <w:webHidden/>
          </w:rPr>
          <w:fldChar w:fldCharType="end"/>
        </w:r>
      </w:hyperlink>
    </w:p>
    <w:p w14:paraId="43B773E5" w14:textId="3C8EA1C4" w:rsidR="000B5D12" w:rsidRPr="000B5D12" w:rsidRDefault="000A1D59" w:rsidP="000B5D12">
      <w:pPr>
        <w:pStyle w:val="TOC3"/>
        <w:rPr>
          <w:rFonts w:asciiTheme="minorHAnsi" w:eastAsiaTheme="minorEastAsia" w:hAnsiTheme="minorHAnsi" w:cstheme="minorBidi"/>
          <w:kern w:val="0"/>
          <w:sz w:val="22"/>
          <w:szCs w:val="22"/>
        </w:rPr>
      </w:pPr>
      <w:hyperlink w:anchor="_Toc159835092" w:history="1">
        <w:r w:rsidR="000B5D12" w:rsidRPr="000B5D12">
          <w:rPr>
            <w:rStyle w:val="Hyperlink"/>
          </w:rPr>
          <w:t>5.2.3</w:t>
        </w:r>
        <w:r w:rsidR="000B5D12" w:rsidRPr="000B5D12">
          <w:rPr>
            <w:rFonts w:asciiTheme="minorHAnsi" w:eastAsiaTheme="minorEastAsia" w:hAnsiTheme="minorHAnsi" w:cstheme="minorBidi"/>
            <w:kern w:val="0"/>
            <w:sz w:val="22"/>
            <w:szCs w:val="22"/>
          </w:rPr>
          <w:tab/>
        </w:r>
        <w:r w:rsidR="000B5D12" w:rsidRPr="000B5D12">
          <w:rPr>
            <w:rStyle w:val="Hyperlink"/>
          </w:rPr>
          <w:t>ESTABLISHMENT OF EXECUTIVE OVERSIGHT COMMITTEE</w:t>
        </w:r>
        <w:r w:rsidR="000B5D12" w:rsidRPr="000B5D12">
          <w:rPr>
            <w:webHidden/>
          </w:rPr>
          <w:tab/>
        </w:r>
        <w:r w:rsidR="000B5D12" w:rsidRPr="000B5D12">
          <w:rPr>
            <w:webHidden/>
          </w:rPr>
          <w:fldChar w:fldCharType="begin"/>
        </w:r>
        <w:r w:rsidR="000B5D12" w:rsidRPr="000B5D12">
          <w:rPr>
            <w:webHidden/>
          </w:rPr>
          <w:instrText xml:space="preserve"> PAGEREF _Toc159835092 \h </w:instrText>
        </w:r>
        <w:r w:rsidR="000B5D12" w:rsidRPr="000B5D12">
          <w:rPr>
            <w:webHidden/>
          </w:rPr>
        </w:r>
        <w:r w:rsidR="000B5D12" w:rsidRPr="000B5D12">
          <w:rPr>
            <w:webHidden/>
          </w:rPr>
          <w:fldChar w:fldCharType="separate"/>
        </w:r>
        <w:r w:rsidR="000B5D12" w:rsidRPr="000B5D12">
          <w:rPr>
            <w:webHidden/>
          </w:rPr>
          <w:t>13</w:t>
        </w:r>
        <w:r w:rsidR="000B5D12" w:rsidRPr="000B5D12">
          <w:rPr>
            <w:webHidden/>
          </w:rPr>
          <w:fldChar w:fldCharType="end"/>
        </w:r>
      </w:hyperlink>
    </w:p>
    <w:p w14:paraId="6FE5FE9E" w14:textId="3621D0C1" w:rsidR="000B5D12" w:rsidRPr="000B5D12" w:rsidRDefault="000A1D59" w:rsidP="000B5D12">
      <w:pPr>
        <w:pStyle w:val="TOC3"/>
        <w:rPr>
          <w:rFonts w:asciiTheme="minorHAnsi" w:eastAsiaTheme="minorEastAsia" w:hAnsiTheme="minorHAnsi" w:cstheme="minorBidi"/>
          <w:kern w:val="0"/>
          <w:sz w:val="22"/>
          <w:szCs w:val="22"/>
        </w:rPr>
      </w:pPr>
      <w:hyperlink w:anchor="_Toc159835093" w:history="1">
        <w:r w:rsidR="000B5D12" w:rsidRPr="000B5D12">
          <w:rPr>
            <w:rStyle w:val="Hyperlink"/>
          </w:rPr>
          <w:t>5.2.4</w:t>
        </w:r>
        <w:r w:rsidR="000B5D12" w:rsidRPr="000B5D12">
          <w:rPr>
            <w:rFonts w:asciiTheme="minorHAnsi" w:eastAsiaTheme="minorEastAsia" w:hAnsiTheme="minorHAnsi" w:cstheme="minorBidi"/>
            <w:kern w:val="0"/>
            <w:sz w:val="22"/>
            <w:szCs w:val="22"/>
          </w:rPr>
          <w:tab/>
        </w:r>
        <w:r w:rsidR="000B5D12" w:rsidRPr="000B5D12">
          <w:rPr>
            <w:rStyle w:val="Hyperlink"/>
          </w:rPr>
          <w:t>ESTABLISHMENT OF A MANAGED SERVICES OVERSIGHT COUNCIL</w:t>
        </w:r>
        <w:r w:rsidR="000B5D12" w:rsidRPr="000B5D12">
          <w:rPr>
            <w:webHidden/>
          </w:rPr>
          <w:tab/>
        </w:r>
        <w:r w:rsidR="000B5D12" w:rsidRPr="000B5D12">
          <w:rPr>
            <w:webHidden/>
          </w:rPr>
          <w:fldChar w:fldCharType="begin"/>
        </w:r>
        <w:r w:rsidR="000B5D12" w:rsidRPr="000B5D12">
          <w:rPr>
            <w:webHidden/>
          </w:rPr>
          <w:instrText xml:space="preserve"> PAGEREF _Toc159835093 \h </w:instrText>
        </w:r>
        <w:r w:rsidR="000B5D12" w:rsidRPr="000B5D12">
          <w:rPr>
            <w:webHidden/>
          </w:rPr>
        </w:r>
        <w:r w:rsidR="000B5D12" w:rsidRPr="000B5D12">
          <w:rPr>
            <w:webHidden/>
          </w:rPr>
          <w:fldChar w:fldCharType="separate"/>
        </w:r>
        <w:r w:rsidR="000B5D12" w:rsidRPr="000B5D12">
          <w:rPr>
            <w:webHidden/>
          </w:rPr>
          <w:t>14</w:t>
        </w:r>
        <w:r w:rsidR="000B5D12" w:rsidRPr="000B5D12">
          <w:rPr>
            <w:webHidden/>
          </w:rPr>
          <w:fldChar w:fldCharType="end"/>
        </w:r>
      </w:hyperlink>
    </w:p>
    <w:p w14:paraId="6565D8D9" w14:textId="532E4985" w:rsidR="000B5D12" w:rsidRPr="000B5D12" w:rsidRDefault="000A1D59" w:rsidP="000B5D12">
      <w:pPr>
        <w:pStyle w:val="TOC3"/>
        <w:rPr>
          <w:rFonts w:asciiTheme="minorHAnsi" w:eastAsiaTheme="minorEastAsia" w:hAnsiTheme="minorHAnsi" w:cstheme="minorBidi"/>
          <w:kern w:val="0"/>
          <w:sz w:val="22"/>
          <w:szCs w:val="22"/>
        </w:rPr>
      </w:pPr>
      <w:hyperlink w:anchor="_Toc159835094" w:history="1">
        <w:r w:rsidR="000B5D12" w:rsidRPr="000B5D12">
          <w:rPr>
            <w:rStyle w:val="Hyperlink"/>
          </w:rPr>
          <w:t>5.2.5</w:t>
        </w:r>
        <w:r w:rsidR="000B5D12" w:rsidRPr="000B5D12">
          <w:rPr>
            <w:rFonts w:asciiTheme="minorHAnsi" w:eastAsiaTheme="minorEastAsia" w:hAnsiTheme="minorHAnsi" w:cstheme="minorBidi"/>
            <w:kern w:val="0"/>
            <w:sz w:val="22"/>
            <w:szCs w:val="22"/>
          </w:rPr>
          <w:tab/>
        </w:r>
        <w:r w:rsidR="000B5D12" w:rsidRPr="000B5D12">
          <w:rPr>
            <w:rStyle w:val="Hyperlink"/>
          </w:rPr>
          <w:t>REGULAR MEETINGS AND CONFERENCE CALLS</w:t>
        </w:r>
        <w:r w:rsidR="000B5D12" w:rsidRPr="000B5D12">
          <w:rPr>
            <w:webHidden/>
          </w:rPr>
          <w:tab/>
        </w:r>
        <w:r w:rsidR="000B5D12" w:rsidRPr="000B5D12">
          <w:rPr>
            <w:webHidden/>
          </w:rPr>
          <w:fldChar w:fldCharType="begin"/>
        </w:r>
        <w:r w:rsidR="000B5D12" w:rsidRPr="000B5D12">
          <w:rPr>
            <w:webHidden/>
          </w:rPr>
          <w:instrText xml:space="preserve"> PAGEREF _Toc159835094 \h </w:instrText>
        </w:r>
        <w:r w:rsidR="000B5D12" w:rsidRPr="000B5D12">
          <w:rPr>
            <w:webHidden/>
          </w:rPr>
        </w:r>
        <w:r w:rsidR="000B5D12" w:rsidRPr="000B5D12">
          <w:rPr>
            <w:webHidden/>
          </w:rPr>
          <w:fldChar w:fldCharType="separate"/>
        </w:r>
        <w:r w:rsidR="000B5D12" w:rsidRPr="000B5D12">
          <w:rPr>
            <w:webHidden/>
          </w:rPr>
          <w:t>14</w:t>
        </w:r>
        <w:r w:rsidR="000B5D12" w:rsidRPr="000B5D12">
          <w:rPr>
            <w:webHidden/>
          </w:rPr>
          <w:fldChar w:fldCharType="end"/>
        </w:r>
      </w:hyperlink>
    </w:p>
    <w:p w14:paraId="0F3CFAF1" w14:textId="46BC7FA2" w:rsidR="000B5D12" w:rsidRPr="000B5D12" w:rsidRDefault="000A1D59" w:rsidP="000B5D12">
      <w:pPr>
        <w:pStyle w:val="TOC3"/>
        <w:rPr>
          <w:rFonts w:asciiTheme="minorHAnsi" w:eastAsiaTheme="minorEastAsia" w:hAnsiTheme="minorHAnsi" w:cstheme="minorBidi"/>
          <w:kern w:val="0"/>
          <w:sz w:val="22"/>
          <w:szCs w:val="22"/>
        </w:rPr>
      </w:pPr>
      <w:hyperlink w:anchor="_Toc159835095" w:history="1">
        <w:r w:rsidR="000B5D12" w:rsidRPr="000B5D12">
          <w:rPr>
            <w:rStyle w:val="Hyperlink"/>
          </w:rPr>
          <w:t>5.2.6</w:t>
        </w:r>
        <w:r w:rsidR="000B5D12" w:rsidRPr="000B5D12">
          <w:rPr>
            <w:rFonts w:asciiTheme="minorHAnsi" w:eastAsiaTheme="minorEastAsia" w:hAnsiTheme="minorHAnsi" w:cstheme="minorBidi"/>
            <w:kern w:val="0"/>
            <w:sz w:val="22"/>
            <w:szCs w:val="22"/>
          </w:rPr>
          <w:tab/>
        </w:r>
        <w:r w:rsidR="000B5D12" w:rsidRPr="000B5D12">
          <w:rPr>
            <w:rStyle w:val="Hyperlink"/>
          </w:rPr>
          <w:t>CONTRACTOR PERSONNEL</w:t>
        </w:r>
        <w:r w:rsidR="000B5D12" w:rsidRPr="000B5D12">
          <w:rPr>
            <w:webHidden/>
          </w:rPr>
          <w:tab/>
        </w:r>
        <w:r w:rsidR="000B5D12" w:rsidRPr="000B5D12">
          <w:rPr>
            <w:webHidden/>
          </w:rPr>
          <w:fldChar w:fldCharType="begin"/>
        </w:r>
        <w:r w:rsidR="000B5D12" w:rsidRPr="000B5D12">
          <w:rPr>
            <w:webHidden/>
          </w:rPr>
          <w:instrText xml:space="preserve"> PAGEREF _Toc159835095 \h </w:instrText>
        </w:r>
        <w:r w:rsidR="000B5D12" w:rsidRPr="000B5D12">
          <w:rPr>
            <w:webHidden/>
          </w:rPr>
        </w:r>
        <w:r w:rsidR="000B5D12" w:rsidRPr="000B5D12">
          <w:rPr>
            <w:webHidden/>
          </w:rPr>
          <w:fldChar w:fldCharType="separate"/>
        </w:r>
        <w:r w:rsidR="000B5D12" w:rsidRPr="000B5D12">
          <w:rPr>
            <w:webHidden/>
          </w:rPr>
          <w:t>15</w:t>
        </w:r>
        <w:r w:rsidR="000B5D12" w:rsidRPr="000B5D12">
          <w:rPr>
            <w:webHidden/>
          </w:rPr>
          <w:fldChar w:fldCharType="end"/>
        </w:r>
      </w:hyperlink>
    </w:p>
    <w:p w14:paraId="31739790" w14:textId="6F602C62" w:rsidR="000B5D12" w:rsidRPr="000B5D12" w:rsidRDefault="000A1D59" w:rsidP="000B5D12">
      <w:pPr>
        <w:pStyle w:val="TOC3"/>
        <w:rPr>
          <w:rFonts w:asciiTheme="minorHAnsi" w:eastAsiaTheme="minorEastAsia" w:hAnsiTheme="minorHAnsi" w:cstheme="minorBidi"/>
          <w:kern w:val="0"/>
          <w:sz w:val="22"/>
          <w:szCs w:val="22"/>
        </w:rPr>
      </w:pPr>
      <w:hyperlink w:anchor="_Toc159835096" w:history="1">
        <w:r w:rsidR="000B5D12" w:rsidRPr="000B5D12">
          <w:rPr>
            <w:rStyle w:val="Hyperlink"/>
          </w:rPr>
          <w:t>5.2.7</w:t>
        </w:r>
        <w:r w:rsidR="000B5D12" w:rsidRPr="000B5D12">
          <w:rPr>
            <w:rFonts w:asciiTheme="minorHAnsi" w:eastAsiaTheme="minorEastAsia" w:hAnsiTheme="minorHAnsi" w:cstheme="minorBidi"/>
            <w:kern w:val="0"/>
            <w:sz w:val="22"/>
            <w:szCs w:val="22"/>
          </w:rPr>
          <w:tab/>
        </w:r>
        <w:r w:rsidR="000B5D12" w:rsidRPr="000B5D12">
          <w:rPr>
            <w:rStyle w:val="Hyperlink"/>
          </w:rPr>
          <w:t>REPORTING REQUIREMENTS</w:t>
        </w:r>
        <w:r w:rsidR="000B5D12" w:rsidRPr="000B5D12">
          <w:rPr>
            <w:webHidden/>
          </w:rPr>
          <w:tab/>
        </w:r>
        <w:r w:rsidR="000B5D12" w:rsidRPr="000B5D12">
          <w:rPr>
            <w:webHidden/>
          </w:rPr>
          <w:fldChar w:fldCharType="begin"/>
        </w:r>
        <w:r w:rsidR="000B5D12" w:rsidRPr="000B5D12">
          <w:rPr>
            <w:webHidden/>
          </w:rPr>
          <w:instrText xml:space="preserve"> PAGEREF _Toc159835096 \h </w:instrText>
        </w:r>
        <w:r w:rsidR="000B5D12" w:rsidRPr="000B5D12">
          <w:rPr>
            <w:webHidden/>
          </w:rPr>
        </w:r>
        <w:r w:rsidR="000B5D12" w:rsidRPr="000B5D12">
          <w:rPr>
            <w:webHidden/>
          </w:rPr>
          <w:fldChar w:fldCharType="separate"/>
        </w:r>
        <w:r w:rsidR="000B5D12" w:rsidRPr="000B5D12">
          <w:rPr>
            <w:webHidden/>
          </w:rPr>
          <w:t>15</w:t>
        </w:r>
        <w:r w:rsidR="000B5D12" w:rsidRPr="000B5D12">
          <w:rPr>
            <w:webHidden/>
          </w:rPr>
          <w:fldChar w:fldCharType="end"/>
        </w:r>
      </w:hyperlink>
    </w:p>
    <w:p w14:paraId="3A8A4901" w14:textId="56471A30" w:rsidR="000B5D12" w:rsidRPr="000B5D12" w:rsidRDefault="000A1D59" w:rsidP="000B5D12">
      <w:pPr>
        <w:pStyle w:val="TOC3"/>
        <w:rPr>
          <w:rFonts w:asciiTheme="minorHAnsi" w:eastAsiaTheme="minorEastAsia" w:hAnsiTheme="minorHAnsi" w:cstheme="minorBidi"/>
          <w:kern w:val="0"/>
          <w:sz w:val="22"/>
          <w:szCs w:val="22"/>
        </w:rPr>
      </w:pPr>
      <w:hyperlink w:anchor="_Toc159835097" w:history="1">
        <w:r w:rsidR="000B5D12" w:rsidRPr="000B5D12">
          <w:rPr>
            <w:rStyle w:val="Hyperlink"/>
          </w:rPr>
          <w:t>5.2.8</w:t>
        </w:r>
        <w:r w:rsidR="000B5D12" w:rsidRPr="000B5D12">
          <w:rPr>
            <w:rFonts w:asciiTheme="minorHAnsi" w:eastAsiaTheme="minorEastAsia" w:hAnsiTheme="minorHAnsi" w:cstheme="minorBidi"/>
            <w:kern w:val="0"/>
            <w:sz w:val="22"/>
            <w:szCs w:val="22"/>
          </w:rPr>
          <w:tab/>
        </w:r>
        <w:r w:rsidR="000B5D12" w:rsidRPr="000B5D12">
          <w:rPr>
            <w:rStyle w:val="Hyperlink"/>
          </w:rPr>
          <w:t>ONBOARDING/OFFBOARDING</w:t>
        </w:r>
        <w:r w:rsidR="000B5D12" w:rsidRPr="000B5D12">
          <w:rPr>
            <w:webHidden/>
          </w:rPr>
          <w:tab/>
        </w:r>
        <w:r w:rsidR="000B5D12" w:rsidRPr="000B5D12">
          <w:rPr>
            <w:webHidden/>
          </w:rPr>
          <w:fldChar w:fldCharType="begin"/>
        </w:r>
        <w:r w:rsidR="000B5D12" w:rsidRPr="000B5D12">
          <w:rPr>
            <w:webHidden/>
          </w:rPr>
          <w:instrText xml:space="preserve"> PAGEREF _Toc159835097 \h </w:instrText>
        </w:r>
        <w:r w:rsidR="000B5D12" w:rsidRPr="000B5D12">
          <w:rPr>
            <w:webHidden/>
          </w:rPr>
        </w:r>
        <w:r w:rsidR="000B5D12" w:rsidRPr="000B5D12">
          <w:rPr>
            <w:webHidden/>
          </w:rPr>
          <w:fldChar w:fldCharType="separate"/>
        </w:r>
        <w:r w:rsidR="000B5D12" w:rsidRPr="000B5D12">
          <w:rPr>
            <w:webHidden/>
          </w:rPr>
          <w:t>16</w:t>
        </w:r>
        <w:r w:rsidR="000B5D12" w:rsidRPr="000B5D12">
          <w:rPr>
            <w:webHidden/>
          </w:rPr>
          <w:fldChar w:fldCharType="end"/>
        </w:r>
      </w:hyperlink>
    </w:p>
    <w:p w14:paraId="661F6F19" w14:textId="0CE73FE4" w:rsidR="000B5D12" w:rsidRPr="000B5D12" w:rsidRDefault="000A1D59" w:rsidP="000B5D12">
      <w:pPr>
        <w:pStyle w:val="TOC2"/>
        <w:rPr>
          <w:rFonts w:asciiTheme="minorHAnsi" w:eastAsiaTheme="minorEastAsia" w:hAnsiTheme="minorHAnsi" w:cstheme="minorBidi"/>
          <w:b w:val="0"/>
          <w:bCs w:val="0"/>
          <w:sz w:val="22"/>
          <w:szCs w:val="22"/>
        </w:rPr>
      </w:pPr>
      <w:hyperlink w:anchor="_Toc159835098" w:history="1">
        <w:r w:rsidR="000B5D12" w:rsidRPr="000B5D12">
          <w:rPr>
            <w:rStyle w:val="Hyperlink"/>
            <w:b w:val="0"/>
            <w:bCs w:val="0"/>
          </w:rPr>
          <w:t>5.3</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TRANSITION AND TRANSFORMATION (T&amp;T): TRANSITION-IN</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_Toc159835098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16</w:t>
        </w:r>
        <w:r w:rsidR="000B5D12" w:rsidRPr="000B5D12">
          <w:rPr>
            <w:b w:val="0"/>
            <w:bCs w:val="0"/>
            <w:webHidden/>
          </w:rPr>
          <w:fldChar w:fldCharType="end"/>
        </w:r>
      </w:hyperlink>
    </w:p>
    <w:p w14:paraId="5EF5F3B6" w14:textId="4D20BF42" w:rsidR="000B5D12" w:rsidRPr="000B5D12" w:rsidRDefault="000A1D59" w:rsidP="000B5D12">
      <w:pPr>
        <w:pStyle w:val="TOC3"/>
        <w:rPr>
          <w:rFonts w:asciiTheme="minorHAnsi" w:eastAsiaTheme="minorEastAsia" w:hAnsiTheme="minorHAnsi" w:cstheme="minorBidi"/>
          <w:kern w:val="0"/>
          <w:sz w:val="22"/>
          <w:szCs w:val="22"/>
        </w:rPr>
      </w:pPr>
      <w:hyperlink w:anchor="_Toc159835099" w:history="1">
        <w:r w:rsidR="000B5D12" w:rsidRPr="000B5D12">
          <w:rPr>
            <w:rStyle w:val="Hyperlink"/>
          </w:rPr>
          <w:t>5.3.1</w:t>
        </w:r>
        <w:r w:rsidR="000B5D12" w:rsidRPr="000B5D12">
          <w:rPr>
            <w:rFonts w:asciiTheme="minorHAnsi" w:eastAsiaTheme="minorEastAsia" w:hAnsiTheme="minorHAnsi" w:cstheme="minorBidi"/>
            <w:kern w:val="0"/>
            <w:sz w:val="22"/>
            <w:szCs w:val="22"/>
          </w:rPr>
          <w:tab/>
        </w:r>
        <w:r w:rsidR="000B5D12" w:rsidRPr="000B5D12">
          <w:rPr>
            <w:rStyle w:val="Hyperlink"/>
          </w:rPr>
          <w:t>TRANSITION-IN PHASES</w:t>
        </w:r>
        <w:r w:rsidR="000B5D12" w:rsidRPr="000B5D12">
          <w:rPr>
            <w:webHidden/>
          </w:rPr>
          <w:tab/>
        </w:r>
        <w:r w:rsidR="000B5D12" w:rsidRPr="000B5D12">
          <w:rPr>
            <w:webHidden/>
          </w:rPr>
          <w:fldChar w:fldCharType="begin"/>
        </w:r>
        <w:r w:rsidR="000B5D12" w:rsidRPr="000B5D12">
          <w:rPr>
            <w:webHidden/>
          </w:rPr>
          <w:instrText xml:space="preserve"> PAGEREF _Toc159835099 \h </w:instrText>
        </w:r>
        <w:r w:rsidR="000B5D12" w:rsidRPr="000B5D12">
          <w:rPr>
            <w:webHidden/>
          </w:rPr>
        </w:r>
        <w:r w:rsidR="000B5D12" w:rsidRPr="000B5D12">
          <w:rPr>
            <w:webHidden/>
          </w:rPr>
          <w:fldChar w:fldCharType="separate"/>
        </w:r>
        <w:r w:rsidR="000B5D12" w:rsidRPr="000B5D12">
          <w:rPr>
            <w:webHidden/>
          </w:rPr>
          <w:t>18</w:t>
        </w:r>
        <w:r w:rsidR="000B5D12" w:rsidRPr="000B5D12">
          <w:rPr>
            <w:webHidden/>
          </w:rPr>
          <w:fldChar w:fldCharType="end"/>
        </w:r>
      </w:hyperlink>
    </w:p>
    <w:p w14:paraId="1C9380F5" w14:textId="0F59B1F2" w:rsidR="000B5D12" w:rsidRPr="000B5D12" w:rsidRDefault="000A1D59">
      <w:pPr>
        <w:pStyle w:val="TOC4"/>
        <w:tabs>
          <w:tab w:val="left" w:pos="1760"/>
          <w:tab w:val="right" w:leader="dot" w:pos="9350"/>
        </w:tabs>
        <w:rPr>
          <w:rFonts w:asciiTheme="minorHAnsi" w:eastAsiaTheme="minorEastAsia" w:hAnsiTheme="minorHAnsi" w:cstheme="minorBidi"/>
          <w:noProof/>
          <w:sz w:val="22"/>
          <w:szCs w:val="22"/>
        </w:rPr>
      </w:pPr>
      <w:hyperlink w:anchor="_Toc159835100" w:history="1">
        <w:r w:rsidR="000B5D12" w:rsidRPr="000B5D12">
          <w:rPr>
            <w:rStyle w:val="Hyperlink"/>
            <w:noProof/>
          </w:rPr>
          <w:t>5.3.1.1</w:t>
        </w:r>
        <w:r w:rsidR="000B5D12" w:rsidRPr="000B5D12">
          <w:rPr>
            <w:rFonts w:asciiTheme="minorHAnsi" w:eastAsiaTheme="minorEastAsia" w:hAnsiTheme="minorHAnsi" w:cstheme="minorBidi"/>
            <w:noProof/>
            <w:sz w:val="22"/>
            <w:szCs w:val="22"/>
          </w:rPr>
          <w:tab/>
        </w:r>
        <w:r w:rsidR="000B5D12" w:rsidRPr="000B5D12">
          <w:rPr>
            <w:rStyle w:val="Hyperlink"/>
            <w:noProof/>
          </w:rPr>
          <w:t>ONBOARDING</w:t>
        </w:r>
        <w:r w:rsidR="000B5D12" w:rsidRPr="000B5D12">
          <w:rPr>
            <w:rStyle w:val="Hyperlink"/>
            <w:noProof/>
            <w:spacing w:val="-9"/>
          </w:rPr>
          <w:t xml:space="preserve"> </w:t>
        </w:r>
        <w:r w:rsidR="000B5D12" w:rsidRPr="000B5D12">
          <w:rPr>
            <w:rStyle w:val="Hyperlink"/>
            <w:noProof/>
          </w:rPr>
          <w:t>PHASE</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_Toc159835100 \h </w:instrText>
        </w:r>
        <w:r w:rsidR="000B5D12" w:rsidRPr="000B5D12">
          <w:rPr>
            <w:noProof/>
            <w:webHidden/>
          </w:rPr>
        </w:r>
        <w:r w:rsidR="000B5D12" w:rsidRPr="000B5D12">
          <w:rPr>
            <w:noProof/>
            <w:webHidden/>
          </w:rPr>
          <w:fldChar w:fldCharType="separate"/>
        </w:r>
        <w:r w:rsidR="000B5D12" w:rsidRPr="000B5D12">
          <w:rPr>
            <w:noProof/>
            <w:webHidden/>
          </w:rPr>
          <w:t>19</w:t>
        </w:r>
        <w:r w:rsidR="000B5D12" w:rsidRPr="000B5D12">
          <w:rPr>
            <w:noProof/>
            <w:webHidden/>
          </w:rPr>
          <w:fldChar w:fldCharType="end"/>
        </w:r>
      </w:hyperlink>
    </w:p>
    <w:p w14:paraId="61C709CC" w14:textId="17D8DD46" w:rsidR="000B5D12" w:rsidRPr="000B5D12" w:rsidRDefault="000A1D59">
      <w:pPr>
        <w:pStyle w:val="TOC4"/>
        <w:tabs>
          <w:tab w:val="left" w:pos="1760"/>
          <w:tab w:val="right" w:leader="dot" w:pos="9350"/>
        </w:tabs>
        <w:rPr>
          <w:rFonts w:asciiTheme="minorHAnsi" w:eastAsiaTheme="minorEastAsia" w:hAnsiTheme="minorHAnsi" w:cstheme="minorBidi"/>
          <w:noProof/>
          <w:sz w:val="22"/>
          <w:szCs w:val="22"/>
        </w:rPr>
      </w:pPr>
      <w:hyperlink w:anchor="_Toc159835101" w:history="1">
        <w:r w:rsidR="000B5D12" w:rsidRPr="000B5D12">
          <w:rPr>
            <w:rStyle w:val="Hyperlink"/>
            <w:noProof/>
          </w:rPr>
          <w:t>5.3.1.2</w:t>
        </w:r>
        <w:r w:rsidR="000B5D12" w:rsidRPr="000B5D12">
          <w:rPr>
            <w:rFonts w:asciiTheme="minorHAnsi" w:eastAsiaTheme="minorEastAsia" w:hAnsiTheme="minorHAnsi" w:cstheme="minorBidi"/>
            <w:noProof/>
            <w:sz w:val="22"/>
            <w:szCs w:val="22"/>
          </w:rPr>
          <w:tab/>
        </w:r>
        <w:r w:rsidR="000B5D12" w:rsidRPr="000B5D12">
          <w:rPr>
            <w:rStyle w:val="Hyperlink"/>
            <w:noProof/>
          </w:rPr>
          <w:t>PRE-PLANNING PHASE</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_Toc159835101 \h </w:instrText>
        </w:r>
        <w:r w:rsidR="000B5D12" w:rsidRPr="000B5D12">
          <w:rPr>
            <w:noProof/>
            <w:webHidden/>
          </w:rPr>
        </w:r>
        <w:r w:rsidR="000B5D12" w:rsidRPr="000B5D12">
          <w:rPr>
            <w:noProof/>
            <w:webHidden/>
          </w:rPr>
          <w:fldChar w:fldCharType="separate"/>
        </w:r>
        <w:r w:rsidR="000B5D12" w:rsidRPr="000B5D12">
          <w:rPr>
            <w:noProof/>
            <w:webHidden/>
          </w:rPr>
          <w:t>19</w:t>
        </w:r>
        <w:r w:rsidR="000B5D12" w:rsidRPr="000B5D12">
          <w:rPr>
            <w:noProof/>
            <w:webHidden/>
          </w:rPr>
          <w:fldChar w:fldCharType="end"/>
        </w:r>
      </w:hyperlink>
    </w:p>
    <w:p w14:paraId="2BCFCC4C" w14:textId="1DF36AE2" w:rsidR="000B5D12" w:rsidRPr="000B5D12" w:rsidRDefault="000A1D59">
      <w:pPr>
        <w:pStyle w:val="TOC4"/>
        <w:tabs>
          <w:tab w:val="left" w:pos="1760"/>
          <w:tab w:val="right" w:leader="dot" w:pos="9350"/>
        </w:tabs>
        <w:rPr>
          <w:rFonts w:asciiTheme="minorHAnsi" w:eastAsiaTheme="minorEastAsia" w:hAnsiTheme="minorHAnsi" w:cstheme="minorBidi"/>
          <w:noProof/>
          <w:sz w:val="22"/>
          <w:szCs w:val="22"/>
        </w:rPr>
      </w:pPr>
      <w:hyperlink w:anchor="_Toc159835102" w:history="1">
        <w:r w:rsidR="000B5D12" w:rsidRPr="000B5D12">
          <w:rPr>
            <w:rStyle w:val="Hyperlink"/>
            <w:noProof/>
          </w:rPr>
          <w:t>5.3.1.3</w:t>
        </w:r>
        <w:r w:rsidR="000B5D12" w:rsidRPr="000B5D12">
          <w:rPr>
            <w:rFonts w:asciiTheme="minorHAnsi" w:eastAsiaTheme="minorEastAsia" w:hAnsiTheme="minorHAnsi" w:cstheme="minorBidi"/>
            <w:noProof/>
            <w:sz w:val="22"/>
            <w:szCs w:val="22"/>
          </w:rPr>
          <w:tab/>
        </w:r>
        <w:r w:rsidR="000B5D12" w:rsidRPr="000B5D12">
          <w:rPr>
            <w:rStyle w:val="Hyperlink"/>
            <w:noProof/>
          </w:rPr>
          <w:t>TIER 1 SERVICE TRANSFER</w:t>
        </w:r>
        <w:r w:rsidR="000B5D12" w:rsidRPr="000B5D12">
          <w:rPr>
            <w:rStyle w:val="Hyperlink"/>
            <w:noProof/>
            <w:spacing w:val="-7"/>
          </w:rPr>
          <w:t xml:space="preserve"> </w:t>
        </w:r>
        <w:r w:rsidR="000B5D12" w:rsidRPr="000B5D12">
          <w:rPr>
            <w:rStyle w:val="Hyperlink"/>
            <w:noProof/>
          </w:rPr>
          <w:t>PHASE:</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_Toc159835102 \h </w:instrText>
        </w:r>
        <w:r w:rsidR="000B5D12" w:rsidRPr="000B5D12">
          <w:rPr>
            <w:noProof/>
            <w:webHidden/>
          </w:rPr>
        </w:r>
        <w:r w:rsidR="000B5D12" w:rsidRPr="000B5D12">
          <w:rPr>
            <w:noProof/>
            <w:webHidden/>
          </w:rPr>
          <w:fldChar w:fldCharType="separate"/>
        </w:r>
        <w:r w:rsidR="000B5D12" w:rsidRPr="000B5D12">
          <w:rPr>
            <w:noProof/>
            <w:webHidden/>
          </w:rPr>
          <w:t>20</w:t>
        </w:r>
        <w:r w:rsidR="000B5D12" w:rsidRPr="000B5D12">
          <w:rPr>
            <w:noProof/>
            <w:webHidden/>
          </w:rPr>
          <w:fldChar w:fldCharType="end"/>
        </w:r>
      </w:hyperlink>
    </w:p>
    <w:p w14:paraId="5DDD5CBE" w14:textId="35F94F29" w:rsidR="000B5D12" w:rsidRPr="000B5D12" w:rsidRDefault="000A1D59" w:rsidP="000B5D12">
      <w:pPr>
        <w:pStyle w:val="TOC2"/>
        <w:rPr>
          <w:rFonts w:asciiTheme="minorHAnsi" w:eastAsiaTheme="minorEastAsia" w:hAnsiTheme="minorHAnsi" w:cstheme="minorBidi"/>
          <w:b w:val="0"/>
          <w:bCs w:val="0"/>
          <w:sz w:val="22"/>
          <w:szCs w:val="22"/>
        </w:rPr>
      </w:pPr>
      <w:hyperlink w:anchor="_Toc159835103" w:history="1">
        <w:r w:rsidR="000B5D12" w:rsidRPr="000B5D12">
          <w:rPr>
            <w:rStyle w:val="Hyperlink"/>
            <w:b w:val="0"/>
            <w:bCs w:val="0"/>
          </w:rPr>
          <w:t>5.4</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MANAGED SERVICES REQUIREMENTS</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_Toc159835103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23</w:t>
        </w:r>
        <w:r w:rsidR="000B5D12" w:rsidRPr="000B5D12">
          <w:rPr>
            <w:b w:val="0"/>
            <w:bCs w:val="0"/>
            <w:webHidden/>
          </w:rPr>
          <w:fldChar w:fldCharType="end"/>
        </w:r>
      </w:hyperlink>
    </w:p>
    <w:p w14:paraId="0670706E" w14:textId="21D5A1FE" w:rsidR="000B5D12" w:rsidRPr="000B5D12" w:rsidRDefault="000A1D59" w:rsidP="000B5D12">
      <w:pPr>
        <w:pStyle w:val="TOC2"/>
        <w:rPr>
          <w:rFonts w:asciiTheme="minorHAnsi" w:eastAsiaTheme="minorEastAsia" w:hAnsiTheme="minorHAnsi" w:cstheme="minorBidi"/>
          <w:b w:val="0"/>
          <w:bCs w:val="0"/>
          <w:sz w:val="22"/>
          <w:szCs w:val="22"/>
        </w:rPr>
      </w:pPr>
      <w:hyperlink w:anchor="_Toc159835113" w:history="1">
        <w:r w:rsidR="000B5D12" w:rsidRPr="000B5D12">
          <w:rPr>
            <w:rStyle w:val="Hyperlink"/>
            <w:b w:val="0"/>
            <w:bCs w:val="0"/>
          </w:rPr>
          <w:t>5.5 SUPPORT FOR VIP END USERS</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_Toc159835113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28</w:t>
        </w:r>
        <w:r w:rsidR="000B5D12" w:rsidRPr="000B5D12">
          <w:rPr>
            <w:b w:val="0"/>
            <w:bCs w:val="0"/>
            <w:webHidden/>
          </w:rPr>
          <w:fldChar w:fldCharType="end"/>
        </w:r>
      </w:hyperlink>
    </w:p>
    <w:p w14:paraId="2295D3AD" w14:textId="6DC5D02D" w:rsidR="000B5D12" w:rsidRPr="000B5D12" w:rsidRDefault="000A1D59" w:rsidP="000B5D12">
      <w:pPr>
        <w:pStyle w:val="TOC2"/>
        <w:rPr>
          <w:rFonts w:asciiTheme="minorHAnsi" w:eastAsiaTheme="minorEastAsia" w:hAnsiTheme="minorHAnsi" w:cstheme="minorBidi"/>
          <w:b w:val="0"/>
          <w:bCs w:val="0"/>
          <w:sz w:val="22"/>
          <w:szCs w:val="22"/>
        </w:rPr>
      </w:pPr>
      <w:hyperlink w:anchor="_Toc159835114" w:history="1">
        <w:r w:rsidR="000B5D12" w:rsidRPr="000B5D12">
          <w:rPr>
            <w:rStyle w:val="Hyperlink"/>
            <w:b w:val="0"/>
            <w:bCs w:val="0"/>
          </w:rPr>
          <w:t>5.6 KNOWLEDGE MANAGEMENT</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_Toc159835114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28</w:t>
        </w:r>
        <w:r w:rsidR="000B5D12" w:rsidRPr="000B5D12">
          <w:rPr>
            <w:b w:val="0"/>
            <w:bCs w:val="0"/>
            <w:webHidden/>
          </w:rPr>
          <w:fldChar w:fldCharType="end"/>
        </w:r>
      </w:hyperlink>
    </w:p>
    <w:p w14:paraId="0380C9B9" w14:textId="4A3A0AC8" w:rsidR="000B5D12" w:rsidRPr="000B5D12" w:rsidRDefault="000A1D59" w:rsidP="000B5D12">
      <w:pPr>
        <w:pStyle w:val="TOC2"/>
        <w:rPr>
          <w:rFonts w:asciiTheme="minorHAnsi" w:eastAsiaTheme="minorEastAsia" w:hAnsiTheme="minorHAnsi" w:cstheme="minorBidi"/>
          <w:b w:val="0"/>
          <w:bCs w:val="0"/>
          <w:sz w:val="22"/>
          <w:szCs w:val="22"/>
        </w:rPr>
      </w:pPr>
      <w:hyperlink w:anchor="_Toc159835154" w:history="1">
        <w:r w:rsidR="000B5D12" w:rsidRPr="000B5D12">
          <w:rPr>
            <w:rStyle w:val="Hyperlink"/>
            <w:b w:val="0"/>
            <w:bCs w:val="0"/>
          </w:rPr>
          <w:t>5.7</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OPTIONAL TASK ONE -SPANISH SPEAKING OPTION</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_Toc159835154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32</w:t>
        </w:r>
        <w:r w:rsidR="000B5D12" w:rsidRPr="000B5D12">
          <w:rPr>
            <w:b w:val="0"/>
            <w:bCs w:val="0"/>
            <w:webHidden/>
          </w:rPr>
          <w:fldChar w:fldCharType="end"/>
        </w:r>
      </w:hyperlink>
    </w:p>
    <w:p w14:paraId="5E6C8B37" w14:textId="69EDF367" w:rsidR="000B5D12" w:rsidRPr="000B5D12" w:rsidRDefault="000A1D59" w:rsidP="000B5D12">
      <w:pPr>
        <w:pStyle w:val="TOC2"/>
        <w:rPr>
          <w:rFonts w:asciiTheme="minorHAnsi" w:eastAsiaTheme="minorEastAsia" w:hAnsiTheme="minorHAnsi" w:cstheme="minorBidi"/>
          <w:b w:val="0"/>
          <w:bCs w:val="0"/>
          <w:sz w:val="22"/>
          <w:szCs w:val="22"/>
        </w:rPr>
      </w:pPr>
      <w:hyperlink w:anchor="_Toc159835160" w:history="1">
        <w:r w:rsidR="000B5D12" w:rsidRPr="000B5D12">
          <w:rPr>
            <w:rStyle w:val="Hyperlink"/>
            <w:b w:val="0"/>
            <w:bCs w:val="0"/>
          </w:rPr>
          <w:t>5.8</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OPTIONAL TASK TWO – TRANSITION OUT</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_Toc159835160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33</w:t>
        </w:r>
        <w:r w:rsidR="000B5D12" w:rsidRPr="000B5D12">
          <w:rPr>
            <w:b w:val="0"/>
            <w:bCs w:val="0"/>
            <w:webHidden/>
          </w:rPr>
          <w:fldChar w:fldCharType="end"/>
        </w:r>
      </w:hyperlink>
    </w:p>
    <w:p w14:paraId="0525A941" w14:textId="51C36838" w:rsidR="000B5D12" w:rsidRPr="000B5D12" w:rsidRDefault="000A1D59" w:rsidP="000B5D12">
      <w:pPr>
        <w:pStyle w:val="TOC3"/>
        <w:rPr>
          <w:rFonts w:asciiTheme="minorHAnsi" w:eastAsiaTheme="minorEastAsia" w:hAnsiTheme="minorHAnsi" w:cstheme="minorBidi"/>
          <w:kern w:val="0"/>
          <w:sz w:val="22"/>
          <w:szCs w:val="22"/>
        </w:rPr>
      </w:pPr>
      <w:hyperlink w:anchor="_Toc159835161" w:history="1">
        <w:r w:rsidR="000B5D12" w:rsidRPr="000B5D12">
          <w:rPr>
            <w:rStyle w:val="Hyperlink"/>
          </w:rPr>
          <w:t>5.8.1 TRANSITION-OUT</w:t>
        </w:r>
        <w:r w:rsidR="000B5D12" w:rsidRPr="000B5D12">
          <w:rPr>
            <w:rStyle w:val="Hyperlink"/>
            <w:spacing w:val="-1"/>
          </w:rPr>
          <w:t xml:space="preserve"> </w:t>
        </w:r>
        <w:r w:rsidR="000B5D12" w:rsidRPr="000B5D12">
          <w:rPr>
            <w:rStyle w:val="Hyperlink"/>
          </w:rPr>
          <w:t>TEAM</w:t>
        </w:r>
        <w:r w:rsidR="000B5D12" w:rsidRPr="000B5D12">
          <w:rPr>
            <w:rStyle w:val="Hyperlink"/>
            <w:spacing w:val="-3"/>
          </w:rPr>
          <w:t xml:space="preserve"> </w:t>
        </w:r>
        <w:r w:rsidR="000B5D12" w:rsidRPr="000B5D12">
          <w:rPr>
            <w:rStyle w:val="Hyperlink"/>
          </w:rPr>
          <w:t>AND</w:t>
        </w:r>
        <w:r w:rsidR="000B5D12" w:rsidRPr="000B5D12">
          <w:rPr>
            <w:rStyle w:val="Hyperlink"/>
            <w:spacing w:val="-1"/>
          </w:rPr>
          <w:t xml:space="preserve"> </w:t>
        </w:r>
        <w:r w:rsidR="000B5D12" w:rsidRPr="000B5D12">
          <w:rPr>
            <w:rStyle w:val="Hyperlink"/>
          </w:rPr>
          <w:t>REQUIREMENTS</w:t>
        </w:r>
        <w:r w:rsidR="000B5D12" w:rsidRPr="000B5D12">
          <w:rPr>
            <w:rStyle w:val="Hyperlink"/>
            <w:spacing w:val="-1"/>
          </w:rPr>
          <w:t xml:space="preserve"> </w:t>
        </w:r>
        <w:r w:rsidR="000B5D12" w:rsidRPr="000B5D12">
          <w:rPr>
            <w:rStyle w:val="Hyperlink"/>
          </w:rPr>
          <w:t>PLANNING</w:t>
        </w:r>
        <w:r w:rsidR="000B5D12" w:rsidRPr="000B5D12">
          <w:rPr>
            <w:webHidden/>
          </w:rPr>
          <w:tab/>
        </w:r>
        <w:r w:rsidR="000B5D12" w:rsidRPr="000B5D12">
          <w:rPr>
            <w:webHidden/>
          </w:rPr>
          <w:fldChar w:fldCharType="begin"/>
        </w:r>
        <w:r w:rsidR="000B5D12" w:rsidRPr="000B5D12">
          <w:rPr>
            <w:webHidden/>
          </w:rPr>
          <w:instrText xml:space="preserve"> PAGEREF _Toc159835161 \h </w:instrText>
        </w:r>
        <w:r w:rsidR="000B5D12" w:rsidRPr="000B5D12">
          <w:rPr>
            <w:webHidden/>
          </w:rPr>
        </w:r>
        <w:r w:rsidR="000B5D12" w:rsidRPr="000B5D12">
          <w:rPr>
            <w:webHidden/>
          </w:rPr>
          <w:fldChar w:fldCharType="separate"/>
        </w:r>
        <w:r w:rsidR="000B5D12" w:rsidRPr="000B5D12">
          <w:rPr>
            <w:webHidden/>
          </w:rPr>
          <w:t>33</w:t>
        </w:r>
        <w:r w:rsidR="000B5D12" w:rsidRPr="000B5D12">
          <w:rPr>
            <w:webHidden/>
          </w:rPr>
          <w:fldChar w:fldCharType="end"/>
        </w:r>
      </w:hyperlink>
    </w:p>
    <w:p w14:paraId="10DAE826" w14:textId="26FD6D35" w:rsidR="000B5D12" w:rsidRPr="000B5D12" w:rsidRDefault="000A1D59" w:rsidP="000B5D12">
      <w:pPr>
        <w:pStyle w:val="TOC3"/>
        <w:rPr>
          <w:rFonts w:asciiTheme="minorHAnsi" w:eastAsiaTheme="minorEastAsia" w:hAnsiTheme="minorHAnsi" w:cstheme="minorBidi"/>
          <w:kern w:val="0"/>
          <w:sz w:val="22"/>
          <w:szCs w:val="22"/>
        </w:rPr>
      </w:pPr>
      <w:hyperlink w:anchor="_Toc159835162" w:history="1">
        <w:r w:rsidR="000B5D12" w:rsidRPr="000B5D12">
          <w:rPr>
            <w:rStyle w:val="Hyperlink"/>
            <w:rFonts w:cs="Arial"/>
          </w:rPr>
          <w:t>5.8.2 TRANSITION-OUT</w:t>
        </w:r>
        <w:r w:rsidR="000B5D12" w:rsidRPr="000B5D12">
          <w:rPr>
            <w:rStyle w:val="Hyperlink"/>
            <w:rFonts w:cs="Arial"/>
            <w:spacing w:val="-2"/>
          </w:rPr>
          <w:t xml:space="preserve"> </w:t>
        </w:r>
        <w:r w:rsidR="000B5D12" w:rsidRPr="000B5D12">
          <w:rPr>
            <w:rStyle w:val="Hyperlink"/>
            <w:rFonts w:cs="Arial"/>
          </w:rPr>
          <w:t>PLAN</w:t>
        </w:r>
        <w:r w:rsidR="000B5D12" w:rsidRPr="000B5D12">
          <w:rPr>
            <w:webHidden/>
          </w:rPr>
          <w:tab/>
        </w:r>
        <w:r w:rsidR="000B5D12" w:rsidRPr="000B5D12">
          <w:rPr>
            <w:webHidden/>
          </w:rPr>
          <w:fldChar w:fldCharType="begin"/>
        </w:r>
        <w:r w:rsidR="000B5D12" w:rsidRPr="000B5D12">
          <w:rPr>
            <w:webHidden/>
          </w:rPr>
          <w:instrText xml:space="preserve"> PAGEREF _Toc159835162 \h </w:instrText>
        </w:r>
        <w:r w:rsidR="000B5D12" w:rsidRPr="000B5D12">
          <w:rPr>
            <w:webHidden/>
          </w:rPr>
        </w:r>
        <w:r w:rsidR="000B5D12" w:rsidRPr="000B5D12">
          <w:rPr>
            <w:webHidden/>
          </w:rPr>
          <w:fldChar w:fldCharType="separate"/>
        </w:r>
        <w:r w:rsidR="000B5D12" w:rsidRPr="000B5D12">
          <w:rPr>
            <w:webHidden/>
          </w:rPr>
          <w:t>33</w:t>
        </w:r>
        <w:r w:rsidR="000B5D12" w:rsidRPr="000B5D12">
          <w:rPr>
            <w:webHidden/>
          </w:rPr>
          <w:fldChar w:fldCharType="end"/>
        </w:r>
      </w:hyperlink>
    </w:p>
    <w:p w14:paraId="3908C2DC" w14:textId="0B9F1EAB" w:rsidR="000B5D12" w:rsidRPr="000B5D12" w:rsidRDefault="000A1D59" w:rsidP="000B5D12">
      <w:pPr>
        <w:pStyle w:val="TOC2"/>
        <w:rPr>
          <w:rFonts w:asciiTheme="minorHAnsi" w:eastAsiaTheme="minorEastAsia" w:hAnsiTheme="minorHAnsi" w:cstheme="minorBidi"/>
          <w:b w:val="0"/>
          <w:bCs w:val="0"/>
          <w:sz w:val="22"/>
          <w:szCs w:val="22"/>
        </w:rPr>
      </w:pPr>
      <w:hyperlink w:anchor="_Toc159835163" w:history="1">
        <w:r w:rsidR="000B5D12" w:rsidRPr="000B5D12">
          <w:rPr>
            <w:rStyle w:val="Hyperlink"/>
            <w:b w:val="0"/>
            <w:bCs w:val="0"/>
          </w:rPr>
          <w:t>6.0</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GENERAL REQUIREMENTS</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_Toc159835163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35</w:t>
        </w:r>
        <w:r w:rsidR="000B5D12" w:rsidRPr="000B5D12">
          <w:rPr>
            <w:b w:val="0"/>
            <w:bCs w:val="0"/>
            <w:webHidden/>
          </w:rPr>
          <w:fldChar w:fldCharType="end"/>
        </w:r>
      </w:hyperlink>
    </w:p>
    <w:p w14:paraId="20284F96" w14:textId="25A13B4C" w:rsidR="000B5D12" w:rsidRPr="000B5D12" w:rsidRDefault="000A1D59" w:rsidP="000B5D12">
      <w:pPr>
        <w:pStyle w:val="TOC2"/>
        <w:rPr>
          <w:rFonts w:asciiTheme="minorHAnsi" w:eastAsiaTheme="minorEastAsia" w:hAnsiTheme="minorHAnsi" w:cstheme="minorBidi"/>
          <w:b w:val="0"/>
          <w:bCs w:val="0"/>
          <w:sz w:val="22"/>
          <w:szCs w:val="22"/>
        </w:rPr>
      </w:pPr>
      <w:hyperlink w:anchor="_Toc159835164" w:history="1">
        <w:r w:rsidR="000B5D12" w:rsidRPr="000B5D12">
          <w:rPr>
            <w:rStyle w:val="Hyperlink"/>
            <w:b w:val="0"/>
            <w:bCs w:val="0"/>
          </w:rPr>
          <w:t>6.1</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ENTERPRISE AND IT FRAMEWORK</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_Toc159835164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35</w:t>
        </w:r>
        <w:r w:rsidR="000B5D12" w:rsidRPr="000B5D12">
          <w:rPr>
            <w:b w:val="0"/>
            <w:bCs w:val="0"/>
            <w:webHidden/>
          </w:rPr>
          <w:fldChar w:fldCharType="end"/>
        </w:r>
      </w:hyperlink>
    </w:p>
    <w:p w14:paraId="4581E2EB" w14:textId="20DC3A98" w:rsidR="000B5D12" w:rsidRPr="000B5D12" w:rsidRDefault="000A1D59" w:rsidP="000B5D12">
      <w:pPr>
        <w:pStyle w:val="TOC3"/>
        <w:rPr>
          <w:rFonts w:asciiTheme="minorHAnsi" w:eastAsiaTheme="minorEastAsia" w:hAnsiTheme="minorHAnsi" w:cstheme="minorBidi"/>
          <w:kern w:val="0"/>
          <w:sz w:val="22"/>
          <w:szCs w:val="22"/>
        </w:rPr>
      </w:pPr>
      <w:hyperlink w:anchor="_Toc159835165" w:history="1">
        <w:r w:rsidR="000B5D12" w:rsidRPr="000B5D12">
          <w:rPr>
            <w:rStyle w:val="Hyperlink"/>
          </w:rPr>
          <w:t>6.1.1</w:t>
        </w:r>
        <w:r w:rsidR="000B5D12" w:rsidRPr="000B5D12">
          <w:rPr>
            <w:webHidden/>
          </w:rPr>
          <w:tab/>
        </w:r>
        <w:r w:rsidR="000B5D12" w:rsidRPr="000B5D12">
          <w:rPr>
            <w:webHidden/>
          </w:rPr>
          <w:fldChar w:fldCharType="begin"/>
        </w:r>
        <w:r w:rsidR="000B5D12" w:rsidRPr="000B5D12">
          <w:rPr>
            <w:webHidden/>
          </w:rPr>
          <w:instrText xml:space="preserve"> PAGEREF _Toc159835165 \h </w:instrText>
        </w:r>
        <w:r w:rsidR="000B5D12" w:rsidRPr="000B5D12">
          <w:rPr>
            <w:webHidden/>
          </w:rPr>
        </w:r>
        <w:r w:rsidR="000B5D12" w:rsidRPr="000B5D12">
          <w:rPr>
            <w:webHidden/>
          </w:rPr>
          <w:fldChar w:fldCharType="separate"/>
        </w:r>
        <w:r w:rsidR="000B5D12" w:rsidRPr="000B5D12">
          <w:rPr>
            <w:webHidden/>
          </w:rPr>
          <w:t>35</w:t>
        </w:r>
        <w:r w:rsidR="000B5D12" w:rsidRPr="000B5D12">
          <w:rPr>
            <w:webHidden/>
          </w:rPr>
          <w:fldChar w:fldCharType="end"/>
        </w:r>
      </w:hyperlink>
    </w:p>
    <w:p w14:paraId="22EB1868" w14:textId="698864CB" w:rsidR="000B5D12" w:rsidRPr="000B5D12" w:rsidRDefault="000A1D59" w:rsidP="000B5D12">
      <w:pPr>
        <w:pStyle w:val="TOC3"/>
        <w:rPr>
          <w:rFonts w:asciiTheme="minorHAnsi" w:eastAsiaTheme="minorEastAsia" w:hAnsiTheme="minorHAnsi" w:cstheme="minorBidi"/>
          <w:kern w:val="0"/>
          <w:sz w:val="22"/>
          <w:szCs w:val="22"/>
        </w:rPr>
      </w:pPr>
      <w:hyperlink w:anchor="_Toc159835166" w:history="1">
        <w:r w:rsidR="000B5D12" w:rsidRPr="000B5D12">
          <w:rPr>
            <w:rStyle w:val="Hyperlink"/>
          </w:rPr>
          <w:t>6.1.2</w:t>
        </w:r>
        <w:r w:rsidR="000B5D12" w:rsidRPr="000B5D12">
          <w:rPr>
            <w:rFonts w:asciiTheme="minorHAnsi" w:eastAsiaTheme="minorEastAsia" w:hAnsiTheme="minorHAnsi" w:cstheme="minorBidi"/>
            <w:kern w:val="0"/>
            <w:sz w:val="22"/>
            <w:szCs w:val="22"/>
          </w:rPr>
          <w:tab/>
        </w:r>
        <w:r w:rsidR="000B5D12" w:rsidRPr="000B5D12">
          <w:rPr>
            <w:rStyle w:val="Hyperlink"/>
          </w:rPr>
          <w:t>FEDERAL IDENTITY, CREDENTIAL, AND ACCESS MANAGEMENT (FICAM)</w:t>
        </w:r>
        <w:r w:rsidR="000B5D12" w:rsidRPr="000B5D12">
          <w:rPr>
            <w:webHidden/>
          </w:rPr>
          <w:tab/>
        </w:r>
        <w:r w:rsidR="000B5D12" w:rsidRPr="000B5D12">
          <w:rPr>
            <w:webHidden/>
          </w:rPr>
          <w:fldChar w:fldCharType="begin"/>
        </w:r>
        <w:r w:rsidR="000B5D12" w:rsidRPr="000B5D12">
          <w:rPr>
            <w:webHidden/>
          </w:rPr>
          <w:instrText xml:space="preserve"> PAGEREF _Toc159835166 \h </w:instrText>
        </w:r>
        <w:r w:rsidR="000B5D12" w:rsidRPr="000B5D12">
          <w:rPr>
            <w:webHidden/>
          </w:rPr>
        </w:r>
        <w:r w:rsidR="000B5D12" w:rsidRPr="000B5D12">
          <w:rPr>
            <w:webHidden/>
          </w:rPr>
          <w:fldChar w:fldCharType="separate"/>
        </w:r>
        <w:r w:rsidR="000B5D12" w:rsidRPr="000B5D12">
          <w:rPr>
            <w:webHidden/>
          </w:rPr>
          <w:t>35</w:t>
        </w:r>
        <w:r w:rsidR="000B5D12" w:rsidRPr="000B5D12">
          <w:rPr>
            <w:webHidden/>
          </w:rPr>
          <w:fldChar w:fldCharType="end"/>
        </w:r>
      </w:hyperlink>
    </w:p>
    <w:p w14:paraId="301408C0" w14:textId="12FABF06" w:rsidR="000B5D12" w:rsidRPr="000B5D12" w:rsidRDefault="000A1D59" w:rsidP="000B5D12">
      <w:pPr>
        <w:pStyle w:val="TOC3"/>
        <w:rPr>
          <w:rFonts w:asciiTheme="minorHAnsi" w:eastAsiaTheme="minorEastAsia" w:hAnsiTheme="minorHAnsi" w:cstheme="minorBidi"/>
          <w:kern w:val="0"/>
          <w:sz w:val="22"/>
          <w:szCs w:val="22"/>
        </w:rPr>
      </w:pPr>
      <w:hyperlink w:anchor="_Toc159835167" w:history="1">
        <w:r w:rsidR="000B5D12" w:rsidRPr="000B5D12">
          <w:rPr>
            <w:rStyle w:val="Hyperlink"/>
          </w:rPr>
          <w:t>6.1.3INTERNET PROTOCOL VERSION 6 (IPV6)</w:t>
        </w:r>
        <w:r w:rsidR="000B5D12" w:rsidRPr="000B5D12">
          <w:rPr>
            <w:webHidden/>
          </w:rPr>
          <w:tab/>
        </w:r>
        <w:r w:rsidR="000B5D12" w:rsidRPr="000B5D12">
          <w:rPr>
            <w:webHidden/>
          </w:rPr>
          <w:fldChar w:fldCharType="begin"/>
        </w:r>
        <w:r w:rsidR="000B5D12" w:rsidRPr="000B5D12">
          <w:rPr>
            <w:webHidden/>
          </w:rPr>
          <w:instrText xml:space="preserve"> PAGEREF _Toc159835167 \h </w:instrText>
        </w:r>
        <w:r w:rsidR="000B5D12" w:rsidRPr="000B5D12">
          <w:rPr>
            <w:webHidden/>
          </w:rPr>
        </w:r>
        <w:r w:rsidR="000B5D12" w:rsidRPr="000B5D12">
          <w:rPr>
            <w:webHidden/>
          </w:rPr>
          <w:fldChar w:fldCharType="separate"/>
        </w:r>
        <w:r w:rsidR="000B5D12" w:rsidRPr="000B5D12">
          <w:rPr>
            <w:webHidden/>
          </w:rPr>
          <w:t>37</w:t>
        </w:r>
        <w:r w:rsidR="000B5D12" w:rsidRPr="000B5D12">
          <w:rPr>
            <w:webHidden/>
          </w:rPr>
          <w:fldChar w:fldCharType="end"/>
        </w:r>
      </w:hyperlink>
    </w:p>
    <w:p w14:paraId="0BA085B8" w14:textId="7E4D210F" w:rsidR="000B5D12" w:rsidRPr="000B5D12" w:rsidRDefault="000A1D59" w:rsidP="000B5D12">
      <w:pPr>
        <w:pStyle w:val="TOC3"/>
        <w:rPr>
          <w:rFonts w:asciiTheme="minorHAnsi" w:eastAsiaTheme="minorEastAsia" w:hAnsiTheme="minorHAnsi" w:cstheme="minorBidi"/>
          <w:kern w:val="0"/>
          <w:sz w:val="22"/>
          <w:szCs w:val="22"/>
        </w:rPr>
      </w:pPr>
      <w:hyperlink w:anchor="_Toc159835168" w:history="1">
        <w:r w:rsidR="000B5D12" w:rsidRPr="000B5D12">
          <w:rPr>
            <w:rStyle w:val="Hyperlink"/>
          </w:rPr>
          <w:t>6.1.4 TRUSTED INTERNET CONNECTION (TIC)</w:t>
        </w:r>
        <w:r w:rsidR="000B5D12" w:rsidRPr="000B5D12">
          <w:rPr>
            <w:webHidden/>
          </w:rPr>
          <w:tab/>
        </w:r>
        <w:r w:rsidR="000B5D12" w:rsidRPr="000B5D12">
          <w:rPr>
            <w:webHidden/>
          </w:rPr>
          <w:fldChar w:fldCharType="begin"/>
        </w:r>
        <w:r w:rsidR="000B5D12" w:rsidRPr="000B5D12">
          <w:rPr>
            <w:webHidden/>
          </w:rPr>
          <w:instrText xml:space="preserve"> PAGEREF _Toc159835168 \h </w:instrText>
        </w:r>
        <w:r w:rsidR="000B5D12" w:rsidRPr="000B5D12">
          <w:rPr>
            <w:webHidden/>
          </w:rPr>
        </w:r>
        <w:r w:rsidR="000B5D12" w:rsidRPr="000B5D12">
          <w:rPr>
            <w:webHidden/>
          </w:rPr>
          <w:fldChar w:fldCharType="separate"/>
        </w:r>
        <w:r w:rsidR="000B5D12" w:rsidRPr="000B5D12">
          <w:rPr>
            <w:webHidden/>
          </w:rPr>
          <w:t>37</w:t>
        </w:r>
        <w:r w:rsidR="000B5D12" w:rsidRPr="000B5D12">
          <w:rPr>
            <w:webHidden/>
          </w:rPr>
          <w:fldChar w:fldCharType="end"/>
        </w:r>
      </w:hyperlink>
    </w:p>
    <w:p w14:paraId="2836A0C3" w14:textId="6A804C3F" w:rsidR="000B5D12" w:rsidRPr="000B5D12" w:rsidRDefault="000A1D59" w:rsidP="000B5D12">
      <w:pPr>
        <w:pStyle w:val="TOC3"/>
        <w:rPr>
          <w:rFonts w:asciiTheme="minorHAnsi" w:eastAsiaTheme="minorEastAsia" w:hAnsiTheme="minorHAnsi" w:cstheme="minorBidi"/>
          <w:kern w:val="0"/>
          <w:sz w:val="22"/>
          <w:szCs w:val="22"/>
        </w:rPr>
      </w:pPr>
      <w:hyperlink w:anchor="_Toc159835169" w:history="1">
        <w:r w:rsidR="000B5D12" w:rsidRPr="000B5D12">
          <w:rPr>
            <w:rStyle w:val="Hyperlink"/>
          </w:rPr>
          <w:t>6.1.5</w:t>
        </w:r>
        <w:r w:rsidR="000B5D12" w:rsidRPr="000B5D12">
          <w:rPr>
            <w:rFonts w:asciiTheme="minorHAnsi" w:eastAsiaTheme="minorEastAsia" w:hAnsiTheme="minorHAnsi" w:cstheme="minorBidi"/>
            <w:kern w:val="0"/>
            <w:sz w:val="22"/>
            <w:szCs w:val="22"/>
          </w:rPr>
          <w:tab/>
        </w:r>
        <w:r w:rsidR="000B5D12" w:rsidRPr="000B5D12">
          <w:rPr>
            <w:rStyle w:val="Hyperlink"/>
          </w:rPr>
          <w:t>STANDARD COMPUTER CONFIGURATION</w:t>
        </w:r>
        <w:r w:rsidR="000B5D12" w:rsidRPr="000B5D12">
          <w:rPr>
            <w:webHidden/>
          </w:rPr>
          <w:tab/>
        </w:r>
        <w:r w:rsidR="000B5D12" w:rsidRPr="000B5D12">
          <w:rPr>
            <w:webHidden/>
          </w:rPr>
          <w:fldChar w:fldCharType="begin"/>
        </w:r>
        <w:r w:rsidR="000B5D12" w:rsidRPr="000B5D12">
          <w:rPr>
            <w:webHidden/>
          </w:rPr>
          <w:instrText xml:space="preserve"> PAGEREF _Toc159835169 \h </w:instrText>
        </w:r>
        <w:r w:rsidR="000B5D12" w:rsidRPr="000B5D12">
          <w:rPr>
            <w:webHidden/>
          </w:rPr>
        </w:r>
        <w:r w:rsidR="000B5D12" w:rsidRPr="000B5D12">
          <w:rPr>
            <w:webHidden/>
          </w:rPr>
          <w:fldChar w:fldCharType="separate"/>
        </w:r>
        <w:r w:rsidR="000B5D12" w:rsidRPr="000B5D12">
          <w:rPr>
            <w:webHidden/>
          </w:rPr>
          <w:t>37</w:t>
        </w:r>
        <w:r w:rsidR="000B5D12" w:rsidRPr="000B5D12">
          <w:rPr>
            <w:webHidden/>
          </w:rPr>
          <w:fldChar w:fldCharType="end"/>
        </w:r>
      </w:hyperlink>
    </w:p>
    <w:p w14:paraId="52C2262A" w14:textId="4D90AE2C" w:rsidR="000B5D12" w:rsidRPr="000B5D12" w:rsidRDefault="000A1D59" w:rsidP="000B5D12">
      <w:pPr>
        <w:pStyle w:val="TOC3"/>
        <w:rPr>
          <w:rFonts w:asciiTheme="minorHAnsi" w:eastAsiaTheme="minorEastAsia" w:hAnsiTheme="minorHAnsi" w:cstheme="minorBidi"/>
          <w:kern w:val="0"/>
          <w:sz w:val="22"/>
          <w:szCs w:val="22"/>
        </w:rPr>
      </w:pPr>
      <w:hyperlink w:anchor="_Toc159835170" w:history="1">
        <w:r w:rsidR="000B5D12" w:rsidRPr="000B5D12">
          <w:rPr>
            <w:rStyle w:val="Hyperlink"/>
          </w:rPr>
          <w:t>6.1.6</w:t>
        </w:r>
        <w:r w:rsidR="000B5D12" w:rsidRPr="000B5D12">
          <w:rPr>
            <w:rFonts w:asciiTheme="minorHAnsi" w:eastAsiaTheme="minorEastAsia" w:hAnsiTheme="minorHAnsi" w:cstheme="minorBidi"/>
            <w:kern w:val="0"/>
            <w:sz w:val="22"/>
            <w:szCs w:val="22"/>
          </w:rPr>
          <w:tab/>
        </w:r>
        <w:r w:rsidR="000B5D12" w:rsidRPr="000B5D12">
          <w:rPr>
            <w:rStyle w:val="Hyperlink"/>
          </w:rPr>
          <w:t>VETERAN FOCUSED INTEGRATION PROCESS (VIP) AND PRODUCT LINE MANAGEMENT (PLM)</w:t>
        </w:r>
        <w:r w:rsidR="000B5D12" w:rsidRPr="000B5D12">
          <w:rPr>
            <w:webHidden/>
          </w:rPr>
          <w:tab/>
        </w:r>
        <w:r w:rsidR="000B5D12" w:rsidRPr="000B5D12">
          <w:rPr>
            <w:webHidden/>
          </w:rPr>
          <w:fldChar w:fldCharType="begin"/>
        </w:r>
        <w:r w:rsidR="000B5D12" w:rsidRPr="000B5D12">
          <w:rPr>
            <w:webHidden/>
          </w:rPr>
          <w:instrText xml:space="preserve"> PAGEREF _Toc159835170 \h </w:instrText>
        </w:r>
        <w:r w:rsidR="000B5D12" w:rsidRPr="000B5D12">
          <w:rPr>
            <w:webHidden/>
          </w:rPr>
        </w:r>
        <w:r w:rsidR="000B5D12" w:rsidRPr="000B5D12">
          <w:rPr>
            <w:webHidden/>
          </w:rPr>
          <w:fldChar w:fldCharType="separate"/>
        </w:r>
        <w:r w:rsidR="000B5D12" w:rsidRPr="000B5D12">
          <w:rPr>
            <w:webHidden/>
          </w:rPr>
          <w:t>38</w:t>
        </w:r>
        <w:r w:rsidR="000B5D12" w:rsidRPr="000B5D12">
          <w:rPr>
            <w:webHidden/>
          </w:rPr>
          <w:fldChar w:fldCharType="end"/>
        </w:r>
      </w:hyperlink>
    </w:p>
    <w:p w14:paraId="7D3F047A" w14:textId="5BF767FF" w:rsidR="000B5D12" w:rsidRPr="000B5D12" w:rsidRDefault="000A1D59" w:rsidP="000B5D12">
      <w:pPr>
        <w:pStyle w:val="TOC3"/>
        <w:rPr>
          <w:rFonts w:asciiTheme="minorHAnsi" w:eastAsiaTheme="minorEastAsia" w:hAnsiTheme="minorHAnsi" w:cstheme="minorBidi"/>
          <w:kern w:val="0"/>
          <w:sz w:val="22"/>
          <w:szCs w:val="22"/>
        </w:rPr>
      </w:pPr>
      <w:hyperlink w:anchor="_Toc159835171" w:history="1">
        <w:r w:rsidR="000B5D12" w:rsidRPr="000B5D12">
          <w:rPr>
            <w:rStyle w:val="Hyperlink"/>
          </w:rPr>
          <w:t>6.1.7</w:t>
        </w:r>
        <w:r w:rsidR="000B5D12" w:rsidRPr="000B5D12">
          <w:rPr>
            <w:rFonts w:asciiTheme="minorHAnsi" w:eastAsiaTheme="minorEastAsia" w:hAnsiTheme="minorHAnsi" w:cstheme="minorBidi"/>
            <w:kern w:val="0"/>
            <w:sz w:val="22"/>
            <w:szCs w:val="22"/>
          </w:rPr>
          <w:tab/>
        </w:r>
        <w:r w:rsidR="000B5D12" w:rsidRPr="000B5D12">
          <w:rPr>
            <w:rStyle w:val="Hyperlink"/>
          </w:rPr>
          <w:t>PROCESS ASSET LIBRARY (PAL)</w:t>
        </w:r>
        <w:r w:rsidR="000B5D12" w:rsidRPr="000B5D12">
          <w:rPr>
            <w:webHidden/>
          </w:rPr>
          <w:tab/>
        </w:r>
        <w:r w:rsidR="000B5D12" w:rsidRPr="000B5D12">
          <w:rPr>
            <w:webHidden/>
          </w:rPr>
          <w:fldChar w:fldCharType="begin"/>
        </w:r>
        <w:r w:rsidR="000B5D12" w:rsidRPr="000B5D12">
          <w:rPr>
            <w:webHidden/>
          </w:rPr>
          <w:instrText xml:space="preserve"> PAGEREF _Toc159835171 \h </w:instrText>
        </w:r>
        <w:r w:rsidR="000B5D12" w:rsidRPr="000B5D12">
          <w:rPr>
            <w:webHidden/>
          </w:rPr>
        </w:r>
        <w:r w:rsidR="000B5D12" w:rsidRPr="000B5D12">
          <w:rPr>
            <w:webHidden/>
          </w:rPr>
          <w:fldChar w:fldCharType="separate"/>
        </w:r>
        <w:r w:rsidR="000B5D12" w:rsidRPr="000B5D12">
          <w:rPr>
            <w:webHidden/>
          </w:rPr>
          <w:t>38</w:t>
        </w:r>
        <w:r w:rsidR="000B5D12" w:rsidRPr="000B5D12">
          <w:rPr>
            <w:webHidden/>
          </w:rPr>
          <w:fldChar w:fldCharType="end"/>
        </w:r>
      </w:hyperlink>
    </w:p>
    <w:p w14:paraId="759BB9BF" w14:textId="494DA6DA" w:rsidR="000B5D12" w:rsidRPr="000B5D12" w:rsidRDefault="000A1D59" w:rsidP="000B5D12">
      <w:pPr>
        <w:pStyle w:val="TOC3"/>
        <w:rPr>
          <w:rFonts w:asciiTheme="minorHAnsi" w:eastAsiaTheme="minorEastAsia" w:hAnsiTheme="minorHAnsi" w:cstheme="minorBidi"/>
          <w:kern w:val="0"/>
          <w:sz w:val="22"/>
          <w:szCs w:val="22"/>
        </w:rPr>
      </w:pPr>
      <w:hyperlink w:anchor="_Toc159835172" w:history="1">
        <w:r w:rsidR="000B5D12" w:rsidRPr="000B5D12">
          <w:rPr>
            <w:rStyle w:val="Hyperlink"/>
          </w:rPr>
          <w:t>6.1.8</w:t>
        </w:r>
        <w:r w:rsidR="000B5D12" w:rsidRPr="000B5D12">
          <w:rPr>
            <w:rFonts w:asciiTheme="minorHAnsi" w:eastAsiaTheme="minorEastAsia" w:hAnsiTheme="minorHAnsi" w:cstheme="minorBidi"/>
            <w:kern w:val="0"/>
            <w:sz w:val="22"/>
            <w:szCs w:val="22"/>
          </w:rPr>
          <w:tab/>
        </w:r>
        <w:r w:rsidR="000B5D12" w:rsidRPr="000B5D12">
          <w:rPr>
            <w:rStyle w:val="Hyperlink"/>
          </w:rPr>
          <w:t>AUTHORITATIVE DATA SOURCES</w:t>
        </w:r>
        <w:r w:rsidR="000B5D12" w:rsidRPr="000B5D12">
          <w:rPr>
            <w:webHidden/>
          </w:rPr>
          <w:tab/>
        </w:r>
        <w:r w:rsidR="000B5D12" w:rsidRPr="000B5D12">
          <w:rPr>
            <w:webHidden/>
          </w:rPr>
          <w:fldChar w:fldCharType="begin"/>
        </w:r>
        <w:r w:rsidR="000B5D12" w:rsidRPr="000B5D12">
          <w:rPr>
            <w:webHidden/>
          </w:rPr>
          <w:instrText xml:space="preserve"> PAGEREF _Toc159835172 \h </w:instrText>
        </w:r>
        <w:r w:rsidR="000B5D12" w:rsidRPr="000B5D12">
          <w:rPr>
            <w:webHidden/>
          </w:rPr>
        </w:r>
        <w:r w:rsidR="000B5D12" w:rsidRPr="000B5D12">
          <w:rPr>
            <w:webHidden/>
          </w:rPr>
          <w:fldChar w:fldCharType="separate"/>
        </w:r>
        <w:r w:rsidR="000B5D12" w:rsidRPr="000B5D12">
          <w:rPr>
            <w:webHidden/>
          </w:rPr>
          <w:t>39</w:t>
        </w:r>
        <w:r w:rsidR="000B5D12" w:rsidRPr="000B5D12">
          <w:rPr>
            <w:webHidden/>
          </w:rPr>
          <w:fldChar w:fldCharType="end"/>
        </w:r>
      </w:hyperlink>
    </w:p>
    <w:p w14:paraId="7231D749" w14:textId="75B8AA83" w:rsidR="000B5D12" w:rsidRPr="000B5D12" w:rsidRDefault="000A1D59" w:rsidP="000B5D12">
      <w:pPr>
        <w:pStyle w:val="TOC3"/>
        <w:rPr>
          <w:rFonts w:asciiTheme="minorHAnsi" w:eastAsiaTheme="minorEastAsia" w:hAnsiTheme="minorHAnsi" w:cstheme="minorBidi"/>
          <w:kern w:val="0"/>
          <w:sz w:val="22"/>
          <w:szCs w:val="22"/>
        </w:rPr>
      </w:pPr>
      <w:hyperlink w:anchor="_Toc159835173" w:history="1">
        <w:r w:rsidR="000B5D12" w:rsidRPr="000B5D12">
          <w:rPr>
            <w:rStyle w:val="Hyperlink"/>
          </w:rPr>
          <w:t>6.1.9</w:t>
        </w:r>
        <w:r w:rsidR="000B5D12" w:rsidRPr="000B5D12">
          <w:rPr>
            <w:rFonts w:asciiTheme="minorHAnsi" w:eastAsiaTheme="minorEastAsia" w:hAnsiTheme="minorHAnsi" w:cstheme="minorBidi"/>
            <w:kern w:val="0"/>
            <w:sz w:val="22"/>
            <w:szCs w:val="22"/>
          </w:rPr>
          <w:tab/>
        </w:r>
        <w:r w:rsidR="000B5D12" w:rsidRPr="000B5D12">
          <w:rPr>
            <w:rStyle w:val="Hyperlink"/>
          </w:rPr>
          <w:t>SOCIAL SECURITY NUMBER (SSN) REDUCTION</w:t>
        </w:r>
        <w:r w:rsidR="000B5D12" w:rsidRPr="000B5D12">
          <w:rPr>
            <w:webHidden/>
          </w:rPr>
          <w:tab/>
        </w:r>
        <w:r w:rsidR="000B5D12" w:rsidRPr="000B5D12">
          <w:rPr>
            <w:webHidden/>
          </w:rPr>
          <w:fldChar w:fldCharType="begin"/>
        </w:r>
        <w:r w:rsidR="000B5D12" w:rsidRPr="000B5D12">
          <w:rPr>
            <w:webHidden/>
          </w:rPr>
          <w:instrText xml:space="preserve"> PAGEREF _Toc159835173 \h </w:instrText>
        </w:r>
        <w:r w:rsidR="000B5D12" w:rsidRPr="000B5D12">
          <w:rPr>
            <w:webHidden/>
          </w:rPr>
        </w:r>
        <w:r w:rsidR="000B5D12" w:rsidRPr="000B5D12">
          <w:rPr>
            <w:webHidden/>
          </w:rPr>
          <w:fldChar w:fldCharType="separate"/>
        </w:r>
        <w:r w:rsidR="000B5D12" w:rsidRPr="000B5D12">
          <w:rPr>
            <w:webHidden/>
          </w:rPr>
          <w:t>39</w:t>
        </w:r>
        <w:r w:rsidR="000B5D12" w:rsidRPr="000B5D12">
          <w:rPr>
            <w:webHidden/>
          </w:rPr>
          <w:fldChar w:fldCharType="end"/>
        </w:r>
      </w:hyperlink>
    </w:p>
    <w:p w14:paraId="7D1CF1F1" w14:textId="63F5DC53" w:rsidR="000B5D12" w:rsidRPr="000B5D12" w:rsidRDefault="000A1D59" w:rsidP="000B5D12">
      <w:pPr>
        <w:pStyle w:val="TOC2"/>
        <w:rPr>
          <w:rFonts w:asciiTheme="minorHAnsi" w:eastAsiaTheme="minorEastAsia" w:hAnsiTheme="minorHAnsi" w:cstheme="minorBidi"/>
          <w:b w:val="0"/>
          <w:bCs w:val="0"/>
          <w:sz w:val="22"/>
          <w:szCs w:val="22"/>
        </w:rPr>
      </w:pPr>
      <w:hyperlink w:anchor="_Toc159835174" w:history="1">
        <w:r w:rsidR="000B5D12" w:rsidRPr="000B5D12">
          <w:rPr>
            <w:rStyle w:val="Hyperlink"/>
            <w:b w:val="0"/>
            <w:bCs w:val="0"/>
          </w:rPr>
          <w:t>6.2 SECURITY AND PRIVACY REQUIREMENTS</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_Toc159835174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40</w:t>
        </w:r>
        <w:r w:rsidR="000B5D12" w:rsidRPr="000B5D12">
          <w:rPr>
            <w:b w:val="0"/>
            <w:bCs w:val="0"/>
            <w:webHidden/>
          </w:rPr>
          <w:fldChar w:fldCharType="end"/>
        </w:r>
      </w:hyperlink>
    </w:p>
    <w:p w14:paraId="5A7AB671" w14:textId="3507776A" w:rsidR="000B5D12" w:rsidRPr="000B5D12" w:rsidRDefault="000B5D12">
      <w:pPr>
        <w:pStyle w:val="TOC4"/>
        <w:tabs>
          <w:tab w:val="right" w:leader="dot" w:pos="9350"/>
        </w:tabs>
        <w:rPr>
          <w:rFonts w:asciiTheme="minorHAnsi" w:eastAsiaTheme="minorEastAsia" w:hAnsiTheme="minorHAnsi" w:cstheme="minorBidi"/>
          <w:noProof/>
          <w:sz w:val="22"/>
          <w:szCs w:val="22"/>
        </w:rPr>
      </w:pPr>
      <w:r w:rsidRPr="000B5D12">
        <w:rPr>
          <w:rStyle w:val="Hyperlink"/>
          <w:noProof/>
          <w:color w:val="auto"/>
          <w:u w:val="none"/>
        </w:rPr>
        <w:t>6.2.</w:t>
      </w:r>
      <w:r w:rsidR="00BD5B13">
        <w:rPr>
          <w:rStyle w:val="Hyperlink"/>
          <w:noProof/>
          <w:color w:val="auto"/>
          <w:u w:val="none"/>
        </w:rPr>
        <w:t>1</w:t>
      </w:r>
      <w:hyperlink w:anchor="_Toc159835175" w:history="1">
        <w:r w:rsidRPr="000B5D12">
          <w:rPr>
            <w:rStyle w:val="Hyperlink"/>
            <w:noProof/>
          </w:rPr>
          <w:t>POSITION/TASK RISK DESIGNATION LEVEL(S)</w:t>
        </w:r>
        <w:r w:rsidRPr="000B5D12">
          <w:rPr>
            <w:noProof/>
            <w:webHidden/>
          </w:rPr>
          <w:tab/>
        </w:r>
        <w:r w:rsidRPr="000B5D12">
          <w:rPr>
            <w:noProof/>
            <w:webHidden/>
          </w:rPr>
          <w:fldChar w:fldCharType="begin"/>
        </w:r>
        <w:r w:rsidRPr="000B5D12">
          <w:rPr>
            <w:noProof/>
            <w:webHidden/>
          </w:rPr>
          <w:instrText xml:space="preserve"> PAGEREF _Toc159835175 \h </w:instrText>
        </w:r>
        <w:r w:rsidRPr="000B5D12">
          <w:rPr>
            <w:noProof/>
            <w:webHidden/>
          </w:rPr>
        </w:r>
        <w:r w:rsidRPr="000B5D12">
          <w:rPr>
            <w:noProof/>
            <w:webHidden/>
          </w:rPr>
          <w:fldChar w:fldCharType="separate"/>
        </w:r>
        <w:r w:rsidRPr="000B5D12">
          <w:rPr>
            <w:noProof/>
            <w:webHidden/>
          </w:rPr>
          <w:t>40</w:t>
        </w:r>
        <w:r w:rsidRPr="000B5D12">
          <w:rPr>
            <w:noProof/>
            <w:webHidden/>
          </w:rPr>
          <w:fldChar w:fldCharType="end"/>
        </w:r>
      </w:hyperlink>
    </w:p>
    <w:p w14:paraId="30B5EBB0" w14:textId="3B1DC420" w:rsidR="000B5D12" w:rsidRPr="000B5D12" w:rsidRDefault="000A1D59" w:rsidP="000B5D12">
      <w:pPr>
        <w:pStyle w:val="TOC3"/>
        <w:rPr>
          <w:rFonts w:asciiTheme="minorHAnsi" w:eastAsiaTheme="minorEastAsia" w:hAnsiTheme="minorHAnsi" w:cstheme="minorBidi"/>
          <w:kern w:val="0"/>
          <w:sz w:val="22"/>
          <w:szCs w:val="22"/>
        </w:rPr>
      </w:pPr>
      <w:hyperlink w:anchor="_Toc159835176" w:history="1">
        <w:r w:rsidR="000B5D12" w:rsidRPr="000B5D12">
          <w:rPr>
            <w:rStyle w:val="Hyperlink"/>
          </w:rPr>
          <w:t>6.2.2</w:t>
        </w:r>
        <w:r w:rsidR="000B5D12" w:rsidRPr="000B5D12">
          <w:rPr>
            <w:rFonts w:asciiTheme="minorHAnsi" w:eastAsiaTheme="minorEastAsia" w:hAnsiTheme="minorHAnsi" w:cstheme="minorBidi"/>
            <w:kern w:val="0"/>
            <w:sz w:val="22"/>
            <w:szCs w:val="22"/>
          </w:rPr>
          <w:tab/>
        </w:r>
        <w:r w:rsidR="000B5D12" w:rsidRPr="000B5D12">
          <w:rPr>
            <w:rStyle w:val="Hyperlink"/>
          </w:rPr>
          <w:t>CONTRACTOR PERSONNEL SECURITY REQUIREMENTS</w:t>
        </w:r>
        <w:r w:rsidR="000B5D12" w:rsidRPr="000B5D12">
          <w:rPr>
            <w:webHidden/>
          </w:rPr>
          <w:tab/>
        </w:r>
        <w:r w:rsidR="000B5D12" w:rsidRPr="000B5D12">
          <w:rPr>
            <w:webHidden/>
          </w:rPr>
          <w:fldChar w:fldCharType="begin"/>
        </w:r>
        <w:r w:rsidR="000B5D12" w:rsidRPr="000B5D12">
          <w:rPr>
            <w:webHidden/>
          </w:rPr>
          <w:instrText xml:space="preserve"> PAGEREF _Toc159835176 \h </w:instrText>
        </w:r>
        <w:r w:rsidR="000B5D12" w:rsidRPr="000B5D12">
          <w:rPr>
            <w:webHidden/>
          </w:rPr>
        </w:r>
        <w:r w:rsidR="000B5D12" w:rsidRPr="000B5D12">
          <w:rPr>
            <w:webHidden/>
          </w:rPr>
          <w:fldChar w:fldCharType="separate"/>
        </w:r>
        <w:r w:rsidR="000B5D12" w:rsidRPr="000B5D12">
          <w:rPr>
            <w:webHidden/>
          </w:rPr>
          <w:t>41</w:t>
        </w:r>
        <w:r w:rsidR="000B5D12" w:rsidRPr="000B5D12">
          <w:rPr>
            <w:webHidden/>
          </w:rPr>
          <w:fldChar w:fldCharType="end"/>
        </w:r>
      </w:hyperlink>
    </w:p>
    <w:p w14:paraId="4E1F8239" w14:textId="2CD6B5E6" w:rsidR="000B5D12" w:rsidRPr="000B5D12" w:rsidRDefault="000A1D59" w:rsidP="000B5D12">
      <w:pPr>
        <w:pStyle w:val="TOC2"/>
        <w:rPr>
          <w:rFonts w:asciiTheme="minorHAnsi" w:eastAsiaTheme="minorEastAsia" w:hAnsiTheme="minorHAnsi" w:cstheme="minorBidi"/>
          <w:b w:val="0"/>
          <w:bCs w:val="0"/>
          <w:sz w:val="22"/>
          <w:szCs w:val="22"/>
        </w:rPr>
      </w:pPr>
      <w:hyperlink w:anchor="_Toc159835177" w:history="1">
        <w:r w:rsidR="000B5D12" w:rsidRPr="000B5D12">
          <w:rPr>
            <w:rStyle w:val="Hyperlink"/>
            <w:b w:val="0"/>
            <w:bCs w:val="0"/>
          </w:rPr>
          <w:t>6.3 METHOD AND DISTRIBUTION OF DELIVERABLES</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_Toc159835177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42</w:t>
        </w:r>
        <w:r w:rsidR="000B5D12" w:rsidRPr="000B5D12">
          <w:rPr>
            <w:b w:val="0"/>
            <w:bCs w:val="0"/>
            <w:webHidden/>
          </w:rPr>
          <w:fldChar w:fldCharType="end"/>
        </w:r>
      </w:hyperlink>
    </w:p>
    <w:p w14:paraId="29D3A2E5" w14:textId="42205A0A" w:rsidR="000B5D12" w:rsidRPr="000B5D12" w:rsidRDefault="000A1D59" w:rsidP="000B5D12">
      <w:pPr>
        <w:pStyle w:val="TOC2"/>
        <w:rPr>
          <w:rFonts w:asciiTheme="minorHAnsi" w:eastAsiaTheme="minorEastAsia" w:hAnsiTheme="minorHAnsi" w:cstheme="minorBidi"/>
          <w:b w:val="0"/>
          <w:bCs w:val="0"/>
          <w:sz w:val="22"/>
          <w:szCs w:val="22"/>
        </w:rPr>
      </w:pPr>
      <w:hyperlink w:anchor="_Toc159835178" w:history="1">
        <w:r w:rsidR="000B5D12" w:rsidRPr="000B5D12">
          <w:rPr>
            <w:rStyle w:val="Hyperlink"/>
            <w:b w:val="0"/>
            <w:bCs w:val="0"/>
          </w:rPr>
          <w:t>6.4</w:t>
        </w:r>
        <w:r w:rsidR="000B5D12" w:rsidRPr="000B5D12">
          <w:rPr>
            <w:rFonts w:asciiTheme="minorHAnsi" w:eastAsiaTheme="minorEastAsia" w:hAnsiTheme="minorHAnsi" w:cstheme="minorBidi"/>
            <w:b w:val="0"/>
            <w:bCs w:val="0"/>
            <w:sz w:val="22"/>
            <w:szCs w:val="22"/>
          </w:rPr>
          <w:tab/>
        </w:r>
        <w:r w:rsidR="000B5D12" w:rsidRPr="000B5D12">
          <w:rPr>
            <w:rStyle w:val="Hyperlink"/>
            <w:b w:val="0"/>
            <w:bCs w:val="0"/>
          </w:rPr>
          <w:t>PERFORMANCE METRICS</w:t>
        </w:r>
        <w:r w:rsidR="000B5D12" w:rsidRPr="000B5D12">
          <w:rPr>
            <w:b w:val="0"/>
            <w:bCs w:val="0"/>
            <w:webHidden/>
          </w:rPr>
          <w:tab/>
        </w:r>
        <w:r w:rsidR="000B5D12" w:rsidRPr="000B5D12">
          <w:rPr>
            <w:b w:val="0"/>
            <w:bCs w:val="0"/>
            <w:webHidden/>
          </w:rPr>
          <w:fldChar w:fldCharType="begin"/>
        </w:r>
        <w:r w:rsidR="000B5D12" w:rsidRPr="000B5D12">
          <w:rPr>
            <w:b w:val="0"/>
            <w:bCs w:val="0"/>
            <w:webHidden/>
          </w:rPr>
          <w:instrText xml:space="preserve"> PAGEREF _Toc159835178 \h </w:instrText>
        </w:r>
        <w:r w:rsidR="000B5D12" w:rsidRPr="000B5D12">
          <w:rPr>
            <w:b w:val="0"/>
            <w:bCs w:val="0"/>
            <w:webHidden/>
          </w:rPr>
        </w:r>
        <w:r w:rsidR="000B5D12" w:rsidRPr="000B5D12">
          <w:rPr>
            <w:b w:val="0"/>
            <w:bCs w:val="0"/>
            <w:webHidden/>
          </w:rPr>
          <w:fldChar w:fldCharType="separate"/>
        </w:r>
        <w:r w:rsidR="000B5D12" w:rsidRPr="000B5D12">
          <w:rPr>
            <w:b w:val="0"/>
            <w:bCs w:val="0"/>
            <w:webHidden/>
          </w:rPr>
          <w:t>43</w:t>
        </w:r>
        <w:r w:rsidR="000B5D12" w:rsidRPr="000B5D12">
          <w:rPr>
            <w:b w:val="0"/>
            <w:bCs w:val="0"/>
            <w:webHidden/>
          </w:rPr>
          <w:fldChar w:fldCharType="end"/>
        </w:r>
      </w:hyperlink>
    </w:p>
    <w:p w14:paraId="371CEB08" w14:textId="0441742F" w:rsidR="000B5D12" w:rsidRPr="000B5D12" w:rsidRDefault="000A1D59" w:rsidP="000B5D12">
      <w:pPr>
        <w:pStyle w:val="TOC3"/>
        <w:rPr>
          <w:rFonts w:asciiTheme="minorHAnsi" w:eastAsiaTheme="minorEastAsia" w:hAnsiTheme="minorHAnsi" w:cstheme="minorBidi"/>
          <w:kern w:val="0"/>
          <w:sz w:val="22"/>
          <w:szCs w:val="22"/>
        </w:rPr>
      </w:pPr>
      <w:hyperlink w:anchor="_Toc159835179" w:history="1">
        <w:r w:rsidR="000B5D12" w:rsidRPr="000B5D12">
          <w:rPr>
            <w:rStyle w:val="Hyperlink"/>
          </w:rPr>
          <w:t>6.4.1</w:t>
        </w:r>
        <w:r w:rsidR="000B5D12" w:rsidRPr="000B5D12">
          <w:rPr>
            <w:rFonts w:asciiTheme="minorHAnsi" w:eastAsiaTheme="minorEastAsia" w:hAnsiTheme="minorHAnsi" w:cstheme="minorBidi"/>
            <w:kern w:val="0"/>
            <w:sz w:val="22"/>
            <w:szCs w:val="22"/>
          </w:rPr>
          <w:tab/>
        </w:r>
        <w:r w:rsidR="000B5D12" w:rsidRPr="000B5D12">
          <w:rPr>
            <w:rStyle w:val="Hyperlink"/>
          </w:rPr>
          <w:t>SERVICE LEVEL FRAMEWORK</w:t>
        </w:r>
        <w:r w:rsidR="000B5D12" w:rsidRPr="000B5D12">
          <w:rPr>
            <w:webHidden/>
          </w:rPr>
          <w:tab/>
        </w:r>
        <w:r w:rsidR="000B5D12" w:rsidRPr="000B5D12">
          <w:rPr>
            <w:webHidden/>
          </w:rPr>
          <w:fldChar w:fldCharType="begin"/>
        </w:r>
        <w:r w:rsidR="000B5D12" w:rsidRPr="000B5D12">
          <w:rPr>
            <w:webHidden/>
          </w:rPr>
          <w:instrText xml:space="preserve"> PAGEREF _Toc159835179 \h </w:instrText>
        </w:r>
        <w:r w:rsidR="000B5D12" w:rsidRPr="000B5D12">
          <w:rPr>
            <w:webHidden/>
          </w:rPr>
        </w:r>
        <w:r w:rsidR="000B5D12" w:rsidRPr="000B5D12">
          <w:rPr>
            <w:webHidden/>
          </w:rPr>
          <w:fldChar w:fldCharType="separate"/>
        </w:r>
        <w:r w:rsidR="000B5D12" w:rsidRPr="000B5D12">
          <w:rPr>
            <w:webHidden/>
          </w:rPr>
          <w:t>43</w:t>
        </w:r>
        <w:r w:rsidR="000B5D12" w:rsidRPr="000B5D12">
          <w:rPr>
            <w:webHidden/>
          </w:rPr>
          <w:fldChar w:fldCharType="end"/>
        </w:r>
      </w:hyperlink>
    </w:p>
    <w:p w14:paraId="6B716274" w14:textId="1727FA46" w:rsidR="000B5D12" w:rsidRPr="000B5D12" w:rsidRDefault="000A1D59" w:rsidP="000B5D12">
      <w:pPr>
        <w:pStyle w:val="TOC3"/>
        <w:rPr>
          <w:rFonts w:asciiTheme="minorHAnsi" w:eastAsiaTheme="minorEastAsia" w:hAnsiTheme="minorHAnsi" w:cstheme="minorBidi"/>
          <w:kern w:val="0"/>
          <w:sz w:val="22"/>
          <w:szCs w:val="22"/>
        </w:rPr>
      </w:pPr>
      <w:hyperlink w:anchor="_Toc159835180" w:history="1">
        <w:r w:rsidR="000B5D12" w:rsidRPr="000B5D12">
          <w:rPr>
            <w:rStyle w:val="Hyperlink"/>
          </w:rPr>
          <w:t>6.4.2</w:t>
        </w:r>
        <w:r w:rsidR="000B5D12" w:rsidRPr="000B5D12">
          <w:rPr>
            <w:rFonts w:asciiTheme="minorHAnsi" w:eastAsiaTheme="minorEastAsia" w:hAnsiTheme="minorHAnsi" w:cstheme="minorBidi"/>
            <w:kern w:val="0"/>
            <w:sz w:val="22"/>
            <w:szCs w:val="22"/>
          </w:rPr>
          <w:tab/>
        </w:r>
        <w:r w:rsidR="000B5D12" w:rsidRPr="000B5D12">
          <w:rPr>
            <w:rStyle w:val="Hyperlink"/>
          </w:rPr>
          <w:t>ASSESSMENT FOR MISSED SERVICE LEVELS</w:t>
        </w:r>
        <w:r w:rsidR="000B5D12" w:rsidRPr="000B5D12">
          <w:rPr>
            <w:webHidden/>
          </w:rPr>
          <w:tab/>
        </w:r>
        <w:r w:rsidR="000B5D12" w:rsidRPr="000B5D12">
          <w:rPr>
            <w:webHidden/>
          </w:rPr>
          <w:fldChar w:fldCharType="begin"/>
        </w:r>
        <w:r w:rsidR="000B5D12" w:rsidRPr="000B5D12">
          <w:rPr>
            <w:webHidden/>
          </w:rPr>
          <w:instrText xml:space="preserve"> PAGEREF _Toc159835180 \h </w:instrText>
        </w:r>
        <w:r w:rsidR="000B5D12" w:rsidRPr="000B5D12">
          <w:rPr>
            <w:webHidden/>
          </w:rPr>
        </w:r>
        <w:r w:rsidR="000B5D12" w:rsidRPr="000B5D12">
          <w:rPr>
            <w:webHidden/>
          </w:rPr>
          <w:fldChar w:fldCharType="separate"/>
        </w:r>
        <w:r w:rsidR="000B5D12" w:rsidRPr="000B5D12">
          <w:rPr>
            <w:webHidden/>
          </w:rPr>
          <w:t>43</w:t>
        </w:r>
        <w:r w:rsidR="000B5D12" w:rsidRPr="000B5D12">
          <w:rPr>
            <w:webHidden/>
          </w:rPr>
          <w:fldChar w:fldCharType="end"/>
        </w:r>
      </w:hyperlink>
    </w:p>
    <w:p w14:paraId="77DAE018" w14:textId="1EADED8E" w:rsidR="000B5D12" w:rsidRPr="000B5D12" w:rsidRDefault="000A1D59" w:rsidP="000B5D12">
      <w:pPr>
        <w:pStyle w:val="TOC3"/>
        <w:rPr>
          <w:rFonts w:asciiTheme="minorHAnsi" w:eastAsiaTheme="minorEastAsia" w:hAnsiTheme="minorHAnsi" w:cstheme="minorBidi"/>
          <w:kern w:val="0"/>
          <w:sz w:val="22"/>
          <w:szCs w:val="22"/>
        </w:rPr>
      </w:pPr>
      <w:hyperlink w:anchor="_Toc159835181" w:history="1">
        <w:r w:rsidR="000B5D12" w:rsidRPr="000B5D12">
          <w:rPr>
            <w:rStyle w:val="Hyperlink"/>
          </w:rPr>
          <w:t>6.4.3</w:t>
        </w:r>
        <w:r w:rsidR="000B5D12" w:rsidRPr="000B5D12">
          <w:rPr>
            <w:rFonts w:asciiTheme="minorHAnsi" w:eastAsiaTheme="minorEastAsia" w:hAnsiTheme="minorHAnsi" w:cstheme="minorBidi"/>
            <w:kern w:val="0"/>
            <w:sz w:val="22"/>
            <w:szCs w:val="22"/>
          </w:rPr>
          <w:tab/>
        </w:r>
        <w:r w:rsidR="000B5D12" w:rsidRPr="000B5D12">
          <w:rPr>
            <w:rStyle w:val="Hyperlink"/>
          </w:rPr>
          <w:t>SERVICE LEVEL REQUIREMENTS</w:t>
        </w:r>
        <w:r w:rsidR="000B5D12" w:rsidRPr="000B5D12">
          <w:rPr>
            <w:webHidden/>
          </w:rPr>
          <w:tab/>
        </w:r>
        <w:r w:rsidR="000B5D12" w:rsidRPr="000B5D12">
          <w:rPr>
            <w:webHidden/>
          </w:rPr>
          <w:fldChar w:fldCharType="begin"/>
        </w:r>
        <w:r w:rsidR="000B5D12" w:rsidRPr="000B5D12">
          <w:rPr>
            <w:webHidden/>
          </w:rPr>
          <w:instrText xml:space="preserve"> PAGEREF _Toc159835181 \h </w:instrText>
        </w:r>
        <w:r w:rsidR="000B5D12" w:rsidRPr="000B5D12">
          <w:rPr>
            <w:webHidden/>
          </w:rPr>
        </w:r>
        <w:r w:rsidR="000B5D12" w:rsidRPr="000B5D12">
          <w:rPr>
            <w:webHidden/>
          </w:rPr>
          <w:fldChar w:fldCharType="separate"/>
        </w:r>
        <w:r w:rsidR="000B5D12" w:rsidRPr="000B5D12">
          <w:rPr>
            <w:webHidden/>
          </w:rPr>
          <w:t>44</w:t>
        </w:r>
        <w:r w:rsidR="000B5D12" w:rsidRPr="000B5D12">
          <w:rPr>
            <w:webHidden/>
          </w:rPr>
          <w:fldChar w:fldCharType="end"/>
        </w:r>
      </w:hyperlink>
    </w:p>
    <w:p w14:paraId="22D3DE8C" w14:textId="5592E011" w:rsidR="000B5D12" w:rsidRPr="000B5D12" w:rsidRDefault="000A1D59">
      <w:pPr>
        <w:pStyle w:val="TOC1"/>
        <w:tabs>
          <w:tab w:val="right" w:leader="dot" w:pos="9350"/>
        </w:tabs>
        <w:rPr>
          <w:rFonts w:asciiTheme="minorHAnsi" w:eastAsiaTheme="minorEastAsia" w:hAnsiTheme="minorHAnsi" w:cstheme="minorBidi"/>
          <w:noProof/>
          <w:sz w:val="22"/>
          <w:szCs w:val="22"/>
        </w:rPr>
      </w:pPr>
      <w:hyperlink w:anchor="_Toc159835182" w:history="1">
        <w:r w:rsidR="000B5D12" w:rsidRPr="000B5D12">
          <w:rPr>
            <w:rStyle w:val="Hyperlink"/>
            <w:noProof/>
          </w:rPr>
          <w:t>ADDENDUM A – ADDITIONAL VA REQUIREMENTS, CONSOLIDATED</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_Toc159835182 \h </w:instrText>
        </w:r>
        <w:r w:rsidR="000B5D12" w:rsidRPr="000B5D12">
          <w:rPr>
            <w:noProof/>
            <w:webHidden/>
          </w:rPr>
        </w:r>
        <w:r w:rsidR="000B5D12" w:rsidRPr="000B5D12">
          <w:rPr>
            <w:noProof/>
            <w:webHidden/>
          </w:rPr>
          <w:fldChar w:fldCharType="separate"/>
        </w:r>
        <w:r w:rsidR="000B5D12" w:rsidRPr="000B5D12">
          <w:rPr>
            <w:noProof/>
            <w:webHidden/>
          </w:rPr>
          <w:t>47</w:t>
        </w:r>
        <w:r w:rsidR="000B5D12" w:rsidRPr="000B5D12">
          <w:rPr>
            <w:noProof/>
            <w:webHidden/>
          </w:rPr>
          <w:fldChar w:fldCharType="end"/>
        </w:r>
      </w:hyperlink>
    </w:p>
    <w:p w14:paraId="350D7501" w14:textId="79B78AE5" w:rsidR="000B5D12" w:rsidRPr="000B5D12" w:rsidRDefault="000A1D59">
      <w:pPr>
        <w:pStyle w:val="TOC1"/>
        <w:tabs>
          <w:tab w:val="right" w:leader="dot" w:pos="9350"/>
        </w:tabs>
        <w:rPr>
          <w:rFonts w:asciiTheme="minorHAnsi" w:eastAsiaTheme="minorEastAsia" w:hAnsiTheme="minorHAnsi" w:cstheme="minorBidi"/>
          <w:noProof/>
          <w:sz w:val="22"/>
          <w:szCs w:val="22"/>
        </w:rPr>
      </w:pPr>
      <w:hyperlink w:anchor="_Toc159835183" w:history="1">
        <w:r w:rsidR="000B5D12" w:rsidRPr="000B5D12">
          <w:rPr>
            <w:rStyle w:val="Hyperlink"/>
            <w:noProof/>
          </w:rPr>
          <w:t>ADDENDUM B – VA INFORMATION AND INFORMATION SYSTEM SECURITY/PRIVACY LANGUAGE</w:t>
        </w:r>
        <w:r w:rsidR="000B5D12" w:rsidRPr="000B5D12">
          <w:rPr>
            <w:noProof/>
            <w:webHidden/>
          </w:rPr>
          <w:tab/>
        </w:r>
        <w:r w:rsidR="000B5D12" w:rsidRPr="000B5D12">
          <w:rPr>
            <w:noProof/>
            <w:webHidden/>
          </w:rPr>
          <w:fldChar w:fldCharType="begin"/>
        </w:r>
        <w:r w:rsidR="000B5D12" w:rsidRPr="000B5D12">
          <w:rPr>
            <w:noProof/>
            <w:webHidden/>
          </w:rPr>
          <w:instrText xml:space="preserve"> PAGEREF _Toc159835183 \h </w:instrText>
        </w:r>
        <w:r w:rsidR="000B5D12" w:rsidRPr="000B5D12">
          <w:rPr>
            <w:noProof/>
            <w:webHidden/>
          </w:rPr>
        </w:r>
        <w:r w:rsidR="000B5D12" w:rsidRPr="000B5D12">
          <w:rPr>
            <w:noProof/>
            <w:webHidden/>
          </w:rPr>
          <w:fldChar w:fldCharType="separate"/>
        </w:r>
        <w:r w:rsidR="000B5D12" w:rsidRPr="000B5D12">
          <w:rPr>
            <w:noProof/>
            <w:webHidden/>
          </w:rPr>
          <w:t>53</w:t>
        </w:r>
        <w:r w:rsidR="000B5D12" w:rsidRPr="000B5D12">
          <w:rPr>
            <w:noProof/>
            <w:webHidden/>
          </w:rPr>
          <w:fldChar w:fldCharType="end"/>
        </w:r>
      </w:hyperlink>
    </w:p>
    <w:p w14:paraId="0DD1A014" w14:textId="604E8087" w:rsidR="00E47F5F" w:rsidRPr="000B5D12" w:rsidRDefault="00004F0E" w:rsidP="00E47F5F">
      <w:r w:rsidRPr="000B5D12">
        <w:rPr>
          <w:rFonts w:cs="Arial"/>
        </w:rPr>
        <w:fldChar w:fldCharType="end"/>
      </w:r>
      <w:r w:rsidR="003F13D3" w:rsidRPr="000B5D12">
        <w:br w:type="page"/>
      </w:r>
    </w:p>
    <w:p w14:paraId="2829018D" w14:textId="77777777" w:rsidR="005919D1" w:rsidRPr="005420AE" w:rsidRDefault="005919D1" w:rsidP="005420AE">
      <w:bookmarkStart w:id="0" w:name="_Ref252782738"/>
      <w:bookmarkStart w:id="1" w:name="_Ref252782752"/>
    </w:p>
    <w:p w14:paraId="0DD1A015" w14:textId="66DC2530" w:rsidR="00E47F5F" w:rsidRPr="00D13E0C" w:rsidRDefault="5321F70F" w:rsidP="0011119E">
      <w:pPr>
        <w:pStyle w:val="Heading1"/>
      </w:pPr>
      <w:bookmarkStart w:id="2" w:name="_Ref4595692"/>
      <w:bookmarkStart w:id="3" w:name="_Ref4595695"/>
      <w:bookmarkStart w:id="4" w:name="_Toc159835078"/>
      <w:r>
        <w:t>BACKGROUND</w:t>
      </w:r>
      <w:bookmarkEnd w:id="0"/>
      <w:bookmarkEnd w:id="1"/>
      <w:bookmarkEnd w:id="2"/>
      <w:bookmarkEnd w:id="3"/>
      <w:bookmarkEnd w:id="4"/>
    </w:p>
    <w:p w14:paraId="11821A94" w14:textId="2FEFD0CD" w:rsidR="000C5BF4" w:rsidRDefault="000C5BF4" w:rsidP="000C5BF4">
      <w:pPr>
        <w:pStyle w:val="BodyText"/>
        <w:tabs>
          <w:tab w:val="left" w:pos="720"/>
          <w:tab w:val="left" w:pos="1080"/>
          <w:tab w:val="left" w:pos="1440"/>
          <w:tab w:val="left" w:pos="1800"/>
          <w:tab w:val="left" w:pos="2160"/>
          <w:tab w:val="left" w:pos="2520"/>
          <w:tab w:val="left" w:pos="2880"/>
        </w:tabs>
      </w:pPr>
      <w:r w:rsidRPr="00A654A9">
        <w:t xml:space="preserve">The Department of Veterans Affairs (VA or “Government”) is committed to creating an interactive experience for its technology users that is easy, pleasant, effective, and personalized.  As part of this commitment, the VA is seeking to improve its efficiency and effectiveness of interactions by </w:t>
      </w:r>
      <w:r w:rsidRPr="00AF318A">
        <w:t xml:space="preserve">maintaining Tier-0 (Self-Service Services) and </w:t>
      </w:r>
      <w:r w:rsidRPr="00A654A9">
        <w:t xml:space="preserve">Tier-1 (Enterprise Service Desk (ESD) Services) </w:t>
      </w:r>
      <w:r>
        <w:t xml:space="preserve">via </w:t>
      </w:r>
      <w:r w:rsidRPr="00A654A9">
        <w:t xml:space="preserve">a </w:t>
      </w:r>
      <w:r w:rsidRPr="009A798F">
        <w:t xml:space="preserve">Multi-Vendor Service Provider </w:t>
      </w:r>
      <w:r>
        <w:t xml:space="preserve">(MVSP) approach, </w:t>
      </w:r>
      <w:r w:rsidRPr="00832331">
        <w:t xml:space="preserve">inclusive of </w:t>
      </w:r>
      <w:r w:rsidR="00D35409">
        <w:t>a</w:t>
      </w:r>
      <w:r w:rsidRPr="00832331">
        <w:t xml:space="preserve"> Tier-1 prime vendor as well as a Contract Center Infrastructure (CCI) vendor from a separate contract.</w:t>
      </w:r>
      <w:r w:rsidRPr="00AF318A">
        <w:rPr>
          <w:color w:val="FF0000"/>
        </w:rPr>
        <w:t xml:space="preserve"> </w:t>
      </w:r>
    </w:p>
    <w:p w14:paraId="47426347" w14:textId="77777777" w:rsidR="000C5BF4" w:rsidRPr="00A654A9" w:rsidRDefault="000C5BF4" w:rsidP="000C5BF4">
      <w:pPr>
        <w:pStyle w:val="BodyText"/>
        <w:tabs>
          <w:tab w:val="left" w:pos="720"/>
          <w:tab w:val="left" w:pos="1080"/>
          <w:tab w:val="left" w:pos="1440"/>
          <w:tab w:val="left" w:pos="1800"/>
          <w:tab w:val="left" w:pos="2160"/>
          <w:tab w:val="left" w:pos="2520"/>
          <w:tab w:val="left" w:pos="2880"/>
        </w:tabs>
      </w:pPr>
      <w:r w:rsidRPr="00A654A9">
        <w:t>The purpose of this PWS is to establish a Task Order (TO) that enhances service delivery, reduces cost, increases business focus, and improves the quality of Information Technology (IT) Services to End Users.</w:t>
      </w:r>
    </w:p>
    <w:p w14:paraId="58E76785" w14:textId="77777777" w:rsidR="000C5BF4" w:rsidRPr="00A654A9" w:rsidRDefault="000C5BF4" w:rsidP="000C5BF4">
      <w:pPr>
        <w:rPr>
          <w:rFonts w:cs="Arial"/>
        </w:rPr>
      </w:pPr>
      <w:r w:rsidRPr="00A654A9">
        <w:rPr>
          <w:rFonts w:cs="Arial"/>
        </w:rPr>
        <w:t xml:space="preserve">The following are key business objectives the VA expects to </w:t>
      </w:r>
      <w:r>
        <w:rPr>
          <w:rFonts w:cs="Arial"/>
        </w:rPr>
        <w:t xml:space="preserve">maintain and enhance the end user experience </w:t>
      </w:r>
      <w:r w:rsidRPr="00A654A9">
        <w:rPr>
          <w:rFonts w:cs="Arial"/>
        </w:rPr>
        <w:t xml:space="preserve">through </w:t>
      </w:r>
      <w:r>
        <w:rPr>
          <w:rFonts w:cs="Arial"/>
        </w:rPr>
        <w:t xml:space="preserve">vendors </w:t>
      </w:r>
      <w:r w:rsidRPr="00A654A9">
        <w:rPr>
          <w:rFonts w:cs="Arial"/>
        </w:rPr>
        <w:t xml:space="preserve">partnering </w:t>
      </w:r>
      <w:r>
        <w:rPr>
          <w:rFonts w:cs="Arial"/>
        </w:rPr>
        <w:t xml:space="preserve">via </w:t>
      </w:r>
      <w:r w:rsidRPr="00A654A9">
        <w:rPr>
          <w:rFonts w:cs="Arial"/>
        </w:rPr>
        <w:t>a</w:t>
      </w:r>
      <w:r>
        <w:rPr>
          <w:rFonts w:cs="Arial"/>
        </w:rPr>
        <w:t>n</w:t>
      </w:r>
      <w:r w:rsidRPr="00A654A9">
        <w:rPr>
          <w:rFonts w:cs="Arial"/>
        </w:rPr>
        <w:t xml:space="preserve"> </w:t>
      </w:r>
      <w:r w:rsidRPr="009A798F">
        <w:rPr>
          <w:rFonts w:cs="Arial"/>
        </w:rPr>
        <w:t>MVSP</w:t>
      </w:r>
      <w:r>
        <w:rPr>
          <w:rFonts w:cs="Arial"/>
        </w:rPr>
        <w:t xml:space="preserve"> environment</w:t>
      </w:r>
      <w:r w:rsidRPr="00A654A9">
        <w:rPr>
          <w:rFonts w:cs="Arial"/>
        </w:rPr>
        <w:t xml:space="preserve">: </w:t>
      </w:r>
    </w:p>
    <w:p w14:paraId="407B3328" w14:textId="77777777" w:rsidR="000C5BF4" w:rsidRPr="00A654A9" w:rsidRDefault="000C5BF4">
      <w:pPr>
        <w:pStyle w:val="Default"/>
        <w:numPr>
          <w:ilvl w:val="0"/>
          <w:numId w:val="30"/>
        </w:numPr>
        <w:adjustRightInd/>
        <w:spacing w:before="120" w:after="120"/>
        <w:ind w:left="346" w:hanging="346"/>
        <w:rPr>
          <w:color w:val="auto"/>
        </w:rPr>
      </w:pPr>
      <w:r w:rsidRPr="00A654A9">
        <w:rPr>
          <w:color w:val="auto"/>
        </w:rPr>
        <w:t xml:space="preserve">Improve VA End User efficiency and effectiveness by adopting and leveraging </w:t>
      </w:r>
      <w:r>
        <w:rPr>
          <w:color w:val="auto"/>
        </w:rPr>
        <w:t xml:space="preserve">existing </w:t>
      </w:r>
      <w:r w:rsidRPr="00A654A9">
        <w:rPr>
          <w:color w:val="auto"/>
        </w:rPr>
        <w:t xml:space="preserve">knowledge databases </w:t>
      </w:r>
      <w:r>
        <w:rPr>
          <w:color w:val="auto"/>
        </w:rPr>
        <w:t xml:space="preserve">within VA’s IT Service Management (ITSM) tool </w:t>
      </w:r>
      <w:r w:rsidRPr="00A654A9">
        <w:rPr>
          <w:color w:val="auto"/>
        </w:rPr>
        <w:t>and leading IT service management practices in the areas of customer logging, tracking, reporting, and resolving of IT Tickets and service Requests.</w:t>
      </w:r>
    </w:p>
    <w:p w14:paraId="51665734" w14:textId="77777777" w:rsidR="000C5BF4" w:rsidRPr="00A654A9" w:rsidRDefault="000C5BF4">
      <w:pPr>
        <w:pStyle w:val="Default"/>
        <w:numPr>
          <w:ilvl w:val="0"/>
          <w:numId w:val="30"/>
        </w:numPr>
        <w:adjustRightInd/>
        <w:spacing w:before="120" w:after="120"/>
        <w:ind w:left="346" w:hanging="346"/>
        <w:rPr>
          <w:color w:val="auto"/>
        </w:rPr>
      </w:pPr>
      <w:r w:rsidRPr="00A654A9">
        <w:rPr>
          <w:color w:val="auto"/>
        </w:rPr>
        <w:t>Improve efficiency and effectiveness by, early identification and Problem Resolution of Root Causes of technical issues including working with specialized Resolver Groups, such as VA staff and designated third parties, before they become trends.</w:t>
      </w:r>
    </w:p>
    <w:p w14:paraId="5E2C3F47" w14:textId="77777777" w:rsidR="000C5BF4" w:rsidRPr="00A654A9" w:rsidRDefault="000C5BF4">
      <w:pPr>
        <w:pStyle w:val="Default"/>
        <w:numPr>
          <w:ilvl w:val="0"/>
          <w:numId w:val="30"/>
        </w:numPr>
        <w:adjustRightInd/>
        <w:spacing w:before="120" w:after="120"/>
        <w:ind w:left="346" w:hanging="346"/>
        <w:rPr>
          <w:color w:val="auto"/>
        </w:rPr>
      </w:pPr>
      <w:r w:rsidRPr="00A654A9">
        <w:rPr>
          <w:color w:val="auto"/>
        </w:rPr>
        <w:t>Improve IT customer service and Ticket Resolution speed through continuous Service Availability (24x7x365), self-service capabilities, and skilled personnel in the areas of industry standard IT products and services.</w:t>
      </w:r>
    </w:p>
    <w:p w14:paraId="62847B61" w14:textId="77777777" w:rsidR="000C5BF4" w:rsidRPr="00A654A9" w:rsidRDefault="000C5BF4" w:rsidP="000C5BF4">
      <w:pPr>
        <w:pStyle w:val="BodyText"/>
        <w:tabs>
          <w:tab w:val="left" w:pos="720"/>
          <w:tab w:val="left" w:pos="1080"/>
          <w:tab w:val="left" w:pos="1440"/>
          <w:tab w:val="left" w:pos="1800"/>
          <w:tab w:val="left" w:pos="2160"/>
          <w:tab w:val="left" w:pos="2520"/>
          <w:tab w:val="left" w:pos="2880"/>
        </w:tabs>
      </w:pPr>
      <w:r>
        <w:t>Each Contractor shall collaborate in</w:t>
      </w:r>
      <w:r w:rsidRPr="00A654A9">
        <w:t xml:space="preserve"> an environment where Incidents </w:t>
      </w:r>
      <w:r>
        <w:t xml:space="preserve">and </w:t>
      </w:r>
      <w:r w:rsidRPr="00A654A9">
        <w:t>Requests</w:t>
      </w:r>
      <w:r>
        <w:t xml:space="preserve"> </w:t>
      </w:r>
      <w:r w:rsidRPr="00A654A9">
        <w:t>for all applications and related infrastructure services related to End User Tier-0 and Tier-1 Services, are received, monitored, tracked, and successfully resolved.  IT service management practices used to support the delivery of Services shall be based on Information Technology Infrastructure Library (ITIL)</w:t>
      </w:r>
      <w:r>
        <w:t xml:space="preserve"> </w:t>
      </w:r>
      <w:r w:rsidRPr="00A654A9">
        <w:t>best practices and any subsequent version of ITIL adopted in the IT industry and approved for use by VA.  This ITIL</w:t>
      </w:r>
      <w:r>
        <w:t xml:space="preserve"> </w:t>
      </w:r>
      <w:r w:rsidRPr="00A654A9">
        <w:t>based framework is a product of VA Office of Information and Technology’s (OIT) collaboration with business partners and industry</w:t>
      </w:r>
      <w:r>
        <w:t xml:space="preserve"> </w:t>
      </w:r>
      <w:r w:rsidRPr="00A654A9">
        <w:t>and is being adopted to identify areas of improvement within the VA’s current organizational landscape.</w:t>
      </w:r>
    </w:p>
    <w:p w14:paraId="0F7E2A5B" w14:textId="1E2A14AD" w:rsidR="000C5BF4" w:rsidRPr="000C5BF4" w:rsidRDefault="000C5BF4" w:rsidP="000C5BF4">
      <w:pPr>
        <w:pStyle w:val="AppendixHeading"/>
        <w:numPr>
          <w:ilvl w:val="0"/>
          <w:numId w:val="0"/>
        </w:numPr>
        <w:rPr>
          <w:rFonts w:eastAsiaTheme="minorEastAsia" w:cs="Arial"/>
          <w:b w:val="0"/>
        </w:rPr>
      </w:pPr>
      <w:r w:rsidRPr="00A654A9">
        <w:rPr>
          <w:rFonts w:eastAsiaTheme="minorEastAsia" w:cs="Arial"/>
          <w:b w:val="0"/>
        </w:rPr>
        <w:t xml:space="preserve">The </w:t>
      </w:r>
      <w:r>
        <w:rPr>
          <w:rFonts w:eastAsiaTheme="minorEastAsia" w:cs="Arial"/>
          <w:b w:val="0"/>
        </w:rPr>
        <w:t xml:space="preserve">Tier-1 Contractor and CCI </w:t>
      </w:r>
      <w:r w:rsidRPr="00673F01">
        <w:rPr>
          <w:rFonts w:eastAsiaTheme="minorEastAsia" w:cs="Arial"/>
          <w:b w:val="0"/>
        </w:rPr>
        <w:t>Con</w:t>
      </w:r>
      <w:r w:rsidRPr="00AE4074">
        <w:rPr>
          <w:rFonts w:eastAsiaTheme="minorEastAsia" w:cs="Arial"/>
          <w:b w:val="0"/>
        </w:rPr>
        <w:t>tractor</w:t>
      </w:r>
      <w:r w:rsidRPr="004A6AD8">
        <w:rPr>
          <w:rFonts w:eastAsiaTheme="minorEastAsia" w:cs="Arial"/>
          <w:b w:val="0"/>
          <w:color w:val="FF0000"/>
        </w:rPr>
        <w:t xml:space="preserve"> </w:t>
      </w:r>
      <w:r w:rsidRPr="00673F01">
        <w:rPr>
          <w:rFonts w:eastAsiaTheme="minorEastAsia" w:cs="Arial"/>
          <w:b w:val="0"/>
        </w:rPr>
        <w:t>shall provide a comprehensive Manag</w:t>
      </w:r>
      <w:r w:rsidRPr="00AE4074">
        <w:rPr>
          <w:rFonts w:eastAsiaTheme="minorEastAsia" w:cs="Arial"/>
          <w:b w:val="0"/>
        </w:rPr>
        <w:t xml:space="preserve">ed Services </w:t>
      </w:r>
      <w:r w:rsidRPr="00673F01">
        <w:rPr>
          <w:rFonts w:eastAsiaTheme="minorEastAsia" w:cs="Arial"/>
          <w:b w:val="0"/>
        </w:rPr>
        <w:t>solution</w:t>
      </w:r>
      <w:r w:rsidRPr="00AE4074">
        <w:rPr>
          <w:rFonts w:eastAsiaTheme="minorEastAsia" w:cs="Arial"/>
          <w:b w:val="0"/>
        </w:rPr>
        <w:t xml:space="preserve"> to support VA requireme</w:t>
      </w:r>
      <w:r w:rsidRPr="006C1C8E">
        <w:rPr>
          <w:rFonts w:eastAsiaTheme="minorEastAsia" w:cs="Arial"/>
          <w:b w:val="0"/>
        </w:rPr>
        <w:t xml:space="preserve">nts for the Services briefly described below and as further defined within Section 5.4 (Managed Services </w:t>
      </w:r>
      <w:r w:rsidRPr="00A654A9">
        <w:rPr>
          <w:rFonts w:eastAsiaTheme="minorEastAsia" w:cs="Arial"/>
          <w:b w:val="0"/>
        </w:rPr>
        <w:t xml:space="preserve">Requirements).  The </w:t>
      </w:r>
      <w:r w:rsidRPr="006C1C8E">
        <w:rPr>
          <w:rFonts w:eastAsiaTheme="minorEastAsia" w:cs="Arial"/>
          <w:b w:val="0"/>
        </w:rPr>
        <w:t>MVSP</w:t>
      </w:r>
      <w:r w:rsidRPr="00AF318A">
        <w:rPr>
          <w:rFonts w:eastAsiaTheme="minorEastAsia" w:cs="Arial"/>
          <w:b w:val="0"/>
          <w:color w:val="FF0000"/>
        </w:rPr>
        <w:t xml:space="preserve"> </w:t>
      </w:r>
      <w:r w:rsidRPr="00A654A9">
        <w:rPr>
          <w:rFonts w:eastAsiaTheme="minorEastAsia" w:cs="Arial"/>
          <w:b w:val="0"/>
        </w:rPr>
        <w:t xml:space="preserve">shall support all VA </w:t>
      </w:r>
      <w:r>
        <w:rPr>
          <w:rFonts w:eastAsiaTheme="minorEastAsia" w:cs="Arial"/>
          <w:b w:val="0"/>
        </w:rPr>
        <w:t>staff</w:t>
      </w:r>
      <w:r w:rsidRPr="00A654A9">
        <w:rPr>
          <w:rFonts w:eastAsiaTheme="minorEastAsia" w:cs="Arial"/>
          <w:b w:val="0"/>
        </w:rPr>
        <w:t xml:space="preserve"> </w:t>
      </w:r>
      <w:r>
        <w:rPr>
          <w:rFonts w:eastAsiaTheme="minorEastAsia" w:cs="Arial"/>
          <w:b w:val="0"/>
        </w:rPr>
        <w:t>located in Continental United States (CONUS) or Outside of the Continental United States (OCONUS)</w:t>
      </w:r>
      <w:r w:rsidRPr="00A654A9">
        <w:rPr>
          <w:rFonts w:eastAsiaTheme="minorEastAsia" w:cs="Arial"/>
          <w:b w:val="0"/>
        </w:rPr>
        <w:t xml:space="preserve"> (e.g., American Samoa, Guam, Philippines, and Germany</w:t>
      </w:r>
      <w:r w:rsidRPr="000C5BF4">
        <w:rPr>
          <w:rFonts w:eastAsiaTheme="minorEastAsia" w:cs="Arial"/>
          <w:b w:val="0"/>
        </w:rPr>
        <w:t xml:space="preserve">).  All Services are to be provided in the English language, with Spanish Speaking service option as outlined in Optional Task Four.  </w:t>
      </w:r>
    </w:p>
    <w:p w14:paraId="762BB108" w14:textId="77777777" w:rsidR="000C5BF4" w:rsidRPr="000C5BF4" w:rsidRDefault="000C5BF4" w:rsidP="000C5BF4">
      <w:pPr>
        <w:rPr>
          <w:rFonts w:eastAsiaTheme="minorEastAsia"/>
        </w:rPr>
      </w:pPr>
    </w:p>
    <w:p w14:paraId="05338728" w14:textId="383758C1" w:rsidR="000C5BF4" w:rsidRDefault="0D30802D" w:rsidP="00025E78">
      <w:pPr>
        <w:rPr>
          <w:rFonts w:eastAsiaTheme="minorEastAsia"/>
        </w:rPr>
      </w:pPr>
      <w:r w:rsidRPr="00025E78">
        <w:rPr>
          <w:rFonts w:eastAsiaTheme="minorEastAsia"/>
        </w:rPr>
        <w:lastRenderedPageBreak/>
        <w:t>The scope of the ESD is to provide IT support to all End Users, VA designated executives</w:t>
      </w:r>
      <w:r w:rsidR="72175B95" w:rsidRPr="00025E78">
        <w:rPr>
          <w:rFonts w:eastAsiaTheme="minorEastAsia"/>
        </w:rPr>
        <w:t>/executive assistants</w:t>
      </w:r>
      <w:r w:rsidRPr="00025E78">
        <w:rPr>
          <w:rFonts w:eastAsiaTheme="minorEastAsia"/>
        </w:rPr>
        <w:t xml:space="preserve">/ VIP End Users, on a 24x7x365 basis.  The </w:t>
      </w:r>
      <w:r w:rsidR="00630973">
        <w:rPr>
          <w:rFonts w:eastAsiaTheme="minorEastAsia"/>
        </w:rPr>
        <w:t>contractor</w:t>
      </w:r>
      <w:r w:rsidRPr="00025E78">
        <w:rPr>
          <w:rFonts w:eastAsiaTheme="minorEastAsia"/>
        </w:rPr>
        <w:t xml:space="preserve"> shall serve as the Single Point of Contact (SPOC) for </w:t>
      </w:r>
      <w:r w:rsidR="00960134">
        <w:rPr>
          <w:rFonts w:eastAsiaTheme="minorEastAsia"/>
        </w:rPr>
        <w:t xml:space="preserve">all </w:t>
      </w:r>
      <w:r w:rsidRPr="00025E78">
        <w:rPr>
          <w:rFonts w:eastAsiaTheme="minorEastAsia"/>
        </w:rPr>
        <w:t xml:space="preserve">VA </w:t>
      </w:r>
      <w:r w:rsidR="00DA7C83">
        <w:rPr>
          <w:rFonts w:eastAsiaTheme="minorEastAsia"/>
        </w:rPr>
        <w:t>E</w:t>
      </w:r>
      <w:r w:rsidR="00293FC7">
        <w:rPr>
          <w:rFonts w:eastAsiaTheme="minorEastAsia"/>
        </w:rPr>
        <w:t xml:space="preserve">nd </w:t>
      </w:r>
      <w:r w:rsidR="00DA7C83">
        <w:rPr>
          <w:rFonts w:eastAsiaTheme="minorEastAsia"/>
        </w:rPr>
        <w:t>U</w:t>
      </w:r>
      <w:r w:rsidR="00293FC7">
        <w:rPr>
          <w:rFonts w:eastAsiaTheme="minorEastAsia"/>
        </w:rPr>
        <w:t xml:space="preserve">sers (VA </w:t>
      </w:r>
      <w:r w:rsidRPr="00025E78">
        <w:rPr>
          <w:rFonts w:eastAsiaTheme="minorEastAsia"/>
        </w:rPr>
        <w:t>employees and VA designated third parties that use or have access to VA approved applications, hardware, software, data, and services that enable them to conduct daily business</w:t>
      </w:r>
      <w:r w:rsidR="00293FC7">
        <w:rPr>
          <w:rFonts w:eastAsiaTheme="minorEastAsia"/>
        </w:rPr>
        <w:t>)</w:t>
      </w:r>
      <w:r w:rsidRPr="00025E78">
        <w:rPr>
          <w:rFonts w:eastAsiaTheme="minorEastAsia"/>
        </w:rPr>
        <w:t xml:space="preserve">.  The Contractor also shall be responsible for the end-to-end ticketing of all approved VA </w:t>
      </w:r>
      <w:r w:rsidR="1B05D0BA" w:rsidRPr="00025E78">
        <w:rPr>
          <w:rFonts w:eastAsiaTheme="minorEastAsia"/>
        </w:rPr>
        <w:t>technologies and</w:t>
      </w:r>
      <w:r w:rsidRPr="00025E78">
        <w:rPr>
          <w:rFonts w:eastAsiaTheme="minorEastAsia"/>
        </w:rPr>
        <w:t xml:space="preserve"> will work with the VA’s IT Department and appropriate third parties that provide IT support or services to ensure VA employees, and VA designated third parties are not impeded by, or prevented from, conducting daily business operations due to issues with VA applications, hardware, software, or data networks.  In addition, the Contractor shall provide the ability to remotely manage, diagnose, and resolve issues related to VA desktops, laptops and notebooks, and software.  Remote management services are those Services required to manage and control such devices and software over the network. This includes, maintaining and troubleshooting the operating systems and supported applications on such devices electronically to minimize the need to dispatch technical personnel, as well as fulfill approved service Requests (including access Requests).</w:t>
      </w:r>
    </w:p>
    <w:p w14:paraId="24D4B7C4" w14:textId="77777777" w:rsidR="000C5BF4" w:rsidRDefault="000C5BF4" w:rsidP="000C5BF4">
      <w:pPr>
        <w:rPr>
          <w:rFonts w:eastAsiaTheme="minorEastAsia"/>
        </w:rPr>
      </w:pPr>
    </w:p>
    <w:p w14:paraId="14E05D38" w14:textId="67191E45" w:rsidR="00F31FAC" w:rsidRPr="00F40E84" w:rsidRDefault="000C5BF4" w:rsidP="000C5BF4">
      <w:pPr>
        <w:rPr>
          <w:rStyle w:val="Emphasis"/>
        </w:rPr>
      </w:pPr>
      <w:r w:rsidRPr="00A654A9">
        <w:t xml:space="preserve">As part of the Services, </w:t>
      </w:r>
      <w:r>
        <w:t>a separate</w:t>
      </w:r>
      <w:r w:rsidRPr="00A654A9">
        <w:t xml:space="preserve"> </w:t>
      </w:r>
      <w:r>
        <w:t>Contact Center Infrastructure (CCI) vendor</w:t>
      </w:r>
      <w:r w:rsidRPr="00A654A9">
        <w:t xml:space="preserve"> </w:t>
      </w:r>
      <w:r>
        <w:t>will</w:t>
      </w:r>
      <w:r w:rsidRPr="00A654A9">
        <w:t xml:space="preserve"> provide, manage, and maintain an Automated Call Distributor (ACD) and Interactive Voice Response (IVR) system</w:t>
      </w:r>
      <w:r w:rsidR="0049595C">
        <w:t xml:space="preserve">, currently the NICE </w:t>
      </w:r>
      <w:proofErr w:type="spellStart"/>
      <w:r w:rsidR="0049595C">
        <w:t>CX</w:t>
      </w:r>
      <w:r w:rsidR="00B22047">
        <w:t>O</w:t>
      </w:r>
      <w:r w:rsidR="0049595C">
        <w:t>ne</w:t>
      </w:r>
      <w:proofErr w:type="spellEnd"/>
      <w:r w:rsidR="00B22047">
        <w:t xml:space="preserve"> platform,</w:t>
      </w:r>
      <w:r w:rsidRPr="00A654A9">
        <w:t xml:space="preserve"> that integrates with the VA Information Technology Service Management (ITSM) Tool, and deliver </w:t>
      </w:r>
      <w:r>
        <w:t>s</w:t>
      </w:r>
      <w:r w:rsidRPr="00A654A9">
        <w:t xml:space="preserve">ervices in accordance with ITIL service-based management processes and procedures.  In addition, the </w:t>
      </w:r>
      <w:r>
        <w:t>vendor</w:t>
      </w:r>
      <w:r w:rsidRPr="006A540A">
        <w:t xml:space="preserve"> </w:t>
      </w:r>
      <w:r>
        <w:t xml:space="preserve">will </w:t>
      </w:r>
      <w:r w:rsidRPr="00A654A9">
        <w:t>develop and conduct customer satisfaction surveys</w:t>
      </w:r>
      <w:r>
        <w:t xml:space="preserve"> (as required by management)</w:t>
      </w:r>
      <w:r w:rsidRPr="00A654A9">
        <w:t xml:space="preserve"> to measure, analyze, and report results </w:t>
      </w:r>
      <w:proofErr w:type="gramStart"/>
      <w:r w:rsidRPr="00A654A9">
        <w:t>as a means to</w:t>
      </w:r>
      <w:proofErr w:type="gramEnd"/>
      <w:r w:rsidRPr="00A654A9">
        <w:t xml:space="preserve"> improve End User Service</w:t>
      </w:r>
    </w:p>
    <w:p w14:paraId="0DD1A01A" w14:textId="77777777" w:rsidR="00E47F5F" w:rsidRDefault="00E47F5F" w:rsidP="0011119E">
      <w:pPr>
        <w:pStyle w:val="Heading1"/>
      </w:pPr>
      <w:bookmarkStart w:id="5" w:name="_Ref252976827"/>
      <w:bookmarkStart w:id="6" w:name="_Ref252976836"/>
      <w:bookmarkStart w:id="7" w:name="_Toc159835079"/>
      <w:r w:rsidRPr="00D13E0C">
        <w:t>APPLICABLE DOCUMENTS</w:t>
      </w:r>
      <w:bookmarkEnd w:id="5"/>
      <w:bookmarkEnd w:id="6"/>
      <w:bookmarkEnd w:id="7"/>
    </w:p>
    <w:p w14:paraId="135685BD" w14:textId="77777777" w:rsidR="00036F34" w:rsidRPr="00F40E84" w:rsidRDefault="00036F34" w:rsidP="003527E6">
      <w:pPr>
        <w:rPr>
          <w:rStyle w:val="Emphasis"/>
        </w:rPr>
      </w:pPr>
      <w:bookmarkStart w:id="8" w:name="_Hlk24975048"/>
    </w:p>
    <w:p w14:paraId="0DD1A01C" w14:textId="77777777" w:rsidR="00E47F5F" w:rsidRPr="00D13E0C" w:rsidRDefault="002B2BCF" w:rsidP="00FE6A09">
      <w:pPr>
        <w:pStyle w:val="NoSpacing"/>
        <w:rPr>
          <w:rFonts w:cs="Arial"/>
        </w:rPr>
      </w:pPr>
      <w:r w:rsidRPr="006944FD">
        <w:t xml:space="preserve">In the performance of the tasks associated with this </w:t>
      </w:r>
      <w:r>
        <w:t>Performance Work Statement,</w:t>
      </w:r>
      <w:r w:rsidRPr="006944FD">
        <w:t xml:space="preserve"> </w:t>
      </w:r>
      <w:r>
        <w:t>the Contractor</w:t>
      </w:r>
      <w:r w:rsidRPr="006944FD">
        <w:t xml:space="preserve"> shall comply with the following</w:t>
      </w:r>
      <w:r>
        <w:t>:</w:t>
      </w:r>
    </w:p>
    <w:p w14:paraId="0DD1A01D" w14:textId="4279F807" w:rsidR="009E59A8" w:rsidRDefault="009E59A8" w:rsidP="009B715C">
      <w:pPr>
        <w:pStyle w:val="ListParagraph"/>
        <w:numPr>
          <w:ilvl w:val="0"/>
          <w:numId w:val="6"/>
        </w:numPr>
      </w:pPr>
      <w:r w:rsidRPr="00D13E0C">
        <w:t>44 U.S.C. § 3541</w:t>
      </w:r>
      <w:r w:rsidR="005368BE">
        <w:t>-3549</w:t>
      </w:r>
      <w:r w:rsidRPr="00D13E0C">
        <w:t>, “Federal Information Security Management Act (FISMA) of 2002”</w:t>
      </w:r>
    </w:p>
    <w:p w14:paraId="1F79779B" w14:textId="62194DFB" w:rsidR="004D6C55" w:rsidRDefault="004D6C55" w:rsidP="009B715C">
      <w:pPr>
        <w:pStyle w:val="ListParagraph"/>
        <w:numPr>
          <w:ilvl w:val="0"/>
          <w:numId w:val="6"/>
        </w:numPr>
      </w:pPr>
      <w:r>
        <w:t>“Federal Information Security Modernization Act of 2014”</w:t>
      </w:r>
    </w:p>
    <w:p w14:paraId="0DD1A01E" w14:textId="2289FD93" w:rsidR="0041568B" w:rsidRDefault="0041568B" w:rsidP="009B715C">
      <w:pPr>
        <w:pStyle w:val="ListParagraph"/>
        <w:numPr>
          <w:ilvl w:val="0"/>
          <w:numId w:val="6"/>
        </w:numPr>
      </w:pPr>
      <w:r w:rsidRPr="0041568B">
        <w:t xml:space="preserve">Federal Information Processing Standards (FIPS) Publication 140-2, </w:t>
      </w:r>
      <w:r>
        <w:t>“</w:t>
      </w:r>
      <w:r w:rsidRPr="0041568B">
        <w:t xml:space="preserve">Security Requirements </w:t>
      </w:r>
      <w:r w:rsidR="00BC7E7F" w:rsidRPr="0041568B">
        <w:t>for</w:t>
      </w:r>
      <w:r w:rsidRPr="0041568B">
        <w:t xml:space="preserve"> Cryptographic Modules</w:t>
      </w:r>
      <w:r>
        <w:t>”</w:t>
      </w:r>
    </w:p>
    <w:p w14:paraId="1DF9E03A" w14:textId="32434CDE" w:rsidR="00BC6101" w:rsidRDefault="00BC6101" w:rsidP="009B715C">
      <w:pPr>
        <w:pStyle w:val="ListParagraph"/>
        <w:numPr>
          <w:ilvl w:val="0"/>
          <w:numId w:val="6"/>
        </w:numPr>
      </w:pPr>
      <w:r>
        <w:t xml:space="preserve">FIPS Pub 199. </w:t>
      </w:r>
      <w:r w:rsidR="007A1132">
        <w:t>“</w:t>
      </w:r>
      <w:r>
        <w:t>Standards for Security Categorization of Federal Information and Information Systems</w:t>
      </w:r>
      <w:r w:rsidR="007A1132">
        <w:t>,”</w:t>
      </w:r>
      <w:r>
        <w:t xml:space="preserve"> February 2004</w:t>
      </w:r>
    </w:p>
    <w:p w14:paraId="161BC8F8" w14:textId="63C4AD7D" w:rsidR="00BC6101" w:rsidRPr="0041568B" w:rsidRDefault="00BC6101" w:rsidP="009B715C">
      <w:pPr>
        <w:pStyle w:val="ListParagraph"/>
        <w:numPr>
          <w:ilvl w:val="0"/>
          <w:numId w:val="6"/>
        </w:numPr>
      </w:pPr>
      <w:r>
        <w:t xml:space="preserve">FIPS Pub 200, </w:t>
      </w:r>
      <w:r w:rsidR="007A1132">
        <w:t>“</w:t>
      </w:r>
      <w:r>
        <w:t>Minimum Security Requirements for Federal Information and Information Systems</w:t>
      </w:r>
      <w:r w:rsidR="003A5863">
        <w:t>,</w:t>
      </w:r>
      <w:r w:rsidR="007A1132">
        <w:t>”</w:t>
      </w:r>
      <w:r>
        <w:t xml:space="preserve"> March 20</w:t>
      </w:r>
      <w:r w:rsidR="00F80F81">
        <w:t>0</w:t>
      </w:r>
      <w:r>
        <w:t>6</w:t>
      </w:r>
    </w:p>
    <w:p w14:paraId="0DD1A01F" w14:textId="0D9EFC11" w:rsidR="009E59A8" w:rsidRPr="00D13E0C" w:rsidRDefault="009E59A8" w:rsidP="009B715C">
      <w:pPr>
        <w:pStyle w:val="ListParagraph"/>
        <w:numPr>
          <w:ilvl w:val="0"/>
          <w:numId w:val="6"/>
        </w:numPr>
      </w:pPr>
      <w:r w:rsidRPr="00D13E0C">
        <w:t>FIPS Pub 201</w:t>
      </w:r>
      <w:r w:rsidR="0044308C">
        <w:t>-2</w:t>
      </w:r>
      <w:r w:rsidRPr="00D13E0C">
        <w:t>, “Personal Identity Verification of Federal Employees and Contractors</w:t>
      </w:r>
      <w:r w:rsidR="000216E1">
        <w:t>,</w:t>
      </w:r>
      <w:r w:rsidRPr="00D13E0C">
        <w:t xml:space="preserve">” </w:t>
      </w:r>
      <w:r w:rsidR="0044308C">
        <w:t>August 2013</w:t>
      </w:r>
    </w:p>
    <w:p w14:paraId="0DD1A020" w14:textId="77777777" w:rsidR="009E59A8" w:rsidRDefault="009E59A8" w:rsidP="009B715C">
      <w:pPr>
        <w:pStyle w:val="ListParagraph"/>
        <w:numPr>
          <w:ilvl w:val="0"/>
          <w:numId w:val="6"/>
        </w:numPr>
      </w:pPr>
      <w:r w:rsidRPr="00D13E0C">
        <w:t>10 U.S.C. § 2224, "Defense Information Assurance Program"</w:t>
      </w:r>
    </w:p>
    <w:p w14:paraId="0DD1A022" w14:textId="473132B3" w:rsidR="009E59A8" w:rsidRPr="00D13E0C" w:rsidRDefault="009E59A8" w:rsidP="009B715C">
      <w:pPr>
        <w:pStyle w:val="ListParagraph"/>
        <w:numPr>
          <w:ilvl w:val="0"/>
          <w:numId w:val="6"/>
        </w:numPr>
      </w:pPr>
      <w:r w:rsidRPr="00D13E0C">
        <w:t xml:space="preserve">5 U.S.C. § 552a, as amended, “The Privacy Act of </w:t>
      </w:r>
      <w:r w:rsidR="005B1055" w:rsidRPr="00D13E0C">
        <w:t>1974.</w:t>
      </w:r>
      <w:r w:rsidRPr="00D13E0C">
        <w:t xml:space="preserve">” </w:t>
      </w:r>
    </w:p>
    <w:p w14:paraId="3C6F6464" w14:textId="2C5B12B6" w:rsidR="0027242A" w:rsidRDefault="0027242A" w:rsidP="009B715C">
      <w:pPr>
        <w:pStyle w:val="ListParagraph"/>
        <w:numPr>
          <w:ilvl w:val="0"/>
          <w:numId w:val="6"/>
        </w:numPr>
      </w:pPr>
      <w:r>
        <w:lastRenderedPageBreak/>
        <w:t>Public Law 109-461, Veterans Benefits, Health Care, and Information Technology Act of 2006, Title IX, Information Security Matters</w:t>
      </w:r>
    </w:p>
    <w:p w14:paraId="0DD1A023" w14:textId="77777777" w:rsidR="009E59A8" w:rsidRPr="00D13E0C" w:rsidRDefault="009E59A8" w:rsidP="009B715C">
      <w:pPr>
        <w:pStyle w:val="ListParagraph"/>
        <w:numPr>
          <w:ilvl w:val="0"/>
          <w:numId w:val="6"/>
        </w:numPr>
      </w:pPr>
      <w:r w:rsidRPr="00FE6A09">
        <w:t>42 U.S.C. § 2000d “</w:t>
      </w:r>
      <w:r w:rsidRPr="00D13E0C">
        <w:t>Title VI of the Civil Rights Act of 1964”</w:t>
      </w:r>
    </w:p>
    <w:p w14:paraId="2B9C577F" w14:textId="294C695A" w:rsidR="00B14914" w:rsidRDefault="009E59A8" w:rsidP="00B14914">
      <w:pPr>
        <w:pStyle w:val="ListParagraph"/>
        <w:numPr>
          <w:ilvl w:val="0"/>
          <w:numId w:val="6"/>
        </w:numPr>
      </w:pPr>
      <w:r w:rsidRPr="00D13E0C">
        <w:t>VA Directive 0710, “Personnel S</w:t>
      </w:r>
      <w:r w:rsidR="00B81609">
        <w:t xml:space="preserve">ecurity </w:t>
      </w:r>
      <w:r w:rsidRPr="00D13E0C">
        <w:t>and S</w:t>
      </w:r>
      <w:r w:rsidR="00B81609">
        <w:t>uitability</w:t>
      </w:r>
      <w:r w:rsidR="00CA4EA1">
        <w:t xml:space="preserve"> </w:t>
      </w:r>
      <w:r w:rsidRPr="00D13E0C">
        <w:t>Program</w:t>
      </w:r>
      <w:r w:rsidR="000216E1">
        <w:t>,</w:t>
      </w:r>
      <w:r w:rsidRPr="00D13E0C">
        <w:t xml:space="preserve">” </w:t>
      </w:r>
      <w:r w:rsidR="0015228B">
        <w:t>June 4, 2010</w:t>
      </w:r>
      <w:r w:rsidR="00C41A6D">
        <w:t>,</w:t>
      </w:r>
      <w:r w:rsidR="0095701E" w:rsidRPr="0095701E">
        <w:rPr>
          <w:color w:val="0000FF"/>
          <w:u w:val="single"/>
        </w:rPr>
        <w:t xml:space="preserve"> </w:t>
      </w:r>
      <w:hyperlink r:id="rId12" w:tooltip="Link to VA Publications Website" w:history="1">
        <w:r w:rsidR="0095701E" w:rsidRPr="008C6C63">
          <w:rPr>
            <w:rStyle w:val="Hyperlink"/>
            <w:rFonts w:cs="Arial"/>
          </w:rPr>
          <w:t>https://www.va.gov/vapubs/index.cfm</w:t>
        </w:r>
      </w:hyperlink>
    </w:p>
    <w:p w14:paraId="14943110" w14:textId="4408A572" w:rsidR="00F14015" w:rsidRPr="00D44477" w:rsidRDefault="00247972" w:rsidP="00D44477">
      <w:pPr>
        <w:pStyle w:val="ListParagraph"/>
        <w:numPr>
          <w:ilvl w:val="0"/>
          <w:numId w:val="6"/>
        </w:numPr>
        <w:rPr>
          <w:rStyle w:val="Hyperlink"/>
          <w:rFonts w:cs="Arial"/>
          <w:color w:val="auto"/>
          <w:u w:val="none"/>
        </w:rPr>
      </w:pPr>
      <w:r w:rsidRPr="00247972">
        <w:t xml:space="preserve">VA Handbook 0710, </w:t>
      </w:r>
      <w:r w:rsidR="007A1132">
        <w:t>“</w:t>
      </w:r>
      <w:r w:rsidRPr="00247972">
        <w:t xml:space="preserve">Personnel </w:t>
      </w:r>
      <w:r w:rsidR="00B81609">
        <w:t xml:space="preserve">Security and Suitability </w:t>
      </w:r>
      <w:r w:rsidR="00C41A6D">
        <w:t>Program</w:t>
      </w:r>
      <w:r w:rsidR="003A5863">
        <w:t>,</w:t>
      </w:r>
      <w:r w:rsidR="007A1132">
        <w:t>”</w:t>
      </w:r>
      <w:r w:rsidR="00C41A6D">
        <w:t xml:space="preserve"> </w:t>
      </w:r>
      <w:r w:rsidR="00B81609">
        <w:t>May 2, 2016</w:t>
      </w:r>
      <w:r w:rsidR="00C41A6D">
        <w:t>,</w:t>
      </w:r>
      <w:r w:rsidR="0095701E">
        <w:t xml:space="preserve"> </w:t>
      </w:r>
      <w:hyperlink r:id="rId13" w:history="1">
        <w:r w:rsidR="0095701E" w:rsidRPr="0095701E">
          <w:rPr>
            <w:rStyle w:val="Hyperlink"/>
            <w:rFonts w:cs="Arial"/>
          </w:rPr>
          <w:t>https://www.va.gov/vapubs/index.cfm</w:t>
        </w:r>
      </w:hyperlink>
      <w:r w:rsidR="00F14015">
        <w:fldChar w:fldCharType="begin"/>
      </w:r>
      <w:r w:rsidR="00F14015">
        <w:instrText>HYPERLINK "http://www.va.gov/vapubs" \o "VA Publications Homepage"</w:instrText>
      </w:r>
      <w:r w:rsidR="00F14015">
        <w:fldChar w:fldCharType="separate"/>
      </w:r>
    </w:p>
    <w:p w14:paraId="0DD1A025" w14:textId="2EC45BBB" w:rsidR="009E59A8" w:rsidRPr="00D13E0C" w:rsidRDefault="00F14015" w:rsidP="009B715C">
      <w:pPr>
        <w:pStyle w:val="ListParagraph"/>
        <w:numPr>
          <w:ilvl w:val="0"/>
          <w:numId w:val="6"/>
        </w:numPr>
      </w:pPr>
      <w:r>
        <w:fldChar w:fldCharType="end"/>
      </w:r>
      <w:r w:rsidR="009E59A8" w:rsidRPr="00D13E0C">
        <w:t xml:space="preserve">VA Directive </w:t>
      </w:r>
      <w:r w:rsidR="00F10867">
        <w:t xml:space="preserve">and Handbook </w:t>
      </w:r>
      <w:r w:rsidR="009E59A8" w:rsidRPr="00D13E0C">
        <w:t>6102, “Internet/Intranet Services</w:t>
      </w:r>
      <w:r w:rsidR="000216E1">
        <w:t>,</w:t>
      </w:r>
      <w:r w:rsidR="009E59A8" w:rsidRPr="00D13E0C">
        <w:t xml:space="preserve">” </w:t>
      </w:r>
      <w:r w:rsidR="006C3B17">
        <w:t>August 5, 2019</w:t>
      </w:r>
    </w:p>
    <w:p w14:paraId="0DD1A026" w14:textId="799CFEE9" w:rsidR="009E59A8" w:rsidRPr="00D13E0C" w:rsidRDefault="009E59A8" w:rsidP="009B715C">
      <w:pPr>
        <w:pStyle w:val="ListParagraph"/>
        <w:numPr>
          <w:ilvl w:val="0"/>
          <w:numId w:val="6"/>
        </w:numPr>
      </w:pPr>
      <w:r w:rsidRPr="00D13E0C">
        <w:t>36 C.F.R. Part 1194 “</w:t>
      </w:r>
      <w:r w:rsidR="001325B3">
        <w:t>Information and Communication Technology Standards and Guidelines</w:t>
      </w:r>
      <w:r w:rsidR="000216E1">
        <w:t>,”</w:t>
      </w:r>
      <w:r w:rsidRPr="00D13E0C">
        <w:t xml:space="preserve"> </w:t>
      </w:r>
      <w:r w:rsidR="001325B3">
        <w:t>January 18, 2017</w:t>
      </w:r>
    </w:p>
    <w:p w14:paraId="0DD1A027" w14:textId="012DD756" w:rsidR="009E59A8" w:rsidRPr="00D13E0C" w:rsidRDefault="009E59A8" w:rsidP="009B715C">
      <w:pPr>
        <w:pStyle w:val="ListParagraph"/>
        <w:numPr>
          <w:ilvl w:val="0"/>
          <w:numId w:val="6"/>
        </w:numPr>
      </w:pPr>
      <w:r w:rsidRPr="00D13E0C">
        <w:t>O</w:t>
      </w:r>
      <w:r w:rsidR="00534E33">
        <w:t>ffice of Management and Budget (O</w:t>
      </w:r>
      <w:r w:rsidRPr="00D13E0C">
        <w:t>MB</w:t>
      </w:r>
      <w:r w:rsidR="00534E33">
        <w:t>)</w:t>
      </w:r>
      <w:r w:rsidRPr="00D13E0C">
        <w:t xml:space="preserve"> Circular A-130, “Manag</w:t>
      </w:r>
      <w:r w:rsidR="00DD7F4D">
        <w:t>ing</w:t>
      </w:r>
      <w:r w:rsidRPr="00D13E0C">
        <w:t xml:space="preserve"> Federal Information</w:t>
      </w:r>
      <w:r w:rsidR="00DD7F4D">
        <w:t xml:space="preserve"> as a Strategic</w:t>
      </w:r>
      <w:r w:rsidRPr="00D13E0C">
        <w:t xml:space="preserve"> Resource</w:t>
      </w:r>
      <w:r w:rsidR="000216E1">
        <w:t>,</w:t>
      </w:r>
      <w:r w:rsidRPr="00D13E0C">
        <w:t xml:space="preserve">” </w:t>
      </w:r>
      <w:r w:rsidR="00DD7F4D">
        <w:t xml:space="preserve">July </w:t>
      </w:r>
      <w:r w:rsidRPr="00D13E0C">
        <w:t>28, 20</w:t>
      </w:r>
      <w:r w:rsidR="00DD7F4D">
        <w:t>16</w:t>
      </w:r>
    </w:p>
    <w:p w14:paraId="0DD1A028" w14:textId="77777777" w:rsidR="009E59A8" w:rsidRPr="00D13E0C" w:rsidRDefault="009E59A8" w:rsidP="009B715C">
      <w:pPr>
        <w:pStyle w:val="ListParagraph"/>
        <w:numPr>
          <w:ilvl w:val="0"/>
          <w:numId w:val="6"/>
        </w:numPr>
      </w:pPr>
      <w:r w:rsidRPr="00D13E0C">
        <w:t>32 C.F.R. Part 199, “Civilian Health and Medical Program of the Uniformed Services (CHAMPUS)”</w:t>
      </w:r>
    </w:p>
    <w:p w14:paraId="0DD1A029" w14:textId="0F7B575E" w:rsidR="009E59A8" w:rsidRPr="00D13E0C" w:rsidRDefault="00DB436E" w:rsidP="009B715C">
      <w:pPr>
        <w:pStyle w:val="ListParagraph"/>
        <w:numPr>
          <w:ilvl w:val="0"/>
          <w:numId w:val="6"/>
        </w:numPr>
      </w:pPr>
      <w:r>
        <w:t xml:space="preserve">NIST SP 800-66 Rev. 1, </w:t>
      </w:r>
      <w:r w:rsidR="003A5863">
        <w:t>“</w:t>
      </w:r>
      <w:r w:rsidR="009E59A8" w:rsidRPr="00D13E0C">
        <w:t>An Introductory Resource Guide for Implementing the Health Insurance Portability and Accountability Act (HIPAA) Security Rule</w:t>
      </w:r>
      <w:r w:rsidR="003A5863">
        <w:t>,”</w:t>
      </w:r>
      <w:r w:rsidR="009E59A8" w:rsidRPr="00D13E0C">
        <w:t xml:space="preserve"> </w:t>
      </w:r>
      <w:r w:rsidR="005C6F7E">
        <w:t>October 2008</w:t>
      </w:r>
    </w:p>
    <w:p w14:paraId="0DD1A02A" w14:textId="708F866A" w:rsidR="00280662" w:rsidRPr="00D13E0C" w:rsidRDefault="009E59A8" w:rsidP="009B715C">
      <w:pPr>
        <w:pStyle w:val="ListParagraph"/>
        <w:numPr>
          <w:ilvl w:val="0"/>
          <w:numId w:val="6"/>
        </w:numPr>
      </w:pPr>
      <w:r w:rsidRPr="00D13E0C">
        <w:t>Sections 504 and 508 of the Rehabilitation Act (29 U.S.C. § 794d), as amended</w:t>
      </w:r>
      <w:r w:rsidR="00B442D1">
        <w:t xml:space="preserve">, January </w:t>
      </w:r>
      <w:r w:rsidR="0048467C">
        <w:t>18, 2017</w:t>
      </w:r>
    </w:p>
    <w:p w14:paraId="0DD1A02B" w14:textId="77777777" w:rsidR="00E47F5F" w:rsidRDefault="00E47F5F" w:rsidP="009B715C">
      <w:pPr>
        <w:pStyle w:val="ListParagraph"/>
        <w:numPr>
          <w:ilvl w:val="0"/>
          <w:numId w:val="6"/>
        </w:numPr>
      </w:pPr>
      <w:r w:rsidRPr="00D13E0C">
        <w:t>Homeland Security Presidential Directive (12) (HSPD-12)</w:t>
      </w:r>
      <w:r w:rsidR="00A37FF7">
        <w:t>, August 27, 2004</w:t>
      </w:r>
    </w:p>
    <w:p w14:paraId="0DD1A02C" w14:textId="4CC65B5F" w:rsidR="000216E1" w:rsidRPr="00D13E0C" w:rsidRDefault="000216E1" w:rsidP="009B715C">
      <w:pPr>
        <w:pStyle w:val="ListParagraph"/>
        <w:numPr>
          <w:ilvl w:val="0"/>
          <w:numId w:val="6"/>
        </w:numPr>
      </w:pPr>
      <w:r>
        <w:t>VA Directive 6500, “</w:t>
      </w:r>
      <w:r w:rsidR="00C408D3">
        <w:t xml:space="preserve">VA Cybersecurity Program,” </w:t>
      </w:r>
      <w:r w:rsidR="00F41D24">
        <w:t>February 24, 2021</w:t>
      </w:r>
    </w:p>
    <w:p w14:paraId="0DD1A02D" w14:textId="153ED519" w:rsidR="003B164A" w:rsidRDefault="00E47F5F" w:rsidP="00E92B99">
      <w:pPr>
        <w:pStyle w:val="ListParagraph"/>
        <w:numPr>
          <w:ilvl w:val="0"/>
          <w:numId w:val="6"/>
        </w:numPr>
      </w:pPr>
      <w:r w:rsidRPr="00D13E0C">
        <w:t>VA Handbook</w:t>
      </w:r>
      <w:r w:rsidR="000A5B07">
        <w:t xml:space="preserve"> 6500</w:t>
      </w:r>
      <w:r w:rsidR="003B164A">
        <w:t>, “</w:t>
      </w:r>
      <w:r w:rsidR="006F42ED">
        <w:t xml:space="preserve">Risk Management Framework for VA Information Systems VA Information Security Program,” </w:t>
      </w:r>
      <w:r w:rsidR="00F41D24">
        <w:t>February 24, 2021</w:t>
      </w:r>
    </w:p>
    <w:p w14:paraId="0DD1A02E" w14:textId="7D28B678" w:rsidR="00B90416" w:rsidRDefault="00B90416" w:rsidP="00F83067">
      <w:pPr>
        <w:pStyle w:val="ListParagraph"/>
        <w:numPr>
          <w:ilvl w:val="0"/>
          <w:numId w:val="0"/>
        </w:numPr>
        <w:ind w:left="1170"/>
      </w:pPr>
    </w:p>
    <w:p w14:paraId="0DD1A02F" w14:textId="31216BC8" w:rsidR="00B90416" w:rsidRDefault="00B90416" w:rsidP="009B715C">
      <w:pPr>
        <w:pStyle w:val="ListParagraph"/>
        <w:numPr>
          <w:ilvl w:val="0"/>
          <w:numId w:val="6"/>
        </w:numPr>
      </w:pPr>
      <w:r>
        <w:t xml:space="preserve">VA Handbook 6500.2, “Management of </w:t>
      </w:r>
      <w:r w:rsidR="006F42ED">
        <w:t>Breaches Involving Sensitive Personal Information (SPI)</w:t>
      </w:r>
      <w:r w:rsidR="003A5863">
        <w:t>,”</w:t>
      </w:r>
      <w:r w:rsidR="006F42ED">
        <w:t xml:space="preserve"> </w:t>
      </w:r>
      <w:r w:rsidR="00F41D24">
        <w:t>March 12, 2019</w:t>
      </w:r>
    </w:p>
    <w:p w14:paraId="0DD1A031" w14:textId="64F17687" w:rsidR="00D211C1" w:rsidRDefault="00D211C1" w:rsidP="00D211C1">
      <w:pPr>
        <w:pStyle w:val="ListParagraph"/>
        <w:numPr>
          <w:ilvl w:val="0"/>
          <w:numId w:val="6"/>
        </w:numPr>
        <w:tabs>
          <w:tab w:val="left" w:pos="0"/>
          <w:tab w:val="left" w:pos="720"/>
        </w:tabs>
        <w:spacing w:before="0" w:after="0"/>
      </w:pPr>
      <w:r>
        <w:t xml:space="preserve">VA Handbook 6500.5, </w:t>
      </w:r>
      <w:r w:rsidR="006F42ED">
        <w:t>“</w:t>
      </w:r>
      <w:r>
        <w:t>Incorporating Security and Privacy in</w:t>
      </w:r>
      <w:r w:rsidR="0053645A">
        <w:t>to the</w:t>
      </w:r>
      <w:r>
        <w:t xml:space="preserve"> System Development Lifecycle</w:t>
      </w:r>
      <w:r w:rsidR="003A5863">
        <w:t>,</w:t>
      </w:r>
      <w:r w:rsidR="006F42ED">
        <w:t>” March 22, 2010</w:t>
      </w:r>
    </w:p>
    <w:p w14:paraId="03D6CA3E" w14:textId="77777777" w:rsidR="008D4CF5" w:rsidRDefault="003B164A" w:rsidP="009B715C">
      <w:pPr>
        <w:pStyle w:val="ListParagraph"/>
        <w:numPr>
          <w:ilvl w:val="0"/>
          <w:numId w:val="6"/>
        </w:numPr>
      </w:pPr>
      <w:r w:rsidRPr="00D13E0C">
        <w:t>VA Handbook</w:t>
      </w:r>
      <w:r w:rsidR="00E47F5F" w:rsidRPr="00D13E0C">
        <w:t xml:space="preserve"> 6500</w:t>
      </w:r>
      <w:r w:rsidR="008028F6">
        <w:t>.6</w:t>
      </w:r>
      <w:r w:rsidR="000216E1">
        <w:t>,</w:t>
      </w:r>
      <w:r w:rsidR="008028F6">
        <w:t xml:space="preserve"> </w:t>
      </w:r>
      <w:r w:rsidR="000216E1">
        <w:t>“</w:t>
      </w:r>
      <w:r w:rsidR="008028F6">
        <w:t>Contract Security</w:t>
      </w:r>
      <w:r w:rsidR="000216E1">
        <w:t>,”</w:t>
      </w:r>
      <w:r w:rsidR="008028F6" w:rsidRPr="008028F6">
        <w:t xml:space="preserve"> </w:t>
      </w:r>
      <w:r w:rsidR="008028F6">
        <w:t>March 12, 201</w:t>
      </w:r>
      <w:r w:rsidR="008D4CF5">
        <w:t>0</w:t>
      </w:r>
    </w:p>
    <w:p w14:paraId="47F178CF" w14:textId="72795042" w:rsidR="003B64C5" w:rsidRDefault="00FD28CC" w:rsidP="00F31FAC">
      <w:pPr>
        <w:pStyle w:val="ListParagraph"/>
        <w:numPr>
          <w:ilvl w:val="0"/>
          <w:numId w:val="6"/>
        </w:numPr>
      </w:pPr>
      <w:r>
        <w:t>VA Handbook 6500.8, “Information System Contingency Planning</w:t>
      </w:r>
      <w:r w:rsidR="003A5863">
        <w:t>,</w:t>
      </w:r>
      <w:r>
        <w:t>” April 6, 2011</w:t>
      </w:r>
    </w:p>
    <w:p w14:paraId="738B0EB4" w14:textId="76B51B40" w:rsidR="00F41D24" w:rsidRDefault="00F41D24" w:rsidP="00EE3A7B">
      <w:pPr>
        <w:pStyle w:val="ListParagraph"/>
        <w:numPr>
          <w:ilvl w:val="0"/>
          <w:numId w:val="6"/>
        </w:numPr>
      </w:pPr>
      <w:r>
        <w:t>VA Handbook 6500.10, “Mobile Device Security Policy</w:t>
      </w:r>
      <w:r w:rsidR="003A5863">
        <w:t>,</w:t>
      </w:r>
      <w:r>
        <w:t>” February 15, 2018</w:t>
      </w:r>
    </w:p>
    <w:p w14:paraId="387CADB1" w14:textId="58298121" w:rsidR="00EE3A7B" w:rsidRDefault="00EE3A7B" w:rsidP="00EE3A7B">
      <w:pPr>
        <w:pStyle w:val="ListParagraph"/>
        <w:numPr>
          <w:ilvl w:val="0"/>
          <w:numId w:val="6"/>
        </w:numPr>
      </w:pPr>
      <w:r>
        <w:t>VA Handbook 6500.11, “VA Firewall Configuration</w:t>
      </w:r>
      <w:r w:rsidR="003A5863">
        <w:t>,</w:t>
      </w:r>
      <w:r>
        <w:t>” August 22, 2017</w:t>
      </w:r>
    </w:p>
    <w:p w14:paraId="7EDA74FE" w14:textId="7B5365CD" w:rsidR="00AE1B98" w:rsidRDefault="002F6178" w:rsidP="00AE1B98">
      <w:pPr>
        <w:pStyle w:val="ListParagraph"/>
        <w:numPr>
          <w:ilvl w:val="0"/>
          <w:numId w:val="6"/>
        </w:numPr>
        <w:tabs>
          <w:tab w:val="left" w:pos="0"/>
          <w:tab w:val="left" w:pos="720"/>
        </w:tabs>
        <w:spacing w:before="0" w:after="0"/>
      </w:pPr>
      <w:r>
        <w:t>OIT</w:t>
      </w:r>
      <w:r w:rsidR="00A751F1" w:rsidRPr="00D13E0C">
        <w:t xml:space="preserve"> </w:t>
      </w:r>
      <w:r w:rsidR="00A751F1" w:rsidRPr="00FC3B90">
        <w:t>P</w:t>
      </w:r>
      <w:r w:rsidR="00AE1B98">
        <w:t>rocess Asset Library</w:t>
      </w:r>
      <w:r w:rsidR="007E26A0">
        <w:t xml:space="preserve"> (PAL)</w:t>
      </w:r>
      <w:r w:rsidR="00AE1B98">
        <w:t xml:space="preserve">, </w:t>
      </w:r>
      <w:hyperlink r:id="rId14" w:tooltip="Link to Process Asset Library (PAL) website" w:history="1">
        <w:r w:rsidR="00AE1B98" w:rsidRPr="00AE1B98">
          <w:rPr>
            <w:rStyle w:val="Hyperlink"/>
            <w:rFonts w:cs="Arial"/>
          </w:rPr>
          <w:t>https://www.va.gov/process/</w:t>
        </w:r>
      </w:hyperlink>
      <w:r w:rsidR="00AE1B98">
        <w:t xml:space="preserve"> .  R</w:t>
      </w:r>
      <w:r w:rsidR="00493DEA">
        <w:t xml:space="preserve">eference </w:t>
      </w:r>
      <w:r w:rsidR="00AE1B98">
        <w:t>P</w:t>
      </w:r>
      <w:r w:rsidR="004C6B74">
        <w:t xml:space="preserve">rocess </w:t>
      </w:r>
      <w:r w:rsidR="00AE1B98">
        <w:t>M</w:t>
      </w:r>
      <w:r w:rsidR="004C6B74">
        <w:t xml:space="preserve">aps at </w:t>
      </w:r>
      <w:hyperlink r:id="rId15" w:tooltip="Link to Process Asset Library (PAL) Process Maps" w:history="1">
        <w:r w:rsidR="00AE1B98" w:rsidRPr="00AE1B98">
          <w:rPr>
            <w:rStyle w:val="Hyperlink"/>
            <w:rFonts w:cs="Arial"/>
          </w:rPr>
          <w:t>https://www.va.gov/process/maps.asp</w:t>
        </w:r>
      </w:hyperlink>
      <w:r w:rsidR="00AE1B98">
        <w:t xml:space="preserve"> </w:t>
      </w:r>
      <w:r w:rsidR="004C6B74">
        <w:t>and</w:t>
      </w:r>
      <w:r w:rsidR="00AE1B98">
        <w:t xml:space="preserve"> Artifact</w:t>
      </w:r>
      <w:r w:rsidR="00AC5AE1">
        <w:t xml:space="preserve"> templates</w:t>
      </w:r>
      <w:r w:rsidR="004C6B74">
        <w:t xml:space="preserve"> at </w:t>
      </w:r>
      <w:hyperlink r:id="rId16" w:tooltip="Link to Process Asset Library (PAL) Artifacts" w:history="1">
        <w:r w:rsidR="00AE1B98" w:rsidRPr="00AE1B98">
          <w:rPr>
            <w:rStyle w:val="Hyperlink"/>
            <w:rFonts w:cs="Arial"/>
          </w:rPr>
          <w:t>https://www.va.gov/process/artifacts.asp</w:t>
        </w:r>
      </w:hyperlink>
    </w:p>
    <w:p w14:paraId="0DD1A035" w14:textId="6C105890" w:rsidR="00A65C84" w:rsidRDefault="00B25770" w:rsidP="00AE1B98">
      <w:pPr>
        <w:pStyle w:val="ListParagraph"/>
        <w:numPr>
          <w:ilvl w:val="0"/>
          <w:numId w:val="6"/>
        </w:numPr>
        <w:tabs>
          <w:tab w:val="left" w:pos="0"/>
          <w:tab w:val="left" w:pos="720"/>
        </w:tabs>
        <w:spacing w:before="0" w:after="0"/>
      </w:pPr>
      <w:r>
        <w:t xml:space="preserve">One-VA </w:t>
      </w:r>
      <w:r w:rsidR="00493DEA">
        <w:t>Technical Reference Model (TRM) (reference</w:t>
      </w:r>
      <w:r w:rsidR="00BC15AA">
        <w:t xml:space="preserve"> at</w:t>
      </w:r>
      <w:r w:rsidR="00A65C84">
        <w:t xml:space="preserve"> </w:t>
      </w:r>
      <w:hyperlink r:id="rId17" w:tooltip="One-VA Technical Reference Model (TRM) Website" w:history="1">
        <w:r w:rsidR="007648AD">
          <w:rPr>
            <w:rStyle w:val="Hyperlink"/>
          </w:rPr>
          <w:t>https://www.va.gov/trm/TRMHomePage.aspx</w:t>
        </w:r>
      </w:hyperlink>
      <w:r w:rsidR="00A65C84">
        <w:t>)</w:t>
      </w:r>
    </w:p>
    <w:p w14:paraId="0DD1A037" w14:textId="74DCBE28" w:rsidR="007C1A25" w:rsidRDefault="007C1A25" w:rsidP="00FE6A09">
      <w:pPr>
        <w:pStyle w:val="ListParagraph"/>
        <w:numPr>
          <w:ilvl w:val="0"/>
          <w:numId w:val="6"/>
        </w:numPr>
      </w:pPr>
      <w:r w:rsidRPr="00A071D3">
        <w:t>VA Directive 650</w:t>
      </w:r>
      <w:r w:rsidR="007432F1" w:rsidRPr="00A071D3">
        <w:t>8</w:t>
      </w:r>
      <w:r w:rsidRPr="00A071D3">
        <w:t xml:space="preserve">, </w:t>
      </w:r>
      <w:r w:rsidR="00036F34">
        <w:t>“</w:t>
      </w:r>
      <w:r w:rsidR="00637F46">
        <w:t>Implementation of Privacy Threshold Analysis and Privacy Impact Assessment</w:t>
      </w:r>
      <w:r w:rsidR="007432F1" w:rsidRPr="00A071D3">
        <w:t>,</w:t>
      </w:r>
      <w:r w:rsidR="00036F34">
        <w:t>”</w:t>
      </w:r>
      <w:r w:rsidR="007432F1" w:rsidRPr="00A071D3">
        <w:t xml:space="preserve"> October </w:t>
      </w:r>
      <w:r w:rsidR="00637F46">
        <w:t>15</w:t>
      </w:r>
      <w:r w:rsidR="007432F1" w:rsidRPr="00A071D3">
        <w:t>, 20</w:t>
      </w:r>
      <w:r w:rsidR="00637F46">
        <w:t>14</w:t>
      </w:r>
    </w:p>
    <w:p w14:paraId="2A046AF9" w14:textId="1FEFC55B" w:rsidR="00707538" w:rsidRPr="00A071D3" w:rsidRDefault="00707538" w:rsidP="004A656F">
      <w:pPr>
        <w:pStyle w:val="ListParagraph"/>
        <w:numPr>
          <w:ilvl w:val="0"/>
          <w:numId w:val="6"/>
        </w:numPr>
      </w:pPr>
      <w:r>
        <w:t>VA Handbook 6508.1</w:t>
      </w:r>
      <w:r w:rsidR="004A656F">
        <w:t xml:space="preserve">, </w:t>
      </w:r>
      <w:r w:rsidR="004A656F" w:rsidRPr="004A656F">
        <w:t>“Procedures for Privacy Threshold Analysis and Privacy Impact Assessment,” July 30, 2015</w:t>
      </w:r>
    </w:p>
    <w:p w14:paraId="475769FC" w14:textId="31FA2EC8" w:rsidR="00E776AC" w:rsidRDefault="00E776AC" w:rsidP="00FE6A09">
      <w:pPr>
        <w:pStyle w:val="ListParagraph"/>
        <w:numPr>
          <w:ilvl w:val="0"/>
          <w:numId w:val="6"/>
        </w:numPr>
      </w:pPr>
      <w:r>
        <w:t>VA Handbook 6510, “VA Identity and Access Management</w:t>
      </w:r>
      <w:r w:rsidR="003A5863">
        <w:t>,</w:t>
      </w:r>
      <w:r>
        <w:t>” January 15, 2016</w:t>
      </w:r>
    </w:p>
    <w:p w14:paraId="43C4FC13" w14:textId="16F3B0AF" w:rsidR="001325B3" w:rsidRDefault="001325B3" w:rsidP="00FE6A09">
      <w:pPr>
        <w:pStyle w:val="ListParagraph"/>
        <w:numPr>
          <w:ilvl w:val="0"/>
          <w:numId w:val="6"/>
        </w:numPr>
      </w:pPr>
      <w:r>
        <w:lastRenderedPageBreak/>
        <w:t>VA Directive</w:t>
      </w:r>
      <w:r w:rsidR="00DB436E">
        <w:t xml:space="preserve"> and Handbook</w:t>
      </w:r>
      <w:r>
        <w:t xml:space="preserve"> 6513, </w:t>
      </w:r>
      <w:r w:rsidR="00DB436E">
        <w:t>“</w:t>
      </w:r>
      <w:r>
        <w:t>Secure External Connections</w:t>
      </w:r>
      <w:r w:rsidR="003A5863">
        <w:t>,</w:t>
      </w:r>
      <w:r w:rsidR="00DB436E">
        <w:t>”</w:t>
      </w:r>
      <w:r>
        <w:t xml:space="preserve"> October 12, 2017</w:t>
      </w:r>
    </w:p>
    <w:p w14:paraId="0DD1A038" w14:textId="2D04E2AB" w:rsidR="007C1A25" w:rsidRPr="00A071D3" w:rsidRDefault="007C1A25" w:rsidP="00FE6A09">
      <w:pPr>
        <w:pStyle w:val="ListParagraph"/>
        <w:numPr>
          <w:ilvl w:val="0"/>
          <w:numId w:val="6"/>
        </w:numPr>
      </w:pPr>
      <w:r w:rsidRPr="00A071D3">
        <w:t xml:space="preserve">VA Directive 6300, </w:t>
      </w:r>
      <w:r w:rsidR="003A5863">
        <w:t>“</w:t>
      </w:r>
      <w:r w:rsidRPr="00A071D3">
        <w:t>Records and Information Management</w:t>
      </w:r>
      <w:r w:rsidR="007432F1" w:rsidRPr="00A071D3">
        <w:t>,</w:t>
      </w:r>
      <w:r w:rsidR="003A5863">
        <w:t>”</w:t>
      </w:r>
      <w:r w:rsidR="007432F1" w:rsidRPr="00A071D3">
        <w:t xml:space="preserve"> </w:t>
      </w:r>
      <w:r w:rsidR="0053645A">
        <w:t>September 21, 2018</w:t>
      </w:r>
    </w:p>
    <w:p w14:paraId="0DD1A039" w14:textId="051A5ECF" w:rsidR="007C1A25" w:rsidRDefault="007C1A25" w:rsidP="00FE6A09">
      <w:pPr>
        <w:pStyle w:val="ListParagraph"/>
        <w:numPr>
          <w:ilvl w:val="0"/>
          <w:numId w:val="6"/>
        </w:numPr>
      </w:pPr>
      <w:r w:rsidRPr="00A071D3">
        <w:t xml:space="preserve">VA Handbook, 6300.1, </w:t>
      </w:r>
      <w:r w:rsidR="003A5863">
        <w:t>“</w:t>
      </w:r>
      <w:r w:rsidRPr="00A071D3">
        <w:t xml:space="preserve">Records Management </w:t>
      </w:r>
      <w:r w:rsidR="00D35409" w:rsidRPr="00A071D3">
        <w:t>Procedures,</w:t>
      </w:r>
      <w:r w:rsidR="00D35409">
        <w:t xml:space="preserve"> </w:t>
      </w:r>
      <w:r w:rsidR="005B1055">
        <w:t>“March</w:t>
      </w:r>
      <w:r w:rsidR="007432F1" w:rsidRPr="00A071D3">
        <w:t xml:space="preserve"> 24, 2010</w:t>
      </w:r>
    </w:p>
    <w:p w14:paraId="0D588372" w14:textId="15EEA0E0" w:rsidR="007B5523" w:rsidRPr="007B5523" w:rsidRDefault="007B5523" w:rsidP="007B5523">
      <w:pPr>
        <w:pStyle w:val="ListParagraph"/>
        <w:numPr>
          <w:ilvl w:val="0"/>
          <w:numId w:val="6"/>
        </w:numPr>
      </w:pPr>
      <w:r w:rsidRPr="007B5523">
        <w:t>NIST SP 800-37</w:t>
      </w:r>
      <w:r w:rsidR="002A40FB">
        <w:t xml:space="preserve"> Rev </w:t>
      </w:r>
      <w:r w:rsidR="00AC7BD8">
        <w:t>2</w:t>
      </w:r>
      <w:r w:rsidRPr="007B5523">
        <w:t xml:space="preserve">, </w:t>
      </w:r>
      <w:r w:rsidR="003A5863">
        <w:t>“</w:t>
      </w:r>
      <w:r w:rsidR="0053645A">
        <w:t>Risk Management Framework for Information Systems and Organizations: A System Life Cycle Approach for Security and Privacy</w:t>
      </w:r>
      <w:r w:rsidR="004E25B9">
        <w:t>,</w:t>
      </w:r>
      <w:r w:rsidR="003A5863">
        <w:t>”</w:t>
      </w:r>
      <w:r w:rsidR="004E25B9">
        <w:t xml:space="preserve"> December 2018</w:t>
      </w:r>
    </w:p>
    <w:p w14:paraId="6FC1D9E1" w14:textId="0F0D7C62" w:rsidR="007B5523" w:rsidRPr="007B5523" w:rsidRDefault="007B5523" w:rsidP="007B5523">
      <w:pPr>
        <w:pStyle w:val="ListParagraph"/>
        <w:numPr>
          <w:ilvl w:val="0"/>
          <w:numId w:val="6"/>
        </w:numPr>
      </w:pPr>
      <w:r w:rsidRPr="007B5523">
        <w:t xml:space="preserve">NIST SP 800-53 Rev. </w:t>
      </w:r>
      <w:r w:rsidR="00AC7BD8">
        <w:t>5</w:t>
      </w:r>
      <w:r w:rsidRPr="007B5523">
        <w:t xml:space="preserve">, </w:t>
      </w:r>
      <w:r w:rsidR="003A5863">
        <w:t>“</w:t>
      </w:r>
      <w:r w:rsidRPr="007B5523">
        <w:t>Security and Privacy Controls for Federal Information Systems and Organizations,</w:t>
      </w:r>
      <w:r w:rsidR="003A5863">
        <w:t>”</w:t>
      </w:r>
      <w:r w:rsidRPr="007B5523">
        <w:t xml:space="preserve"> </w:t>
      </w:r>
      <w:r w:rsidR="00AC7BD8">
        <w:t>September 23, 2020</w:t>
      </w:r>
      <w:r w:rsidR="00D26DA6">
        <w:t xml:space="preserve"> (includes updates as of 12/10/2020)</w:t>
      </w:r>
    </w:p>
    <w:p w14:paraId="50946BA0" w14:textId="7B26F120" w:rsidR="0044308C" w:rsidRDefault="0044308C" w:rsidP="00FE6A09">
      <w:pPr>
        <w:pStyle w:val="ListParagraph"/>
        <w:numPr>
          <w:ilvl w:val="0"/>
          <w:numId w:val="6"/>
        </w:numPr>
      </w:pPr>
      <w:r w:rsidRPr="0044308C">
        <w:t xml:space="preserve">VA Directive 0735, </w:t>
      </w:r>
      <w:r w:rsidR="003A5863">
        <w:t>“</w:t>
      </w:r>
      <w:r w:rsidRPr="0044308C">
        <w:t>Homeland Security Presidential Directive 12 (HSPD-12) Program</w:t>
      </w:r>
      <w:r w:rsidR="003A5863">
        <w:t>,”</w:t>
      </w:r>
      <w:r>
        <w:t xml:space="preserve"> </w:t>
      </w:r>
      <w:r w:rsidR="004A656F">
        <w:t>October 26, 2015</w:t>
      </w:r>
    </w:p>
    <w:p w14:paraId="320BAF6C" w14:textId="0956161E" w:rsidR="0044308C" w:rsidRPr="0044308C" w:rsidRDefault="0044308C" w:rsidP="00FE6A09">
      <w:pPr>
        <w:pStyle w:val="ListParagraph"/>
        <w:numPr>
          <w:ilvl w:val="0"/>
          <w:numId w:val="6"/>
        </w:numPr>
      </w:pPr>
      <w:r w:rsidRPr="0044308C">
        <w:t xml:space="preserve">VA </w:t>
      </w:r>
      <w:r>
        <w:t>Handbook</w:t>
      </w:r>
      <w:r w:rsidRPr="0044308C">
        <w:t xml:space="preserve"> 0735, </w:t>
      </w:r>
      <w:r w:rsidR="003A5863">
        <w:t>“</w:t>
      </w:r>
      <w:r w:rsidRPr="0044308C">
        <w:t>Homeland Security Presidential Directive 12 (HSPD-12) Program,</w:t>
      </w:r>
      <w:r w:rsidR="003A5863">
        <w:t>”</w:t>
      </w:r>
      <w:r w:rsidRPr="0044308C">
        <w:t xml:space="preserve"> </w:t>
      </w:r>
      <w:r>
        <w:t>March 2</w:t>
      </w:r>
      <w:r w:rsidR="004A656F">
        <w:t>4</w:t>
      </w:r>
      <w:r>
        <w:t>, 2014</w:t>
      </w:r>
    </w:p>
    <w:p w14:paraId="182DFC3E" w14:textId="3D1FA12F" w:rsidR="008715E3" w:rsidRDefault="0044308C" w:rsidP="00FE6A09">
      <w:pPr>
        <w:pStyle w:val="ListParagraph"/>
        <w:numPr>
          <w:ilvl w:val="0"/>
          <w:numId w:val="6"/>
        </w:numPr>
      </w:pPr>
      <w:r w:rsidRPr="0044308C">
        <w:t xml:space="preserve">OMB Memorandum 05-24, </w:t>
      </w:r>
      <w:r w:rsidR="003A5863">
        <w:t>“</w:t>
      </w:r>
      <w:r w:rsidRPr="0044308C">
        <w:t>Implementation of Homeland Security Presidential</w:t>
      </w:r>
      <w:r w:rsidR="00631251">
        <w:t xml:space="preserve"> Directive</w:t>
      </w:r>
      <w:r w:rsidRPr="0044308C">
        <w:t xml:space="preserve"> (HSPD) 12</w:t>
      </w:r>
      <w:r>
        <w:t xml:space="preserve"> – Policy for a Common Identification Standard for Federal Employees and Contractors,</w:t>
      </w:r>
      <w:r w:rsidR="003A5863">
        <w:t>”</w:t>
      </w:r>
      <w:r>
        <w:t xml:space="preserve"> August 5, 200</w:t>
      </w:r>
      <w:r w:rsidR="008715E3">
        <w:t>5</w:t>
      </w:r>
    </w:p>
    <w:p w14:paraId="4FF20D33" w14:textId="24E0F3CB" w:rsidR="0044308C" w:rsidRDefault="008715E3" w:rsidP="00FE6A09">
      <w:pPr>
        <w:pStyle w:val="ListParagraph"/>
        <w:numPr>
          <w:ilvl w:val="0"/>
          <w:numId w:val="6"/>
        </w:numPr>
      </w:pPr>
      <w:r>
        <w:t>OMB Memorandum M</w:t>
      </w:r>
      <w:r w:rsidR="005805B0">
        <w:t>-</w:t>
      </w:r>
      <w:r>
        <w:t xml:space="preserve">19-17, </w:t>
      </w:r>
      <w:r w:rsidR="003A5863">
        <w:t>“</w:t>
      </w:r>
      <w:r>
        <w:t>Enabling Mission Delivery Through Improved Identity, Credential, and Access Management,</w:t>
      </w:r>
      <w:r w:rsidR="003A5863">
        <w:t>”</w:t>
      </w:r>
      <w:r>
        <w:t xml:space="preserve"> May 21, 2019</w:t>
      </w:r>
    </w:p>
    <w:p w14:paraId="75BB9869" w14:textId="6E8EEE09" w:rsidR="002732FC" w:rsidRDefault="002732FC" w:rsidP="00FE6A09">
      <w:pPr>
        <w:pStyle w:val="ListParagraph"/>
        <w:numPr>
          <w:ilvl w:val="0"/>
          <w:numId w:val="6"/>
        </w:numPr>
      </w:pPr>
      <w:r w:rsidRPr="002732FC">
        <w:t xml:space="preserve">OMB Memorandum, </w:t>
      </w:r>
      <w:r w:rsidR="003A5863">
        <w:t>“</w:t>
      </w:r>
      <w:r w:rsidRPr="002732FC">
        <w:t>Guidance for Homeland Security Presidential Directive (HSPD) 12 Implementation,</w:t>
      </w:r>
      <w:r w:rsidR="003A5863">
        <w:t>”</w:t>
      </w:r>
      <w:r w:rsidRPr="002732FC">
        <w:t xml:space="preserve"> May 23, 2008</w:t>
      </w:r>
    </w:p>
    <w:p w14:paraId="568F8F82" w14:textId="56A44D12" w:rsidR="00245626" w:rsidRDefault="002732FC" w:rsidP="00245626">
      <w:pPr>
        <w:pStyle w:val="ListParagraph"/>
        <w:numPr>
          <w:ilvl w:val="0"/>
          <w:numId w:val="6"/>
        </w:numPr>
      </w:pPr>
      <w:r w:rsidRPr="002732FC">
        <w:t>Federal Identity, Credential, and Access Management (FICAM) Roadmap and Implementation Guidance</w:t>
      </w:r>
      <w:r>
        <w:t>, December 2, 2011</w:t>
      </w:r>
      <w:r w:rsidR="00245626">
        <w:t>, (NOTE: Part A of the FICAM Roadmap and Implementation Guidance, v2.0, was replaced in 2015 with an updated Architecture (</w:t>
      </w:r>
      <w:hyperlink r:id="rId18" w:anchor="what-is-the-ficam-architecture" w:history="1">
        <w:r w:rsidR="00245626" w:rsidRPr="00245626">
          <w:rPr>
            <w:rStyle w:val="Hyperlink"/>
            <w:rFonts w:cs="Arial"/>
          </w:rPr>
          <w:t>https://arch.idmanagement.gov/#what-is-the-ficam-architecture</w:t>
        </w:r>
      </w:hyperlink>
      <w:r w:rsidR="00245626">
        <w:t>)</w:t>
      </w:r>
    </w:p>
    <w:p w14:paraId="2E0708C6" w14:textId="236C1A16" w:rsidR="002732FC" w:rsidRDefault="002732FC" w:rsidP="00FE6A09">
      <w:pPr>
        <w:pStyle w:val="ListParagraph"/>
        <w:numPr>
          <w:ilvl w:val="0"/>
          <w:numId w:val="6"/>
        </w:numPr>
      </w:pPr>
      <w:r w:rsidRPr="002732FC">
        <w:t>NIST SP 800-116</w:t>
      </w:r>
      <w:r w:rsidR="002A40FB">
        <w:t xml:space="preserve"> Rev 1</w:t>
      </w:r>
      <w:r w:rsidRPr="002732FC">
        <w:t xml:space="preserve">, </w:t>
      </w:r>
      <w:r w:rsidR="003A5863">
        <w:t>“</w:t>
      </w:r>
      <w:r w:rsidR="002A40FB">
        <w:t>Guidelines</w:t>
      </w:r>
      <w:r w:rsidRPr="002732FC">
        <w:t xml:space="preserve"> for the Use of </w:t>
      </w:r>
      <w:r w:rsidR="00955258">
        <w:t>Personal Identity Verification (</w:t>
      </w:r>
      <w:r w:rsidRPr="002732FC">
        <w:t>PIV</w:t>
      </w:r>
      <w:r w:rsidR="00955258">
        <w:t>)</w:t>
      </w:r>
      <w:r w:rsidRPr="002732FC">
        <w:t xml:space="preserve"> Credentials in </w:t>
      </w:r>
      <w:r w:rsidR="001F13C1">
        <w:t xml:space="preserve">Facility </w:t>
      </w:r>
      <w:r w:rsidR="00D35409" w:rsidRPr="002732FC">
        <w:t>Access</w:t>
      </w:r>
      <w:r w:rsidR="00D35409">
        <w:t xml:space="preserve">, </w:t>
      </w:r>
      <w:r w:rsidR="005B1055">
        <w:t>“June</w:t>
      </w:r>
      <w:r w:rsidR="001F13C1">
        <w:t xml:space="preserve"> 2018</w:t>
      </w:r>
    </w:p>
    <w:p w14:paraId="141BA107" w14:textId="0E02CADA" w:rsidR="00854144" w:rsidRDefault="00854144" w:rsidP="00FE6A09">
      <w:pPr>
        <w:pStyle w:val="ListParagraph"/>
        <w:numPr>
          <w:ilvl w:val="0"/>
          <w:numId w:val="6"/>
        </w:numPr>
      </w:pPr>
      <w:r w:rsidRPr="00854144">
        <w:t xml:space="preserve">NIST SP </w:t>
      </w:r>
      <w:r w:rsidR="00D22BCF">
        <w:t>800-63-3, 800-63A, 800-63B, 800-63C,</w:t>
      </w:r>
      <w:r w:rsidRPr="00854144">
        <w:t xml:space="preserve"> </w:t>
      </w:r>
      <w:r w:rsidR="003A5863">
        <w:t>“</w:t>
      </w:r>
      <w:r w:rsidR="00D22BCF">
        <w:t>Digital Identity Guidelines,</w:t>
      </w:r>
      <w:r w:rsidR="003A5863">
        <w:t>”</w:t>
      </w:r>
      <w:r w:rsidRPr="00854144">
        <w:t xml:space="preserve"> </w:t>
      </w:r>
      <w:r w:rsidR="00E0558D">
        <w:t>updated March 02, 2020</w:t>
      </w:r>
    </w:p>
    <w:p w14:paraId="4F75995B" w14:textId="4A370F05" w:rsidR="00854144" w:rsidRDefault="00854144" w:rsidP="00FE6A09">
      <w:pPr>
        <w:pStyle w:val="ListParagraph"/>
        <w:numPr>
          <w:ilvl w:val="0"/>
          <w:numId w:val="6"/>
        </w:numPr>
      </w:pPr>
      <w:r w:rsidRPr="00854144">
        <w:t xml:space="preserve">NIST SP 800-157, </w:t>
      </w:r>
      <w:r w:rsidR="003A5863">
        <w:t>“</w:t>
      </w:r>
      <w:r w:rsidRPr="00854144">
        <w:t>Guidelines for Derived PIV Credentials,</w:t>
      </w:r>
      <w:r w:rsidR="003A5863">
        <w:t>”</w:t>
      </w:r>
      <w:r w:rsidRPr="00854144">
        <w:t xml:space="preserve"> </w:t>
      </w:r>
      <w:r w:rsidR="004A656F">
        <w:t>December</w:t>
      </w:r>
      <w:r w:rsidRPr="00854144">
        <w:t xml:space="preserve"> 2014</w:t>
      </w:r>
    </w:p>
    <w:p w14:paraId="0CB8C1C0" w14:textId="435DE98F" w:rsidR="00854144" w:rsidRDefault="00854144" w:rsidP="00FE6A09">
      <w:pPr>
        <w:pStyle w:val="ListParagraph"/>
        <w:numPr>
          <w:ilvl w:val="0"/>
          <w:numId w:val="6"/>
        </w:numPr>
      </w:pPr>
      <w:r w:rsidRPr="00854144">
        <w:t xml:space="preserve">NIST SP 800-164, </w:t>
      </w:r>
      <w:r w:rsidR="003A5863">
        <w:t>“</w:t>
      </w:r>
      <w:r w:rsidRPr="00854144">
        <w:t>Guidelines on Hardware-Rooted Security in Mobile Devices</w:t>
      </w:r>
      <w:r>
        <w:t xml:space="preserve"> (Draft)</w:t>
      </w:r>
      <w:r w:rsidRPr="00854144">
        <w:t>,</w:t>
      </w:r>
      <w:r w:rsidR="003A5863">
        <w:t>”</w:t>
      </w:r>
      <w:r w:rsidRPr="00854144">
        <w:t xml:space="preserve"> October 2012</w:t>
      </w:r>
    </w:p>
    <w:p w14:paraId="36B59A5A" w14:textId="791C798F" w:rsidR="00854144" w:rsidRDefault="00854144" w:rsidP="00FE6A09">
      <w:pPr>
        <w:pStyle w:val="ListParagraph"/>
        <w:numPr>
          <w:ilvl w:val="0"/>
          <w:numId w:val="6"/>
        </w:numPr>
      </w:pPr>
      <w:r>
        <w:t xml:space="preserve">Draft </w:t>
      </w:r>
      <w:r w:rsidRPr="00854144">
        <w:t>National Institute of Standards and Technology Interagency Report</w:t>
      </w:r>
      <w:r>
        <w:t xml:space="preserve"> (</w:t>
      </w:r>
      <w:r w:rsidRPr="00854144">
        <w:t>NISTIR</w:t>
      </w:r>
      <w:r>
        <w:t>)</w:t>
      </w:r>
      <w:r w:rsidRPr="00854144">
        <w:t xml:space="preserve"> 7981</w:t>
      </w:r>
      <w:r w:rsidR="003A5863">
        <w:t>,</w:t>
      </w:r>
      <w:r w:rsidRPr="00854144">
        <w:t xml:space="preserve"> </w:t>
      </w:r>
      <w:r w:rsidR="003A5863">
        <w:t>“</w:t>
      </w:r>
      <w:r w:rsidRPr="00854144">
        <w:t>Mobile, PIV, and Authentication,</w:t>
      </w:r>
      <w:r w:rsidR="003A5863">
        <w:t>”</w:t>
      </w:r>
      <w:r w:rsidRPr="00854144">
        <w:t xml:space="preserve"> March 2014</w:t>
      </w:r>
    </w:p>
    <w:p w14:paraId="5A6EAB70" w14:textId="0EB87B4F" w:rsidR="00854144" w:rsidRPr="00A73CD4" w:rsidRDefault="00854144" w:rsidP="00FE6A09">
      <w:pPr>
        <w:pStyle w:val="ListParagraph"/>
        <w:numPr>
          <w:ilvl w:val="0"/>
          <w:numId w:val="6"/>
        </w:numPr>
      </w:pPr>
      <w:r w:rsidRPr="00A73CD4">
        <w:t xml:space="preserve">VA Memorandum, VAIQ #7100147, </w:t>
      </w:r>
      <w:r w:rsidR="003A5863">
        <w:t>“</w:t>
      </w:r>
      <w:r w:rsidRPr="00A73CD4">
        <w:t>Continued Implementation of Homeland Security Presidential Directive 12 (HSPD-12),</w:t>
      </w:r>
      <w:r w:rsidR="003A5863">
        <w:t>”</w:t>
      </w:r>
      <w:r w:rsidRPr="00A73CD4">
        <w:t xml:space="preserve"> April 29, 2011 (</w:t>
      </w:r>
      <w:r w:rsidR="009603E8" w:rsidRPr="002B233D">
        <w:t xml:space="preserve">reference </w:t>
      </w:r>
      <w:hyperlink r:id="rId19" w:tooltip="Link to VA Memorandum VAIQ #7100147, via VOA" w:history="1">
        <w:r w:rsidR="00A73CD4" w:rsidRPr="00A76070">
          <w:rPr>
            <w:rStyle w:val="Hyperlink"/>
          </w:rPr>
          <w:t>https://www.voa.va.gov/documentlistpublic.aspx?NodeID=514</w:t>
        </w:r>
      </w:hyperlink>
      <w:r w:rsidR="00A73CD4" w:rsidRPr="00A73CD4">
        <w:t>)</w:t>
      </w:r>
    </w:p>
    <w:p w14:paraId="136890EE" w14:textId="7D1971C6" w:rsidR="009C6B2E" w:rsidRPr="009C6B2E" w:rsidRDefault="009C6B2E" w:rsidP="009C6B2E">
      <w:pPr>
        <w:pStyle w:val="ListParagraph"/>
        <w:numPr>
          <w:ilvl w:val="0"/>
          <w:numId w:val="6"/>
        </w:numPr>
      </w:pPr>
      <w:r w:rsidRPr="009C6B2E">
        <w:t xml:space="preserve">IAM Identity Management Business Requirements Guidance document, May 2013, (reference Enterprise Architecture Section, PIV/IAM (reference </w:t>
      </w:r>
      <w:hyperlink r:id="rId20" w:tooltip="Link to VOA site for the IAM Identity Management Business Requirements Guidance document" w:history="1">
        <w:r w:rsidR="00EE56BE" w:rsidRPr="00EE56BE">
          <w:rPr>
            <w:rStyle w:val="Hyperlink"/>
            <w:rFonts w:cs="Arial"/>
          </w:rPr>
          <w:t>https://www.voa.va.gov/documentlistpublic.aspx?NodeID=514</w:t>
        </w:r>
      </w:hyperlink>
      <w:r w:rsidRPr="009C6B2E">
        <w:t>)</w:t>
      </w:r>
    </w:p>
    <w:p w14:paraId="3A350AE6" w14:textId="28807259" w:rsidR="00FC63E0" w:rsidRPr="00F83067" w:rsidRDefault="006D2B2A" w:rsidP="00FE6A09">
      <w:pPr>
        <w:pStyle w:val="ListParagraph"/>
        <w:numPr>
          <w:ilvl w:val="0"/>
          <w:numId w:val="6"/>
        </w:numPr>
        <w:rPr>
          <w:rStyle w:val="Hyperlink"/>
          <w:rFonts w:cs="Arial"/>
          <w:color w:val="auto"/>
          <w:u w:val="none"/>
        </w:rPr>
      </w:pPr>
      <w:r>
        <w:rPr>
          <w:rStyle w:val="Hyperlink"/>
          <w:rFonts w:cs="Arial"/>
        </w:rPr>
        <w:t xml:space="preserve"> </w:t>
      </w:r>
      <w:r w:rsidRPr="00F83067">
        <w:t xml:space="preserve">VA </w:t>
      </w:r>
      <w:bookmarkStart w:id="9" w:name="_Hlk25137610"/>
      <w:r w:rsidRPr="00F83067">
        <w:t>Memorandum “Personal Identity Verification (PIV) Logical Access Policy Clarification,” July 17, 2019,</w:t>
      </w:r>
      <w:r>
        <w:rPr>
          <w:rStyle w:val="Hyperlink"/>
          <w:rFonts w:cs="Arial"/>
        </w:rPr>
        <w:t xml:space="preserve"> </w:t>
      </w:r>
      <w:hyperlink r:id="rId21" w:tooltip="Link to VA Memo &quot;PIV Logical Access Policy Clarification (VIEWS 00155984)&quot; document via VOA" w:history="1">
        <w:r w:rsidR="00FC63E0" w:rsidRPr="008C1CD6">
          <w:rPr>
            <w:rStyle w:val="Hyperlink"/>
            <w:rFonts w:cs="Arial"/>
          </w:rPr>
          <w:t>https://www.voa.va.gov/DocumentView.aspx?DocumentID=4896</w:t>
        </w:r>
      </w:hyperlink>
      <w:bookmarkEnd w:id="9"/>
    </w:p>
    <w:p w14:paraId="6CD9629C" w14:textId="1D25C927" w:rsidR="00D20884" w:rsidRDefault="005931CC" w:rsidP="00D20884">
      <w:pPr>
        <w:pStyle w:val="ListParagraph"/>
        <w:numPr>
          <w:ilvl w:val="0"/>
          <w:numId w:val="6"/>
        </w:numPr>
      </w:pPr>
      <w:r w:rsidRPr="000703E9">
        <w:lastRenderedPageBreak/>
        <w:t>Trusted Internet Connections (TI</w:t>
      </w:r>
      <w:r w:rsidR="00BC7E7F">
        <w:t xml:space="preserve">C) 3.0 </w:t>
      </w:r>
      <w:r w:rsidR="00D20884">
        <w:t xml:space="preserve">Core Guidance Documents, </w:t>
      </w:r>
      <w:hyperlink r:id="rId22" w:tooltip="TIC 3.0 Core Guidance Documents link, to CISA" w:history="1">
        <w:r w:rsidR="00646B9C">
          <w:rPr>
            <w:rStyle w:val="Hyperlink"/>
          </w:rPr>
          <w:t>https://www.cisa.gov/publication/tic-30-core-guidance-documents</w:t>
        </w:r>
      </w:hyperlink>
    </w:p>
    <w:p w14:paraId="10A2E627" w14:textId="49D283E5" w:rsidR="005931CC" w:rsidRPr="000703E9" w:rsidRDefault="005931CC" w:rsidP="00CF2906">
      <w:pPr>
        <w:pStyle w:val="ListParagraph"/>
        <w:numPr>
          <w:ilvl w:val="0"/>
          <w:numId w:val="6"/>
        </w:numPr>
      </w:pPr>
      <w:r w:rsidRPr="000703E9">
        <w:t>OMB Memorandum M-</w:t>
      </w:r>
      <w:r w:rsidR="00646B9C">
        <w:t>19</w:t>
      </w:r>
      <w:r w:rsidRPr="000703E9">
        <w:t>-</w:t>
      </w:r>
      <w:r w:rsidR="00646B9C">
        <w:t>26</w:t>
      </w:r>
      <w:r w:rsidRPr="000703E9">
        <w:t>, “</w:t>
      </w:r>
      <w:r w:rsidR="00646B9C">
        <w:t xml:space="preserve">Update to the </w:t>
      </w:r>
      <w:r w:rsidRPr="000703E9">
        <w:t>Trusted Internet Connections (TIC)</w:t>
      </w:r>
      <w:r w:rsidR="00646B9C">
        <w:t xml:space="preserve"> Initiative</w:t>
      </w:r>
      <w:r w:rsidR="003A5863">
        <w:t>,</w:t>
      </w:r>
      <w:r w:rsidR="00B4762D">
        <w:t>”</w:t>
      </w:r>
      <w:r w:rsidR="003A5863">
        <w:t xml:space="preserve"> </w:t>
      </w:r>
      <w:r w:rsidR="00646B9C">
        <w:t>September 12, 2019</w:t>
      </w:r>
    </w:p>
    <w:p w14:paraId="02B5A9E2" w14:textId="5DB873CB" w:rsidR="005E205D" w:rsidRDefault="005931CC" w:rsidP="00FE6A09">
      <w:pPr>
        <w:pStyle w:val="ListParagraph"/>
        <w:numPr>
          <w:ilvl w:val="0"/>
          <w:numId w:val="6"/>
        </w:numPr>
      </w:pPr>
      <w:r>
        <w:t xml:space="preserve">OMB Memorandum M-08-23, </w:t>
      </w:r>
      <w:r w:rsidR="003A5863">
        <w:t>“</w:t>
      </w:r>
      <w:r>
        <w:t>Securing the Federal Government’s Domain Name System Infrastructure,</w:t>
      </w:r>
      <w:r w:rsidR="003A5863">
        <w:t>”</w:t>
      </w:r>
      <w:r>
        <w:t xml:space="preserve"> August 22, 200</w:t>
      </w:r>
      <w:r w:rsidR="005E205D">
        <w:t>8</w:t>
      </w:r>
    </w:p>
    <w:p w14:paraId="577E9A4F" w14:textId="51A26D25" w:rsidR="00603067" w:rsidRDefault="00603067" w:rsidP="00FE6A09">
      <w:pPr>
        <w:pStyle w:val="ListParagraph"/>
        <w:numPr>
          <w:ilvl w:val="0"/>
          <w:numId w:val="6"/>
        </w:numPr>
      </w:pPr>
      <w:r>
        <w:t>Sections 524 and 525 of the Energy Independence and Security Act of 2007, (</w:t>
      </w:r>
      <w:r w:rsidRPr="00603067">
        <w:t>Public Law 110–140</w:t>
      </w:r>
      <w:r>
        <w:t xml:space="preserve">), </w:t>
      </w:r>
      <w:r w:rsidRPr="00603067">
        <w:t>D</w:t>
      </w:r>
      <w:r>
        <w:t>ecember</w:t>
      </w:r>
      <w:r w:rsidRPr="00603067">
        <w:t xml:space="preserve"> 19, 200</w:t>
      </w:r>
      <w:r>
        <w:t>7</w:t>
      </w:r>
    </w:p>
    <w:p w14:paraId="264FF465" w14:textId="77777777" w:rsidR="00603067" w:rsidRDefault="00603067" w:rsidP="00FE6A09">
      <w:pPr>
        <w:pStyle w:val="ListParagraph"/>
        <w:numPr>
          <w:ilvl w:val="0"/>
          <w:numId w:val="6"/>
        </w:numPr>
      </w:pPr>
      <w:r w:rsidRPr="00603067">
        <w:t>Section 104 of the Energy Policy Act of 2005</w:t>
      </w:r>
      <w:r>
        <w:t>,</w:t>
      </w:r>
      <w:r w:rsidRPr="0065373E">
        <w:t xml:space="preserve"> (</w:t>
      </w:r>
      <w:r w:rsidRPr="00603067">
        <w:t>Public Law 109–58</w:t>
      </w:r>
      <w:r>
        <w:t>), August</w:t>
      </w:r>
      <w:r w:rsidRPr="00603067">
        <w:t xml:space="preserve"> 8, 200</w:t>
      </w:r>
      <w:r>
        <w:t>5</w:t>
      </w:r>
    </w:p>
    <w:p w14:paraId="1829A995" w14:textId="7A369598" w:rsidR="002E1C07" w:rsidRPr="002E1C07" w:rsidRDefault="00D8538C" w:rsidP="00D8538C">
      <w:pPr>
        <w:pStyle w:val="ListParagraph"/>
        <w:numPr>
          <w:ilvl w:val="0"/>
          <w:numId w:val="6"/>
        </w:numPr>
      </w:pPr>
      <w:r w:rsidRPr="00D8538C">
        <w:t>Executive Order 13834, “Efficient Federal Operations</w:t>
      </w:r>
      <w:r w:rsidR="003A5863">
        <w:t>,</w:t>
      </w:r>
      <w:r w:rsidRPr="00D8538C">
        <w:t>” dated May 17, 2018</w:t>
      </w:r>
    </w:p>
    <w:p w14:paraId="598E796A" w14:textId="77777777" w:rsidR="00E84244" w:rsidRDefault="00E84244" w:rsidP="00FE6A09">
      <w:pPr>
        <w:pStyle w:val="ListParagraph"/>
        <w:numPr>
          <w:ilvl w:val="0"/>
          <w:numId w:val="6"/>
        </w:numPr>
      </w:pPr>
      <w:r w:rsidRPr="00E84244">
        <w:t>Executive Order 13221, “Energy-Efficient Standby Power Devices,” August 2, 2001</w:t>
      </w:r>
    </w:p>
    <w:p w14:paraId="2B0CDF38" w14:textId="326E29D0" w:rsidR="00035445" w:rsidRDefault="00035445" w:rsidP="00FE6A09">
      <w:pPr>
        <w:pStyle w:val="ListParagraph"/>
        <w:numPr>
          <w:ilvl w:val="0"/>
          <w:numId w:val="6"/>
        </w:numPr>
      </w:pPr>
      <w:r>
        <w:t>VA Directive 0058</w:t>
      </w:r>
      <w:r w:rsidR="0053256A">
        <w:t>, “VA Green Purchasing Program</w:t>
      </w:r>
      <w:r w:rsidR="003A5863">
        <w:t>,</w:t>
      </w:r>
      <w:r w:rsidR="0053256A">
        <w:t>” July 19, 2013</w:t>
      </w:r>
    </w:p>
    <w:p w14:paraId="53CC002C" w14:textId="051CF44B" w:rsidR="005931CC" w:rsidRDefault="00BC53A7" w:rsidP="00FE6A09">
      <w:pPr>
        <w:pStyle w:val="ListParagraph"/>
        <w:numPr>
          <w:ilvl w:val="0"/>
          <w:numId w:val="6"/>
        </w:numPr>
      </w:pPr>
      <w:r>
        <w:t>VA Handbook 0058</w:t>
      </w:r>
      <w:r w:rsidR="003641AE">
        <w:t>, “VA Green Purchasing Program</w:t>
      </w:r>
      <w:r w:rsidR="003A5863">
        <w:t>,</w:t>
      </w:r>
      <w:r w:rsidR="003641AE">
        <w:t>” July 19, 2013</w:t>
      </w:r>
    </w:p>
    <w:p w14:paraId="1BA60C3C" w14:textId="71EF9CA4" w:rsidR="00FB3627" w:rsidRDefault="007316D6" w:rsidP="00FE6A09">
      <w:pPr>
        <w:pStyle w:val="ListParagraph"/>
        <w:numPr>
          <w:ilvl w:val="0"/>
          <w:numId w:val="6"/>
        </w:numPr>
      </w:pPr>
      <w:r>
        <w:t>Office of Information Security (OIS) VAIQ #7424808 Memorandum, “Remote Access</w:t>
      </w:r>
      <w:r w:rsidR="003A5863">
        <w:t>,</w:t>
      </w:r>
      <w:r>
        <w:t>” January 15, 2014</w:t>
      </w:r>
      <w:r w:rsidR="00FB3627">
        <w:t xml:space="preserve">, </w:t>
      </w:r>
      <w:hyperlink r:id="rId23" w:tooltip="Link to the &quot;Remote Access&quot; Memorandum from VA OIS, VAIQ #7424808." w:history="1">
        <w:r w:rsidR="0037295F">
          <w:rPr>
            <w:rStyle w:val="Hyperlink"/>
            <w:rFonts w:cs="Arial"/>
          </w:rPr>
          <w:t>https://www.voa.va.gov/DocumentListPublic.aspx?NodeId=28</w:t>
        </w:r>
      </w:hyperlink>
    </w:p>
    <w:p w14:paraId="54792FF9" w14:textId="0F45F387" w:rsidR="00C47A12" w:rsidRDefault="007C5E76" w:rsidP="00FE6A09">
      <w:pPr>
        <w:pStyle w:val="ListParagraph"/>
        <w:numPr>
          <w:ilvl w:val="0"/>
          <w:numId w:val="6"/>
        </w:numPr>
      </w:pPr>
      <w:r>
        <w:t>Clinger-Cohen Act of 1996</w:t>
      </w:r>
      <w:r w:rsidRPr="00EA1553">
        <w:t xml:space="preserve">, 40 U.S.C. </w:t>
      </w:r>
      <w:r w:rsidRPr="00201822">
        <w:rPr>
          <w:rFonts w:ascii="Times New Roman" w:hAnsi="Times New Roman"/>
        </w:rPr>
        <w:t>§</w:t>
      </w:r>
      <w:r w:rsidRPr="00EA1553">
        <w:t>11101 and §11103</w:t>
      </w:r>
    </w:p>
    <w:p w14:paraId="06C0C502" w14:textId="4A07D7F4" w:rsidR="00767DD9" w:rsidRDefault="0041086F" w:rsidP="00DC0E56">
      <w:pPr>
        <w:pStyle w:val="ListParagraph"/>
        <w:numPr>
          <w:ilvl w:val="0"/>
          <w:numId w:val="6"/>
        </w:numPr>
      </w:pPr>
      <w:r w:rsidDel="0041086F">
        <w:t xml:space="preserve"> </w:t>
      </w:r>
      <w:bookmarkStart w:id="10" w:name="_Hlk4594102"/>
      <w:r w:rsidR="00767DD9">
        <w:t>“Veteran Focused Integration Process</w:t>
      </w:r>
      <w:r w:rsidR="00D421E2">
        <w:t xml:space="preserve"> (VIP)</w:t>
      </w:r>
      <w:r w:rsidR="00767DD9">
        <w:t xml:space="preserve"> Guide </w:t>
      </w:r>
      <w:r w:rsidR="00DB646E">
        <w:t>4.0</w:t>
      </w:r>
      <w:r w:rsidR="003A5863">
        <w:t>,</w:t>
      </w:r>
      <w:r w:rsidR="00767DD9">
        <w:t xml:space="preserve">” </w:t>
      </w:r>
      <w:r w:rsidR="00DB646E">
        <w:t>January 2021</w:t>
      </w:r>
      <w:r w:rsidR="00767DD9">
        <w:t xml:space="preserve">, </w:t>
      </w:r>
      <w:hyperlink r:id="rId24" w:tooltip="Link to the VIP Guide via VOA" w:history="1">
        <w:r w:rsidR="00DC0E56" w:rsidRPr="00DC0E56">
          <w:rPr>
            <w:rStyle w:val="Hyperlink"/>
            <w:rFonts w:cs="Arial"/>
          </w:rPr>
          <w:t>https://www.voa.va.gov/DocumentView.aspx?DocumentID=4371</w:t>
        </w:r>
      </w:hyperlink>
    </w:p>
    <w:bookmarkEnd w:id="10"/>
    <w:p w14:paraId="5567AF7A" w14:textId="24FF2DDE" w:rsidR="0094113B" w:rsidRPr="00D26DA6" w:rsidRDefault="0094113B" w:rsidP="004564F1">
      <w:pPr>
        <w:pStyle w:val="ListParagraph"/>
        <w:numPr>
          <w:ilvl w:val="0"/>
          <w:numId w:val="6"/>
        </w:numPr>
        <w:rPr>
          <w:rStyle w:val="Hyperlink"/>
          <w:rFonts w:cs="Arial"/>
          <w:color w:val="auto"/>
          <w:u w:val="none"/>
        </w:rPr>
      </w:pPr>
      <w:r w:rsidRPr="002B4147">
        <w:rPr>
          <w:rStyle w:val="Hyperlink"/>
          <w:rFonts w:cs="Arial"/>
          <w:color w:val="auto"/>
          <w:u w:val="none"/>
        </w:rPr>
        <w:t>VA Memorandum “</w:t>
      </w:r>
      <w:r w:rsidR="0008183F">
        <w:rPr>
          <w:rStyle w:val="Hyperlink"/>
          <w:rFonts w:cs="Arial"/>
          <w:color w:val="auto"/>
          <w:u w:val="none"/>
        </w:rPr>
        <w:t xml:space="preserve">Proper </w:t>
      </w:r>
      <w:r w:rsidRPr="002B4147">
        <w:rPr>
          <w:rStyle w:val="Hyperlink"/>
          <w:rFonts w:cs="Arial"/>
          <w:color w:val="auto"/>
          <w:u w:val="none"/>
        </w:rPr>
        <w:t>Use of Email</w:t>
      </w:r>
      <w:r w:rsidR="0008183F">
        <w:rPr>
          <w:rStyle w:val="Hyperlink"/>
          <w:rFonts w:cs="Arial"/>
          <w:color w:val="auto"/>
          <w:u w:val="none"/>
        </w:rPr>
        <w:t xml:space="preserve"> and Other Messaging Services</w:t>
      </w:r>
      <w:r w:rsidR="003A5863">
        <w:rPr>
          <w:rStyle w:val="Hyperlink"/>
          <w:rFonts w:cs="Arial"/>
          <w:color w:val="auto"/>
          <w:u w:val="none"/>
        </w:rPr>
        <w:t>,</w:t>
      </w:r>
      <w:r w:rsidRPr="002B4147">
        <w:rPr>
          <w:rStyle w:val="Hyperlink"/>
          <w:rFonts w:cs="Arial"/>
          <w:color w:val="auto"/>
          <w:u w:val="none"/>
        </w:rPr>
        <w:t xml:space="preserve">” </w:t>
      </w:r>
      <w:r w:rsidR="0008183F">
        <w:rPr>
          <w:rStyle w:val="Hyperlink"/>
          <w:rFonts w:cs="Arial"/>
          <w:color w:val="auto"/>
          <w:u w:val="none"/>
        </w:rPr>
        <w:t>January 2</w:t>
      </w:r>
      <w:r w:rsidRPr="002B4147">
        <w:rPr>
          <w:rStyle w:val="Hyperlink"/>
          <w:rFonts w:cs="Arial"/>
          <w:color w:val="auto"/>
          <w:u w:val="none"/>
        </w:rPr>
        <w:t>, 201</w:t>
      </w:r>
      <w:r w:rsidR="0008183F">
        <w:rPr>
          <w:rStyle w:val="Hyperlink"/>
          <w:rFonts w:cs="Arial"/>
          <w:color w:val="auto"/>
          <w:u w:val="none"/>
        </w:rPr>
        <w:t>8</w:t>
      </w:r>
      <w:r w:rsidRPr="002B4147">
        <w:rPr>
          <w:rStyle w:val="Hyperlink"/>
          <w:rFonts w:cs="Arial"/>
          <w:color w:val="auto"/>
          <w:u w:val="none"/>
        </w:rPr>
        <w:t>,</w:t>
      </w:r>
      <w:r>
        <w:rPr>
          <w:rStyle w:val="Hyperlink"/>
        </w:rPr>
        <w:t xml:space="preserve"> </w:t>
      </w:r>
      <w:hyperlink r:id="rId25" w:tooltip="Document Listing containing Proper use of Email Memo, via VOA" w:history="1">
        <w:r w:rsidRPr="002A6E4F">
          <w:rPr>
            <w:rStyle w:val="Hyperlink"/>
            <w:rFonts w:cs="Arial"/>
          </w:rPr>
          <w:t>https://www.voa.va.gov/DocumentListPublic.aspx?NodeId=28</w:t>
        </w:r>
      </w:hyperlink>
    </w:p>
    <w:p w14:paraId="3A3B92AD" w14:textId="3C30315B" w:rsidR="00431113" w:rsidRDefault="009D79D2" w:rsidP="004564F1">
      <w:pPr>
        <w:pStyle w:val="ListParagraph"/>
        <w:numPr>
          <w:ilvl w:val="0"/>
          <w:numId w:val="6"/>
        </w:numPr>
        <w:rPr>
          <w:rStyle w:val="Hyperlink"/>
          <w:rFonts w:cs="Arial"/>
          <w:color w:val="auto"/>
          <w:u w:val="none"/>
        </w:rPr>
      </w:pPr>
      <w:r>
        <w:rPr>
          <w:rStyle w:val="Hyperlink"/>
          <w:rFonts w:cs="Arial"/>
          <w:color w:val="auto"/>
          <w:u w:val="none"/>
        </w:rPr>
        <w:t>“</w:t>
      </w:r>
      <w:r w:rsidR="00DB646E">
        <w:rPr>
          <w:rStyle w:val="Hyperlink"/>
          <w:rFonts w:cs="Arial"/>
          <w:color w:val="auto"/>
          <w:u w:val="none"/>
        </w:rPr>
        <w:t xml:space="preserve">DevSecOps </w:t>
      </w:r>
      <w:r w:rsidR="00431113">
        <w:rPr>
          <w:rStyle w:val="Hyperlink"/>
          <w:rFonts w:cs="Arial"/>
          <w:color w:val="auto"/>
          <w:u w:val="none"/>
        </w:rPr>
        <w:t>P</w:t>
      </w:r>
      <w:r w:rsidR="00DB646E">
        <w:rPr>
          <w:rStyle w:val="Hyperlink"/>
          <w:rFonts w:cs="Arial"/>
          <w:color w:val="auto"/>
          <w:u w:val="none"/>
        </w:rPr>
        <w:t xml:space="preserve">roduct Line Management Playbook” version 2.0, May 2021, </w:t>
      </w:r>
      <w:hyperlink r:id="rId26" w:tooltip="Link to the PLM Playbook version 2" w:history="1">
        <w:r w:rsidR="00B4762D" w:rsidRPr="005C744C">
          <w:rPr>
            <w:rStyle w:val="Hyperlink"/>
          </w:rPr>
          <w:t>https://www.voa.va.gov/DocumentView.aspx?DocumentID=4946</w:t>
        </w:r>
      </w:hyperlink>
    </w:p>
    <w:p w14:paraId="75DEB11F" w14:textId="55568F9E" w:rsidR="001829ED" w:rsidRDefault="001829ED" w:rsidP="004564F1">
      <w:pPr>
        <w:pStyle w:val="ListParagraph"/>
        <w:numPr>
          <w:ilvl w:val="0"/>
          <w:numId w:val="6"/>
        </w:numPr>
        <w:rPr>
          <w:rStyle w:val="Hyperlink"/>
          <w:rFonts w:cs="Arial"/>
          <w:color w:val="auto"/>
          <w:u w:val="none"/>
        </w:rPr>
      </w:pPr>
      <w:bookmarkStart w:id="11" w:name="_Hlk72416597"/>
      <w:r>
        <w:rPr>
          <w:rStyle w:val="Hyperlink"/>
          <w:rFonts w:cs="Arial"/>
          <w:color w:val="auto"/>
          <w:u w:val="none"/>
        </w:rPr>
        <w:t>NIST SP 500-267B Revision 1</w:t>
      </w:r>
      <w:r w:rsidR="003A5863">
        <w:rPr>
          <w:rStyle w:val="Hyperlink"/>
          <w:rFonts w:cs="Arial"/>
          <w:color w:val="auto"/>
          <w:u w:val="none"/>
        </w:rPr>
        <w:t>, “</w:t>
      </w:r>
      <w:r>
        <w:rPr>
          <w:rStyle w:val="Hyperlink"/>
          <w:rFonts w:cs="Arial"/>
          <w:color w:val="auto"/>
          <w:u w:val="none"/>
        </w:rPr>
        <w:t>USGv6 Profile</w:t>
      </w:r>
      <w:r w:rsidR="003A5863">
        <w:rPr>
          <w:rStyle w:val="Hyperlink"/>
          <w:rFonts w:cs="Arial"/>
          <w:color w:val="auto"/>
          <w:u w:val="none"/>
        </w:rPr>
        <w:t>,</w:t>
      </w:r>
      <w:r>
        <w:rPr>
          <w:rStyle w:val="Hyperlink"/>
          <w:rFonts w:cs="Arial"/>
          <w:color w:val="auto"/>
          <w:u w:val="none"/>
        </w:rPr>
        <w:t xml:space="preserve">” </w:t>
      </w:r>
      <w:r w:rsidR="00A30822">
        <w:rPr>
          <w:rStyle w:val="Hyperlink"/>
          <w:rFonts w:cs="Arial"/>
          <w:color w:val="auto"/>
          <w:u w:val="none"/>
        </w:rPr>
        <w:t>November 2020</w:t>
      </w:r>
    </w:p>
    <w:p w14:paraId="16330C18" w14:textId="7D3344BA" w:rsidR="001829ED" w:rsidRDefault="00215F90" w:rsidP="004564F1">
      <w:pPr>
        <w:pStyle w:val="ListParagraph"/>
        <w:numPr>
          <w:ilvl w:val="0"/>
          <w:numId w:val="6"/>
        </w:numPr>
        <w:rPr>
          <w:rStyle w:val="Hyperlink"/>
          <w:rFonts w:cs="Arial"/>
          <w:color w:val="auto"/>
          <w:u w:val="none"/>
        </w:rPr>
      </w:pPr>
      <w:bookmarkStart w:id="12" w:name="_Hlk71727532"/>
      <w:r>
        <w:rPr>
          <w:rStyle w:val="Hyperlink"/>
          <w:rFonts w:cs="Arial"/>
          <w:color w:val="auto"/>
          <w:u w:val="none"/>
        </w:rPr>
        <w:t>OMB Memorandum M-21-07, “</w:t>
      </w:r>
      <w:r w:rsidR="00A30822">
        <w:rPr>
          <w:rStyle w:val="Hyperlink"/>
          <w:rFonts w:cs="Arial"/>
          <w:color w:val="auto"/>
          <w:u w:val="none"/>
        </w:rPr>
        <w:t>Completing the Transition to Internet Protocol Version 6 (IPv6)</w:t>
      </w:r>
      <w:r w:rsidR="003A5863">
        <w:rPr>
          <w:rStyle w:val="Hyperlink"/>
          <w:rFonts w:cs="Arial"/>
          <w:color w:val="auto"/>
          <w:u w:val="none"/>
        </w:rPr>
        <w:t>,</w:t>
      </w:r>
      <w:r w:rsidR="00BC7E7F">
        <w:rPr>
          <w:rStyle w:val="Hyperlink"/>
          <w:rFonts w:cs="Arial"/>
          <w:color w:val="auto"/>
          <w:u w:val="none"/>
        </w:rPr>
        <w:t xml:space="preserve">” </w:t>
      </w:r>
      <w:r w:rsidR="00A30822">
        <w:rPr>
          <w:rStyle w:val="Hyperlink"/>
          <w:rFonts w:cs="Arial"/>
          <w:color w:val="auto"/>
          <w:u w:val="none"/>
        </w:rPr>
        <w:t>November 19, 2020</w:t>
      </w:r>
    </w:p>
    <w:p w14:paraId="3034C6E6" w14:textId="1C87CCEE" w:rsidR="00C63389" w:rsidRDefault="00C63389" w:rsidP="004564F1">
      <w:pPr>
        <w:pStyle w:val="ListParagraph"/>
        <w:numPr>
          <w:ilvl w:val="0"/>
          <w:numId w:val="6"/>
        </w:numPr>
        <w:rPr>
          <w:rStyle w:val="Hyperlink"/>
          <w:rFonts w:cs="Arial"/>
          <w:color w:val="auto"/>
          <w:u w:val="none"/>
        </w:rPr>
      </w:pPr>
      <w:r>
        <w:rPr>
          <w:rStyle w:val="Hyperlink"/>
          <w:rFonts w:cs="Arial"/>
          <w:color w:val="auto"/>
          <w:u w:val="none"/>
        </w:rPr>
        <w:t>S</w:t>
      </w:r>
      <w:r w:rsidR="00B4762D">
        <w:rPr>
          <w:rStyle w:val="Hyperlink"/>
          <w:rFonts w:cs="Arial"/>
          <w:color w:val="auto"/>
          <w:u w:val="none"/>
        </w:rPr>
        <w:t>ocial Security Number (SSN)</w:t>
      </w:r>
      <w:r>
        <w:rPr>
          <w:rStyle w:val="Hyperlink"/>
          <w:rFonts w:cs="Arial"/>
          <w:color w:val="auto"/>
          <w:u w:val="none"/>
        </w:rPr>
        <w:t xml:space="preserve"> Fraud Prevention Act of 2017</w:t>
      </w:r>
    </w:p>
    <w:p w14:paraId="76B3FB91" w14:textId="71662A11" w:rsidR="00C63389" w:rsidRDefault="00C63389" w:rsidP="004564F1">
      <w:pPr>
        <w:pStyle w:val="ListParagraph"/>
        <w:numPr>
          <w:ilvl w:val="0"/>
          <w:numId w:val="6"/>
        </w:numPr>
      </w:pPr>
      <w:r w:rsidRPr="00C63389">
        <w:t>Section 240 of the Consolidated Appropriations Act (CAA) 2018, March 23, 2018</w:t>
      </w:r>
    </w:p>
    <w:bookmarkEnd w:id="11"/>
    <w:bookmarkEnd w:id="12"/>
    <w:p w14:paraId="662CF51F" w14:textId="552D95BE" w:rsidR="0052459C" w:rsidRPr="0052459C" w:rsidRDefault="0052459C" w:rsidP="00D26DA6">
      <w:pPr>
        <w:pStyle w:val="ListParagraph"/>
        <w:numPr>
          <w:ilvl w:val="0"/>
          <w:numId w:val="0"/>
        </w:numPr>
        <w:ind w:left="1170"/>
        <w:rPr>
          <w:rStyle w:val="Hyperlink"/>
          <w:rFonts w:cs="Arial"/>
          <w:color w:val="auto"/>
          <w:u w:val="none"/>
        </w:rPr>
      </w:pPr>
    </w:p>
    <w:p w14:paraId="0DD1A03C" w14:textId="27088910" w:rsidR="00E47F5F" w:rsidRDefault="00E47F5F" w:rsidP="0011119E">
      <w:pPr>
        <w:pStyle w:val="Heading1"/>
      </w:pPr>
      <w:bookmarkStart w:id="13" w:name="_Toc251331939"/>
      <w:bookmarkStart w:id="14" w:name="_Ref252782643"/>
      <w:bookmarkStart w:id="15" w:name="_Ref252782644"/>
      <w:bookmarkStart w:id="16" w:name="_Ref252782689"/>
      <w:bookmarkStart w:id="17" w:name="_Toc159835080"/>
      <w:bookmarkStart w:id="18" w:name="_Toc6902885"/>
      <w:bookmarkEnd w:id="8"/>
      <w:r w:rsidRPr="00D13E0C">
        <w:t>SCOPE OF WORK</w:t>
      </w:r>
      <w:bookmarkEnd w:id="13"/>
      <w:bookmarkEnd w:id="14"/>
      <w:bookmarkEnd w:id="15"/>
      <w:bookmarkEnd w:id="16"/>
      <w:bookmarkEnd w:id="17"/>
    </w:p>
    <w:p w14:paraId="0D7EF5AB" w14:textId="5AA36634" w:rsidR="0092038E" w:rsidRDefault="0092038E" w:rsidP="0092038E"/>
    <w:p w14:paraId="6AB03C05" w14:textId="77777777" w:rsidR="0092038E" w:rsidRDefault="0092038E" w:rsidP="0092038E">
      <w:r>
        <w:t>The Contractor shall serve as one of the vendors in the MVSP environment to provide Tier-0 and Tier-1 Services. The Contractor shall handle Tier 0/Tier 1 ITSM Incident and Service Requests in accordance with standard operating procedures and Service Level Agreement thresholds. These Services will include the technical, logistical, and programmatic services to fulfill the requirements of this PWS.</w:t>
      </w:r>
    </w:p>
    <w:p w14:paraId="05FB7432" w14:textId="77777777" w:rsidR="0092038E" w:rsidRDefault="0092038E" w:rsidP="0092038E"/>
    <w:p w14:paraId="1AA5569E" w14:textId="77777777" w:rsidR="0092038E" w:rsidRDefault="0092038E" w:rsidP="0092038E">
      <w:r>
        <w:t>The Contractor’s solution shall utilize VA’s selected ITSM tool, currently ServiceNow (SNOW), however, this may change during Period of Performance (</w:t>
      </w:r>
      <w:proofErr w:type="spellStart"/>
      <w:r>
        <w:t>PoP</w:t>
      </w:r>
      <w:proofErr w:type="spellEnd"/>
      <w:r>
        <w:t xml:space="preserve">). The industry standard ITSM to be utilized will be selected by VA. Should the ITSM tool be updated, the contractor will be required to transition to the new tool. As such, the Contractor shall </w:t>
      </w:r>
      <w:r>
        <w:lastRenderedPageBreak/>
        <w:t xml:space="preserve">be required to perform a second transition to the selected ITSM Tool after Transition-In. This Service delivery Environment will be supported by an ACD and IVR system (NICE </w:t>
      </w:r>
      <w:proofErr w:type="spellStart"/>
      <w:r>
        <w:t>CXone</w:t>
      </w:r>
      <w:proofErr w:type="spellEnd"/>
      <w:r>
        <w:t xml:space="preserve">) that is provided and managed by a different vendor in the MVSP environment. </w:t>
      </w:r>
    </w:p>
    <w:p w14:paraId="53F8A491" w14:textId="77777777" w:rsidR="0092038E" w:rsidRDefault="0092038E" w:rsidP="0092038E"/>
    <w:p w14:paraId="04CE3F39" w14:textId="724D96A2" w:rsidR="0092038E" w:rsidRDefault="0092038E" w:rsidP="0092038E">
      <w:r>
        <w:t xml:space="preserve">The Contractor’s Services shall be able to </w:t>
      </w:r>
      <w:r w:rsidR="00A55139">
        <w:t>dynamic</w:t>
      </w:r>
      <w:r w:rsidR="00605807">
        <w:t xml:space="preserve">ally </w:t>
      </w:r>
      <w:r>
        <w:t xml:space="preserve">scale </w:t>
      </w:r>
      <w:r w:rsidR="00605807">
        <w:t xml:space="preserve">in real-time </w:t>
      </w:r>
      <w:r>
        <w:t>to VA’s volumes, including temporary surges of demand, with no degradation of committed Service Levels. The VA ESD covers approximately the following:</w:t>
      </w:r>
    </w:p>
    <w:p w14:paraId="775C1A70" w14:textId="77777777" w:rsidR="0092038E" w:rsidRDefault="0092038E" w:rsidP="0092038E"/>
    <w:p w14:paraId="236F2563" w14:textId="77777777" w:rsidR="0092038E" w:rsidRDefault="0092038E" w:rsidP="0092038E">
      <w:r>
        <w:t>•</w:t>
      </w:r>
      <w:r>
        <w:tab/>
        <w:t>Customer Base:  ~500K VA internal employees/contractors</w:t>
      </w:r>
    </w:p>
    <w:p w14:paraId="79FA139D" w14:textId="77777777" w:rsidR="0092038E" w:rsidRDefault="0092038E" w:rsidP="0092038E">
      <w:r>
        <w:t>•</w:t>
      </w:r>
      <w:r>
        <w:tab/>
        <w:t>Supports:  ~ 900 Applications</w:t>
      </w:r>
    </w:p>
    <w:p w14:paraId="09CF6746" w14:textId="77777777" w:rsidR="0092038E" w:rsidRDefault="0092038E" w:rsidP="0092038E">
      <w:r>
        <w:t>•</w:t>
      </w:r>
      <w:r>
        <w:tab/>
        <w:t>Call Volume:  ~250K calls offered per month</w:t>
      </w:r>
    </w:p>
    <w:p w14:paraId="74B99802" w14:textId="77777777" w:rsidR="0092038E" w:rsidRDefault="0092038E" w:rsidP="0092038E">
      <w:r>
        <w:t>•</w:t>
      </w:r>
      <w:r>
        <w:tab/>
        <w:t xml:space="preserve">Chat Volume:  ~2000 chats offered per month </w:t>
      </w:r>
    </w:p>
    <w:p w14:paraId="0F096BAE" w14:textId="77777777" w:rsidR="0092038E" w:rsidRDefault="0092038E" w:rsidP="0092038E">
      <w:r>
        <w:t>•</w:t>
      </w:r>
      <w:r>
        <w:tab/>
        <w:t>Tier 1 Incidents and Requests created ~ 3,000,000 annually</w:t>
      </w:r>
    </w:p>
    <w:p w14:paraId="7774BBDD" w14:textId="708468E7" w:rsidR="0092038E" w:rsidRDefault="0092038E" w:rsidP="0092038E">
      <w:r>
        <w:t>•</w:t>
      </w:r>
      <w:r>
        <w:tab/>
        <w:t xml:space="preserve">Provides 365 Days 24/7 operation that is a centralized desk supports all VA internal employees/contractors including VIPs ~ </w:t>
      </w:r>
      <w:r w:rsidR="00952889">
        <w:t>1700</w:t>
      </w:r>
      <w:r>
        <w:t xml:space="preserve"> senior executives</w:t>
      </w:r>
      <w:r w:rsidR="00952889">
        <w:t xml:space="preserve"> and their executive assistants</w:t>
      </w:r>
      <w:r w:rsidR="006245C2">
        <w:t>,</w:t>
      </w:r>
      <w:r>
        <w:t xml:space="preserve"> that can respond to a host of issues involving hardware, and affected, software, applications, system access, password reset, facility and security.   </w:t>
      </w:r>
    </w:p>
    <w:p w14:paraId="5457FC54" w14:textId="77777777" w:rsidR="0092038E" w:rsidRDefault="0092038E" w:rsidP="0092038E"/>
    <w:p w14:paraId="4994C4DD" w14:textId="4E7803D9" w:rsidR="0092038E" w:rsidRPr="0092038E" w:rsidRDefault="0092038E" w:rsidP="0092038E">
      <w:r>
        <w:t>The performance/functions outlined throughout the PWS are considered non-inherently governmental functions IAW Federal Acquisition Regulation (FAR) Subpart 7.7, and non-personal services IAW FAR 37.104.</w:t>
      </w:r>
    </w:p>
    <w:p w14:paraId="0DD1A03E" w14:textId="77777777" w:rsidR="00E47F5F" w:rsidRPr="00D13E0C" w:rsidRDefault="00E47F5F" w:rsidP="0011119E">
      <w:pPr>
        <w:pStyle w:val="Heading1"/>
      </w:pPr>
      <w:bookmarkStart w:id="19" w:name="_Toc159835081"/>
      <w:bookmarkStart w:id="20" w:name="_Toc251331940"/>
      <w:bookmarkStart w:id="21" w:name="_Ref252782779"/>
      <w:bookmarkStart w:id="22" w:name="_Ref252782791"/>
      <w:r w:rsidRPr="00D13E0C">
        <w:t>PE</w:t>
      </w:r>
      <w:r w:rsidR="00CC6169">
        <w:t>R</w:t>
      </w:r>
      <w:r w:rsidRPr="00D13E0C">
        <w:t>FORMANCE DETAILS</w:t>
      </w:r>
      <w:bookmarkEnd w:id="19"/>
    </w:p>
    <w:p w14:paraId="0DD1A03F" w14:textId="0F51B119" w:rsidR="00E47F5F" w:rsidRDefault="00E47F5F" w:rsidP="00A16D34">
      <w:pPr>
        <w:pStyle w:val="Heading2"/>
      </w:pPr>
      <w:bookmarkStart w:id="23" w:name="_Ref252977053"/>
      <w:bookmarkStart w:id="24" w:name="_Toc159835082"/>
      <w:r w:rsidRPr="00D13E0C">
        <w:t>PERFORMANCE PERIOD</w:t>
      </w:r>
      <w:bookmarkEnd w:id="20"/>
      <w:bookmarkEnd w:id="21"/>
      <w:bookmarkEnd w:id="22"/>
      <w:bookmarkEnd w:id="23"/>
      <w:bookmarkEnd w:id="24"/>
    </w:p>
    <w:p w14:paraId="4C03B7FD" w14:textId="45B64FAF" w:rsidR="00877F0D" w:rsidRDefault="00877F0D" w:rsidP="00877F0D"/>
    <w:p w14:paraId="58026A5B" w14:textId="73E3F3CC" w:rsidR="00877F0D" w:rsidRDefault="00877F0D" w:rsidP="00877F0D">
      <w:r>
        <w:t>The Period of Performance (</w:t>
      </w:r>
      <w:proofErr w:type="spellStart"/>
      <w:r>
        <w:t>PoP</w:t>
      </w:r>
      <w:proofErr w:type="spellEnd"/>
      <w:r>
        <w:t>) shall be a 12</w:t>
      </w:r>
      <w:r w:rsidR="00AF00EB">
        <w:t>-</w:t>
      </w:r>
      <w:r>
        <w:t>month base period, with four (4) twelve-month option period</w:t>
      </w:r>
      <w:r w:rsidR="00AF00EB">
        <w:t>-</w:t>
      </w:r>
      <w:r>
        <w:t xml:space="preserve"> and </w:t>
      </w:r>
      <w:r w:rsidR="001D6481">
        <w:t xml:space="preserve">two </w:t>
      </w:r>
      <w:r>
        <w:t xml:space="preserve">optional tasks, to be exercised at the Government’s discretion. </w:t>
      </w:r>
    </w:p>
    <w:p w14:paraId="6FB70E8E" w14:textId="77777777" w:rsidR="00877F0D" w:rsidRDefault="00877F0D" w:rsidP="00877F0D"/>
    <w:p w14:paraId="5CB65432" w14:textId="77777777" w:rsidR="00877F0D" w:rsidRDefault="00877F0D" w:rsidP="00877F0D">
      <w:r>
        <w:t>The base period shall include tasks described in PWS sections 5.0 through 5.5.  All Option Periods shall include tasks described in PWS sections 5.0, 5.1, 5.2, 5.4, and 5.5.</w:t>
      </w:r>
    </w:p>
    <w:p w14:paraId="59C8F0AF" w14:textId="77777777" w:rsidR="00877F0D" w:rsidRDefault="00877F0D" w:rsidP="00877F0D"/>
    <w:p w14:paraId="0CC64058" w14:textId="3A704A43" w:rsidR="00877F0D" w:rsidRDefault="00877F0D" w:rsidP="00877F0D">
      <w:r>
        <w:t xml:space="preserve">Included are Optional tasks </w:t>
      </w:r>
      <w:r w:rsidR="0003746B">
        <w:t>Spanish Speaking Option</w:t>
      </w:r>
      <w:r>
        <w:t xml:space="preserve"> (5.7) and Transition-out Services (5.8). </w:t>
      </w:r>
    </w:p>
    <w:p w14:paraId="2C9F307C" w14:textId="77777777" w:rsidR="00877F0D" w:rsidRDefault="00877F0D" w:rsidP="00877F0D"/>
    <w:p w14:paraId="7E1BC031" w14:textId="7213C795" w:rsidR="00877F0D" w:rsidRPr="00877F0D" w:rsidRDefault="00877F0D" w:rsidP="00877F0D">
      <w:r>
        <w:t xml:space="preserve">The total </w:t>
      </w:r>
      <w:proofErr w:type="spellStart"/>
      <w:r>
        <w:t>PoP</w:t>
      </w:r>
      <w:proofErr w:type="spellEnd"/>
      <w:r>
        <w:t xml:space="preserve"> shall not exceed 60 months.</w:t>
      </w:r>
    </w:p>
    <w:p w14:paraId="0DD1A05B" w14:textId="77777777" w:rsidR="00E47F5F" w:rsidRPr="00D13E0C" w:rsidRDefault="00E47F5F" w:rsidP="00A16D34">
      <w:pPr>
        <w:pStyle w:val="Heading2"/>
      </w:pPr>
      <w:bookmarkStart w:id="25" w:name="_Toc251331941"/>
      <w:bookmarkStart w:id="26" w:name="_Ref252782809"/>
      <w:bookmarkStart w:id="27" w:name="_Ref252782820"/>
      <w:bookmarkStart w:id="28" w:name="_Toc159835083"/>
      <w:r w:rsidRPr="00D13E0C">
        <w:t>PLACE OF PERFORMANCE</w:t>
      </w:r>
      <w:bookmarkEnd w:id="25"/>
      <w:bookmarkEnd w:id="26"/>
      <w:bookmarkEnd w:id="27"/>
      <w:bookmarkEnd w:id="28"/>
    </w:p>
    <w:p w14:paraId="2FC22B12" w14:textId="77777777" w:rsidR="00B043CF" w:rsidRDefault="00B043CF" w:rsidP="00B043CF">
      <w:pPr>
        <w:pStyle w:val="Default"/>
        <w:spacing w:before="60" w:after="60"/>
      </w:pPr>
      <w:r w:rsidRPr="00D22AF3">
        <w:t xml:space="preserve">Efforts under this </w:t>
      </w:r>
      <w:r>
        <w:t>contract</w:t>
      </w:r>
      <w:r w:rsidRPr="00D22AF3">
        <w:t xml:space="preserve"> shall be performed at Contractor facilities that shall be located within the continental United States.  The Contractor shall identify the Contractor’s place(s) of performance</w:t>
      </w:r>
      <w:r>
        <w:t xml:space="preserve"> in the </w:t>
      </w:r>
      <w:r w:rsidRPr="00D22AF3">
        <w:t>Contractor Project Management Plan</w:t>
      </w:r>
      <w:r>
        <w:t xml:space="preserve"> (CPMP).</w:t>
      </w:r>
      <w:r w:rsidRPr="001D1749">
        <w:t xml:space="preserve"> Remote</w:t>
      </w:r>
      <w:r w:rsidRPr="00405545">
        <w:t xml:space="preserve"> telework</w:t>
      </w:r>
      <w:r w:rsidRPr="001D1749">
        <w:t xml:space="preserve"> by contractor</w:t>
      </w:r>
      <w:r>
        <w:t xml:space="preserve"> personnel must</w:t>
      </w:r>
      <w:r w:rsidRPr="001D1749">
        <w:t xml:space="preserve"> be </w:t>
      </w:r>
      <w:r>
        <w:t>pre-</w:t>
      </w:r>
      <w:r w:rsidRPr="001D1749">
        <w:t>approved by the COR.</w:t>
      </w:r>
      <w:r>
        <w:t xml:space="preserve"> Remote telework for agents providing Tier 1 services must be distraction free to prevent degradation of services. Any degradation in services shall be grounds to revoke telework capabilities at the sole discretion of VA through modification of the contract.</w:t>
      </w:r>
    </w:p>
    <w:p w14:paraId="46FB0F94" w14:textId="77777777" w:rsidR="00B043CF" w:rsidRPr="004A0F11" w:rsidRDefault="00B043CF" w:rsidP="00B043CF">
      <w:pPr>
        <w:pStyle w:val="Heading3"/>
        <w:spacing w:before="240" w:after="120"/>
        <w:rPr>
          <w:kern w:val="0"/>
          <w:szCs w:val="22"/>
        </w:rPr>
      </w:pPr>
      <w:bookmarkStart w:id="29" w:name="_Toc477866776"/>
      <w:bookmarkStart w:id="30" w:name="_Toc480974217"/>
      <w:bookmarkStart w:id="31" w:name="_Toc489360052"/>
      <w:bookmarkStart w:id="32" w:name="_Toc97202623"/>
      <w:bookmarkStart w:id="33" w:name="_Toc159835084"/>
      <w:r w:rsidRPr="004A0F11">
        <w:rPr>
          <w:kern w:val="0"/>
          <w:szCs w:val="22"/>
        </w:rPr>
        <w:lastRenderedPageBreak/>
        <w:t>ON-SITE ACCESS FOR GOVERNMENT PERSONNEL</w:t>
      </w:r>
      <w:bookmarkEnd w:id="29"/>
      <w:bookmarkEnd w:id="30"/>
      <w:bookmarkEnd w:id="31"/>
      <w:bookmarkEnd w:id="32"/>
      <w:bookmarkEnd w:id="33"/>
    </w:p>
    <w:p w14:paraId="289189E4" w14:textId="77777777" w:rsidR="00B043CF" w:rsidRPr="00D22AF3" w:rsidRDefault="00B043CF" w:rsidP="00B043CF">
      <w:pPr>
        <w:rPr>
          <w:rFonts w:cs="Arial"/>
        </w:rPr>
      </w:pPr>
      <w:r w:rsidRPr="00D22AF3">
        <w:rPr>
          <w:rFonts w:cs="Arial"/>
        </w:rPr>
        <w:t xml:space="preserve">The Contractor shall provide a workspace at the Contractor facilities for two (2) VA employees.  This workspace will provide VA employees with the ability to view </w:t>
      </w:r>
      <w:r w:rsidRPr="00673F01">
        <w:rPr>
          <w:rFonts w:cs="Arial"/>
        </w:rPr>
        <w:t>real time managed Services performance</w:t>
      </w:r>
      <w:r w:rsidRPr="00D22AF3">
        <w:rPr>
          <w:rFonts w:cs="Arial"/>
        </w:rPr>
        <w:t xml:space="preserve"> data, and the rights to pull service agent activity and Call traffic related reports while at the Contractor facilities.  The Contractor shall provide or make available reasonable office equipment and supplies for VA personnel to assist in the administration of the Services, including the following:</w:t>
      </w:r>
    </w:p>
    <w:p w14:paraId="7263C398" w14:textId="77777777" w:rsidR="00B043CF" w:rsidRPr="00D22AF3" w:rsidRDefault="00B043CF">
      <w:pPr>
        <w:numPr>
          <w:ilvl w:val="0"/>
          <w:numId w:val="31"/>
        </w:numPr>
        <w:tabs>
          <w:tab w:val="clear" w:pos="720"/>
        </w:tabs>
        <w:ind w:left="1440"/>
        <w:rPr>
          <w:rFonts w:cs="Arial"/>
        </w:rPr>
      </w:pPr>
      <w:r w:rsidRPr="00D22AF3">
        <w:rPr>
          <w:rFonts w:cs="Arial"/>
        </w:rPr>
        <w:t>Workspace</w:t>
      </w:r>
    </w:p>
    <w:p w14:paraId="7853A144" w14:textId="77777777" w:rsidR="00B043CF" w:rsidRDefault="00B043CF">
      <w:pPr>
        <w:numPr>
          <w:ilvl w:val="0"/>
          <w:numId w:val="31"/>
        </w:numPr>
        <w:tabs>
          <w:tab w:val="clear" w:pos="720"/>
        </w:tabs>
        <w:ind w:left="1440"/>
        <w:rPr>
          <w:rFonts w:cs="Arial"/>
        </w:rPr>
      </w:pPr>
      <w:r w:rsidRPr="00D22AF3">
        <w:rPr>
          <w:rFonts w:cs="Arial"/>
        </w:rPr>
        <w:t>Telephone</w:t>
      </w:r>
    </w:p>
    <w:p w14:paraId="3B5EA211" w14:textId="77777777" w:rsidR="00B043CF" w:rsidRPr="00D22AF3" w:rsidRDefault="00B043CF">
      <w:pPr>
        <w:numPr>
          <w:ilvl w:val="0"/>
          <w:numId w:val="31"/>
        </w:numPr>
        <w:tabs>
          <w:tab w:val="clear" w:pos="720"/>
        </w:tabs>
        <w:ind w:left="1440"/>
        <w:rPr>
          <w:rFonts w:cs="Arial"/>
        </w:rPr>
      </w:pPr>
      <w:r>
        <w:rPr>
          <w:rFonts w:cs="Arial"/>
        </w:rPr>
        <w:t>Access to a printer</w:t>
      </w:r>
    </w:p>
    <w:p w14:paraId="387C4376" w14:textId="77777777" w:rsidR="00B043CF" w:rsidRPr="00D22AF3" w:rsidRDefault="00B043CF">
      <w:pPr>
        <w:numPr>
          <w:ilvl w:val="0"/>
          <w:numId w:val="31"/>
        </w:numPr>
        <w:tabs>
          <w:tab w:val="clear" w:pos="720"/>
        </w:tabs>
        <w:ind w:left="1440"/>
        <w:rPr>
          <w:rFonts w:cs="Arial"/>
        </w:rPr>
      </w:pPr>
      <w:r>
        <w:rPr>
          <w:rFonts w:cs="Arial"/>
        </w:rPr>
        <w:t>Local Area Network (LAN) access (either wired or wireless)</w:t>
      </w:r>
    </w:p>
    <w:p w14:paraId="1234E52E" w14:textId="77777777" w:rsidR="00B043CF" w:rsidRPr="009719E7" w:rsidRDefault="00B043CF" w:rsidP="00A16D34">
      <w:pPr>
        <w:pStyle w:val="Heading2"/>
      </w:pPr>
      <w:bookmarkStart w:id="34" w:name="_Toc489360053"/>
      <w:bookmarkStart w:id="35" w:name="_Toc97202624"/>
      <w:bookmarkStart w:id="36" w:name="_Toc159835085"/>
      <w:r w:rsidRPr="009719E7">
        <w:t>HOURS OF COVERAGE</w:t>
      </w:r>
      <w:bookmarkEnd w:id="34"/>
      <w:bookmarkEnd w:id="35"/>
      <w:bookmarkEnd w:id="36"/>
    </w:p>
    <w:p w14:paraId="1248CAFD" w14:textId="77777777" w:rsidR="00B043CF" w:rsidRDefault="00B043CF" w:rsidP="00B043CF">
      <w:pPr>
        <w:pStyle w:val="Default"/>
        <w:spacing w:before="60" w:after="60"/>
      </w:pPr>
      <w:r w:rsidRPr="00D22AF3">
        <w:t>Services shall be provided to End Users 24 hours a day, 7 days a week, 365 days a year (24x7x365).</w:t>
      </w:r>
    </w:p>
    <w:p w14:paraId="0DD1A063" w14:textId="77777777" w:rsidR="00A856DF" w:rsidRPr="002E6C17" w:rsidRDefault="00A856DF" w:rsidP="00E47F5F">
      <w:pPr>
        <w:rPr>
          <w:rStyle w:val="Emphasis"/>
          <w:rFonts w:cs="Arial"/>
        </w:rPr>
      </w:pPr>
    </w:p>
    <w:p w14:paraId="0DD1A065" w14:textId="050DED75" w:rsidR="00E47F5F" w:rsidRDefault="00E47F5F" w:rsidP="00A16D34">
      <w:pPr>
        <w:pStyle w:val="Heading2"/>
      </w:pPr>
      <w:bookmarkStart w:id="37" w:name="_Toc251331942"/>
      <w:bookmarkStart w:id="38" w:name="_Ref252782839"/>
      <w:bookmarkStart w:id="39" w:name="_Ref252782849"/>
      <w:bookmarkStart w:id="40" w:name="_Toc159835086"/>
      <w:r w:rsidRPr="00D13E0C">
        <w:t>TRAVEL</w:t>
      </w:r>
      <w:bookmarkEnd w:id="37"/>
      <w:bookmarkEnd w:id="38"/>
      <w:bookmarkEnd w:id="39"/>
      <w:bookmarkEnd w:id="40"/>
    </w:p>
    <w:p w14:paraId="025B62B2" w14:textId="06E5FB31" w:rsidR="00B861C5" w:rsidRDefault="00B861C5" w:rsidP="00B861C5"/>
    <w:p w14:paraId="15CFD4B0" w14:textId="358EC477" w:rsidR="00B861C5" w:rsidRPr="00B861C5" w:rsidRDefault="00B861C5" w:rsidP="00B861C5">
      <w:r w:rsidRPr="00B861C5">
        <w:t>During the base period, and any of the option periods, if exercised, VA anticipates requiring two (2) people for four (4) trips per year to either Washington, DC or Austin, TX for executive level meetings.  The duration of each trip will be four (4) calendar days. These costs will not be directly reimbursed by the VA.</w:t>
      </w:r>
    </w:p>
    <w:p w14:paraId="3FE246F1" w14:textId="77777777" w:rsidR="00B861C5" w:rsidRPr="00B861C5" w:rsidRDefault="00B861C5" w:rsidP="00B861C5"/>
    <w:p w14:paraId="0DD1A06E" w14:textId="0F729450" w:rsidR="00E47F5F" w:rsidRDefault="000D4552" w:rsidP="00A16D34">
      <w:pPr>
        <w:pStyle w:val="Heading1"/>
      </w:pPr>
      <w:bookmarkStart w:id="41" w:name="_Toc251331945"/>
      <w:bookmarkStart w:id="42" w:name="_Ref252783006"/>
      <w:bookmarkStart w:id="43" w:name="_Ref252783012"/>
      <w:bookmarkStart w:id="44" w:name="_Ref252783063"/>
      <w:bookmarkStart w:id="45" w:name="_Ref252783161"/>
      <w:bookmarkStart w:id="46" w:name="_Ref254597160"/>
      <w:bookmarkStart w:id="47" w:name="_Ref254625493"/>
      <w:bookmarkStart w:id="48" w:name="_Toc159835087"/>
      <w:r w:rsidRPr="00D13E0C">
        <w:t>SPECIFIC TASKS AND DELIVERABLES</w:t>
      </w:r>
      <w:bookmarkEnd w:id="41"/>
      <w:bookmarkEnd w:id="42"/>
      <w:bookmarkEnd w:id="43"/>
      <w:bookmarkEnd w:id="44"/>
      <w:bookmarkEnd w:id="45"/>
      <w:bookmarkEnd w:id="46"/>
      <w:bookmarkEnd w:id="47"/>
      <w:bookmarkEnd w:id="48"/>
    </w:p>
    <w:p w14:paraId="39B0786F" w14:textId="42091D14" w:rsidR="00B25F10" w:rsidRDefault="00B25F10" w:rsidP="00B25F10"/>
    <w:p w14:paraId="0C2FB764" w14:textId="77777777" w:rsidR="00142019" w:rsidRPr="006B4A97" w:rsidRDefault="00142019" w:rsidP="00142019">
      <w:pPr>
        <w:rPr>
          <w:rStyle w:val="Emphasis"/>
        </w:rPr>
      </w:pPr>
    </w:p>
    <w:p w14:paraId="1D9B2D5B" w14:textId="77777777" w:rsidR="00142019" w:rsidRPr="00D22AF3" w:rsidRDefault="00142019" w:rsidP="00142019">
      <w:pPr>
        <w:tabs>
          <w:tab w:val="left" w:pos="1080"/>
        </w:tabs>
        <w:rPr>
          <w:rFonts w:cs="Arial"/>
        </w:rPr>
      </w:pPr>
      <w:r w:rsidRPr="00D22AF3">
        <w:rPr>
          <w:rFonts w:cs="Arial"/>
        </w:rPr>
        <w:t xml:space="preserve">The Contractor shall provide the Services identified in this Section in the manner described in this PWS. </w:t>
      </w:r>
    </w:p>
    <w:p w14:paraId="6527AE1C" w14:textId="77777777" w:rsidR="00142019" w:rsidRDefault="00142019" w:rsidP="00142019">
      <w:pPr>
        <w:tabs>
          <w:tab w:val="left" w:pos="1080"/>
        </w:tabs>
        <w:rPr>
          <w:rFonts w:cs="Arial"/>
          <w:highlight w:val="yellow"/>
        </w:rPr>
      </w:pPr>
    </w:p>
    <w:p w14:paraId="3E4F4EE6" w14:textId="77777777" w:rsidR="00142019" w:rsidRPr="00D22AF3" w:rsidRDefault="00142019" w:rsidP="00142019">
      <w:pPr>
        <w:tabs>
          <w:tab w:val="left" w:pos="1080"/>
        </w:tabs>
        <w:rPr>
          <w:rFonts w:cs="Arial"/>
        </w:rPr>
      </w:pPr>
      <w:r w:rsidRPr="001D1749">
        <w:rPr>
          <w:rFonts w:cs="Arial"/>
        </w:rPr>
        <w:t>The Contractor shall provide all technical and management services to support the task, including program management, technology management, information and relationship management, human resources management, performance management</w:t>
      </w:r>
      <w:r w:rsidRPr="00D172F1">
        <w:rPr>
          <w:rFonts w:cs="Arial"/>
        </w:rPr>
        <w:t>, quality assurance/quality improvement, management reports, security, contingency/disaster</w:t>
      </w:r>
      <w:r w:rsidRPr="001D1749">
        <w:rPr>
          <w:rFonts w:cs="Arial"/>
        </w:rPr>
        <w:t xml:space="preserve"> recovery, and value engineering, as described in this PWS. All deliverables/work products shall be considered the intellectual property of VA. Intellectual property shall not be used outside of this </w:t>
      </w:r>
      <w:r>
        <w:rPr>
          <w:rFonts w:cs="Arial"/>
        </w:rPr>
        <w:t xml:space="preserve">contract </w:t>
      </w:r>
      <w:r w:rsidRPr="001D1749">
        <w:rPr>
          <w:rFonts w:cs="Arial"/>
        </w:rPr>
        <w:t>without the express written consent of the Contracting Officer (CO)</w:t>
      </w:r>
      <w:r>
        <w:rPr>
          <w:rFonts w:cs="Arial"/>
        </w:rPr>
        <w:t xml:space="preserve"> in coordination with the VA PM</w:t>
      </w:r>
      <w:r w:rsidRPr="001D1749">
        <w:rPr>
          <w:rFonts w:cs="Arial"/>
        </w:rPr>
        <w:t>.</w:t>
      </w:r>
      <w:r w:rsidRPr="00D22AF3">
        <w:rPr>
          <w:rFonts w:cs="Arial"/>
        </w:rPr>
        <w:t xml:space="preserve"> </w:t>
      </w:r>
    </w:p>
    <w:p w14:paraId="0392A886" w14:textId="77777777" w:rsidR="00142019" w:rsidRPr="00D22AF3" w:rsidRDefault="00142019" w:rsidP="00142019">
      <w:pPr>
        <w:tabs>
          <w:tab w:val="left" w:pos="1080"/>
        </w:tabs>
        <w:ind w:left="360"/>
        <w:rPr>
          <w:rFonts w:cs="Arial"/>
        </w:rPr>
      </w:pPr>
    </w:p>
    <w:p w14:paraId="2C57BD6D" w14:textId="77777777" w:rsidR="00142019" w:rsidRDefault="00142019" w:rsidP="00142019">
      <w:pPr>
        <w:tabs>
          <w:tab w:val="left" w:pos="1080"/>
        </w:tabs>
        <w:rPr>
          <w:rFonts w:cs="Arial"/>
        </w:rPr>
      </w:pPr>
      <w:r w:rsidRPr="001D1749">
        <w:rPr>
          <w:rFonts w:cs="Arial"/>
        </w:rPr>
        <w:t xml:space="preserve">The Contractor shall furnish </w:t>
      </w:r>
      <w:r w:rsidRPr="00D22AF3">
        <w:rPr>
          <w:rFonts w:cs="Arial"/>
        </w:rPr>
        <w:t xml:space="preserve">the necessary facilities, personnel, equipment, supplies, and services, as required, to meet the requirements of VA as established herein with the capability to support a wide range of communication channels (e.g., telephone, text, </w:t>
      </w:r>
      <w:proofErr w:type="spellStart"/>
      <w:r w:rsidRPr="00D22AF3">
        <w:rPr>
          <w:rFonts w:cs="Arial"/>
        </w:rPr>
        <w:t>WebChat</w:t>
      </w:r>
      <w:proofErr w:type="spellEnd"/>
      <w:r w:rsidRPr="00D22AF3">
        <w:rPr>
          <w:rFonts w:cs="Arial"/>
        </w:rPr>
        <w:t xml:space="preserve">). In addition, the Contractor </w:t>
      </w:r>
      <w:r>
        <w:rPr>
          <w:rFonts w:cs="Arial"/>
        </w:rPr>
        <w:t xml:space="preserve">shall </w:t>
      </w:r>
      <w:r w:rsidRPr="00D22AF3">
        <w:rPr>
          <w:rFonts w:cs="Arial"/>
        </w:rPr>
        <w:t>use existing enterprise toll-free numbers</w:t>
      </w:r>
      <w:r>
        <w:rPr>
          <w:rFonts w:cs="Arial"/>
        </w:rPr>
        <w:t xml:space="preserve"> </w:t>
      </w:r>
      <w:r>
        <w:rPr>
          <w:rFonts w:cs="Arial"/>
        </w:rPr>
        <w:lastRenderedPageBreak/>
        <w:t>unless otherwise directed</w:t>
      </w:r>
      <w:r w:rsidRPr="00D22AF3">
        <w:rPr>
          <w:rFonts w:cs="Arial"/>
        </w:rPr>
        <w:t xml:space="preserve">. The Contractor shall provide Services and perform all technical and management functions, as described in this PWS, to plan, design, implement, operate Tier-1 solutions. </w:t>
      </w:r>
      <w:r>
        <w:rPr>
          <w:rFonts w:cs="Arial"/>
        </w:rPr>
        <w:t>The Contractor shall also manage Tier-0 or self-service support (e.g., triaging tickets submitted through the self-service portal).</w:t>
      </w:r>
      <w:r w:rsidRPr="00D22AF3">
        <w:rPr>
          <w:rFonts w:cs="Arial"/>
        </w:rPr>
        <w:t xml:space="preserve"> </w:t>
      </w:r>
    </w:p>
    <w:p w14:paraId="3D0AC089" w14:textId="77777777" w:rsidR="00142019" w:rsidRDefault="00142019" w:rsidP="00142019">
      <w:pPr>
        <w:tabs>
          <w:tab w:val="left" w:pos="1080"/>
        </w:tabs>
        <w:rPr>
          <w:rFonts w:cs="Arial"/>
        </w:rPr>
      </w:pPr>
    </w:p>
    <w:p w14:paraId="60891B9D" w14:textId="77777777" w:rsidR="00142019" w:rsidRDefault="00142019" w:rsidP="00142019">
      <w:pPr>
        <w:tabs>
          <w:tab w:val="left" w:pos="1080"/>
        </w:tabs>
        <w:rPr>
          <w:rFonts w:cs="Arial"/>
        </w:rPr>
      </w:pPr>
      <w:r>
        <w:rPr>
          <w:rFonts w:cs="Arial"/>
        </w:rPr>
        <w:t>T</w:t>
      </w:r>
      <w:r w:rsidRPr="00D22AF3">
        <w:rPr>
          <w:rFonts w:cs="Arial"/>
        </w:rPr>
        <w:t xml:space="preserve">he Contractor must be prepared to, and will be required to, perform all Services relative to </w:t>
      </w:r>
      <w:proofErr w:type="gramStart"/>
      <w:r w:rsidRPr="00D22AF3">
        <w:rPr>
          <w:rFonts w:cs="Arial"/>
        </w:rPr>
        <w:t>any and all</w:t>
      </w:r>
      <w:proofErr w:type="gramEnd"/>
      <w:r w:rsidRPr="00D22AF3">
        <w:rPr>
          <w:rFonts w:cs="Arial"/>
        </w:rPr>
        <w:t xml:space="preserve"> actual </w:t>
      </w:r>
      <w:r>
        <w:rPr>
          <w:rFonts w:cs="Arial"/>
        </w:rPr>
        <w:t xml:space="preserve">contact </w:t>
      </w:r>
      <w:r w:rsidRPr="00D22AF3">
        <w:rPr>
          <w:rFonts w:cs="Arial"/>
        </w:rPr>
        <w:t xml:space="preserve">volumes during the aforementioned </w:t>
      </w:r>
      <w:proofErr w:type="spellStart"/>
      <w:r w:rsidRPr="00D22AF3">
        <w:rPr>
          <w:rFonts w:cs="Arial"/>
        </w:rPr>
        <w:t>P</w:t>
      </w:r>
      <w:r>
        <w:rPr>
          <w:rFonts w:cs="Arial"/>
        </w:rPr>
        <w:t>o</w:t>
      </w:r>
      <w:r w:rsidRPr="00D22AF3">
        <w:rPr>
          <w:rFonts w:cs="Arial"/>
        </w:rPr>
        <w:t>P</w:t>
      </w:r>
      <w:proofErr w:type="spellEnd"/>
      <w:r w:rsidRPr="00D22AF3">
        <w:rPr>
          <w:rFonts w:cs="Arial"/>
        </w:rPr>
        <w:t>, notwithstanding the estimated volumes identified herein.</w:t>
      </w:r>
    </w:p>
    <w:p w14:paraId="72AD7189" w14:textId="77777777" w:rsidR="00B25F10" w:rsidRPr="00B25F10" w:rsidRDefault="00B25F10" w:rsidP="00B25F10"/>
    <w:p w14:paraId="03BA272C" w14:textId="77777777" w:rsidR="003B2FD9" w:rsidRPr="003B2FD9" w:rsidRDefault="003B2FD9" w:rsidP="00A16D34">
      <w:pPr>
        <w:pStyle w:val="Heading2"/>
      </w:pPr>
      <w:bookmarkStart w:id="49" w:name="_Toc85538258"/>
      <w:bookmarkStart w:id="50" w:name="_Toc97202631"/>
      <w:bookmarkStart w:id="51" w:name="_Toc159835088"/>
      <w:bookmarkStart w:id="52" w:name="_Ref259632988"/>
      <w:r w:rsidRPr="003B2FD9">
        <w:t>MULTI VENDOR SERVICE PROVIDER ENVIRONMENT</w:t>
      </w:r>
      <w:bookmarkEnd w:id="49"/>
      <w:bookmarkEnd w:id="50"/>
      <w:bookmarkEnd w:id="51"/>
    </w:p>
    <w:p w14:paraId="177D68AD" w14:textId="79AF23A2" w:rsidR="003B2FD9" w:rsidRPr="003B2FD9" w:rsidRDefault="003B2FD9" w:rsidP="003B2FD9">
      <w:r w:rsidRPr="003B2FD9">
        <w:t>ESD services will be provided in a</w:t>
      </w:r>
      <w:r w:rsidR="002B5465" w:rsidRPr="002B5465">
        <w:t xml:space="preserve"> MVSP</w:t>
      </w:r>
      <w:r w:rsidRPr="003B2FD9">
        <w:t xml:space="preserve"> environment.  Disparate contractors will provide complementary services, including the contact center infrastructure and Tier 1 agent services.  The Government </w:t>
      </w:r>
      <w:r>
        <w:t xml:space="preserve">requires </w:t>
      </w:r>
      <w:r w:rsidRPr="003B2FD9">
        <w:t xml:space="preserve">a </w:t>
      </w:r>
      <w:r>
        <w:t>prime</w:t>
      </w:r>
      <w:r w:rsidRPr="003B2FD9">
        <w:t xml:space="preserve"> contractor providing the CCI services and </w:t>
      </w:r>
      <w:r>
        <w:t>a</w:t>
      </w:r>
      <w:r w:rsidRPr="003B2FD9">
        <w:t xml:space="preserve"> prime contractor</w:t>
      </w:r>
      <w:r>
        <w:t xml:space="preserve"> </w:t>
      </w:r>
      <w:r w:rsidRPr="003B2FD9">
        <w:t>providing the Tier 1 agent services, simultaneously.  The Government expects these contractors to work cooperatively to the maximum extent possible to ensure seamless, high quality customer service.</w:t>
      </w:r>
    </w:p>
    <w:p w14:paraId="41257656" w14:textId="77777777" w:rsidR="003B2FD9" w:rsidRPr="003B2FD9" w:rsidRDefault="003B2FD9" w:rsidP="003B2FD9"/>
    <w:p w14:paraId="553991A4" w14:textId="0D2B2EFF" w:rsidR="003B2FD9" w:rsidRPr="003B2FD9" w:rsidRDefault="003B2FD9" w:rsidP="003B2FD9">
      <w:r w:rsidRPr="003B2FD9">
        <w:t xml:space="preserve">The Contractor shall attend all VA-required (virtual and/or onsite) meetings in conjunction with other </w:t>
      </w:r>
      <w:r w:rsidR="002B5465">
        <w:t>MVSPs</w:t>
      </w:r>
      <w:r w:rsidR="000C3743">
        <w:t xml:space="preserve"> </w:t>
      </w:r>
      <w:r w:rsidRPr="003B2FD9">
        <w:t xml:space="preserve">to coordinate with other contractors and entities as described herein. </w:t>
      </w:r>
    </w:p>
    <w:p w14:paraId="1C951699" w14:textId="77777777" w:rsidR="003B2FD9" w:rsidRPr="003B2FD9" w:rsidRDefault="003B2FD9" w:rsidP="003B2FD9"/>
    <w:p w14:paraId="1E90B324" w14:textId="77777777" w:rsidR="003B2FD9" w:rsidRPr="003B2FD9" w:rsidDel="00316F83" w:rsidRDefault="003B2FD9" w:rsidP="003B2FD9">
      <w:proofErr w:type="gramStart"/>
      <w:r w:rsidRPr="003B2FD9">
        <w:t>Any and all</w:t>
      </w:r>
      <w:proofErr w:type="gramEnd"/>
      <w:r w:rsidRPr="003B2FD9">
        <w:t xml:space="preserve"> materials and communications used to accomplish the work under this Contract shall be non-proprietary and be able to be used collaboratively by MVSP.  </w:t>
      </w:r>
    </w:p>
    <w:p w14:paraId="30353177" w14:textId="22FC9C7C" w:rsidR="003B2FD9" w:rsidRDefault="003B2FD9" w:rsidP="003B2FD9">
      <w:r w:rsidRPr="003B2FD9">
        <w:t>As such the Contractor shall ensure activities in support of this Contract are effectively coordinated with ESD stakeholders and other contractors.  Where multiple contractors (under separate contracting vehicles) are involved in a task, the Contractor shall not communicate with other contractors without prior notification and approval from the CO, COR, and VA PM.</w:t>
      </w:r>
    </w:p>
    <w:p w14:paraId="500BF4BF" w14:textId="77777777" w:rsidR="003B2FD9" w:rsidRPr="003B2FD9" w:rsidRDefault="003B2FD9" w:rsidP="003B2FD9"/>
    <w:p w14:paraId="03B75D5A" w14:textId="77777777" w:rsidR="003B2FD9" w:rsidRPr="003B2FD9" w:rsidRDefault="003B2FD9" w:rsidP="003B2FD9">
      <w:r w:rsidRPr="003B2FD9">
        <w:t xml:space="preserve">Activities and areas requiring Contractor coordination and cooperation shall include, but are not limited to, the following: </w:t>
      </w:r>
    </w:p>
    <w:p w14:paraId="2C85053C" w14:textId="77777777" w:rsidR="003B2FD9" w:rsidRPr="003B2FD9" w:rsidRDefault="003B2FD9" w:rsidP="003B2FD9"/>
    <w:p w14:paraId="0626A9D7" w14:textId="77777777" w:rsidR="003B2FD9" w:rsidRPr="003B2FD9" w:rsidRDefault="003B2FD9">
      <w:pPr>
        <w:numPr>
          <w:ilvl w:val="0"/>
          <w:numId w:val="32"/>
        </w:numPr>
        <w:spacing w:before="120" w:after="80"/>
        <w:contextualSpacing/>
        <w:rPr>
          <w:rFonts w:cs="Arial"/>
        </w:rPr>
      </w:pPr>
      <w:r w:rsidRPr="003B2FD9">
        <w:rPr>
          <w:rFonts w:cs="Arial"/>
        </w:rPr>
        <w:t>Comprehensive cross-area support and consistent messaging.  This includes areas where functional area processes overlap with other program area processes, common data re-use requirements, and data and report submission standards.  This interaction and coordination will be ongoing and applies broadly to all aspects of this Contract (e.g., common call flows and scripts, QA monitoring and reporting).</w:t>
      </w:r>
    </w:p>
    <w:p w14:paraId="144E44D2" w14:textId="77777777" w:rsidR="003B2FD9" w:rsidRPr="003B2FD9" w:rsidRDefault="003B2FD9">
      <w:pPr>
        <w:numPr>
          <w:ilvl w:val="0"/>
          <w:numId w:val="32"/>
        </w:numPr>
        <w:spacing w:before="120" w:after="80"/>
        <w:contextualSpacing/>
        <w:rPr>
          <w:rFonts w:cs="Arial"/>
        </w:rPr>
      </w:pPr>
      <w:r w:rsidRPr="003B2FD9">
        <w:rPr>
          <w:rFonts w:cs="Arial"/>
        </w:rPr>
        <w:t>The functions/capabilities handoffs between the Contractor,</w:t>
      </w:r>
      <w:r w:rsidRPr="003B2FD9">
        <w:rPr>
          <w:rFonts w:cs="Arial"/>
          <w:color w:val="0070C0"/>
        </w:rPr>
        <w:t xml:space="preserve"> </w:t>
      </w:r>
      <w:r w:rsidRPr="003B2FD9">
        <w:rPr>
          <w:rFonts w:cs="Arial"/>
        </w:rPr>
        <w:t>ESD stakeholders, and other MVSP contractors, ensuring coordination and collaboration to provide holistic strategies, solutions, and reporting. For example:</w:t>
      </w:r>
    </w:p>
    <w:p w14:paraId="19B2EA1C" w14:textId="77777777" w:rsidR="003B2FD9" w:rsidRPr="003B2FD9" w:rsidRDefault="003B2FD9">
      <w:pPr>
        <w:numPr>
          <w:ilvl w:val="1"/>
          <w:numId w:val="32"/>
        </w:numPr>
        <w:spacing w:after="80"/>
        <w:rPr>
          <w:rFonts w:cs="Arial"/>
        </w:rPr>
      </w:pPr>
      <w:r w:rsidRPr="003B2FD9">
        <w:rPr>
          <w:rFonts w:cs="Arial"/>
        </w:rPr>
        <w:t xml:space="preserve">Participation in call-flow testing as well as test calls before go-live events to assess performance and capture any lessons </w:t>
      </w:r>
      <w:proofErr w:type="gramStart"/>
      <w:r w:rsidRPr="003B2FD9">
        <w:rPr>
          <w:rFonts w:cs="Arial"/>
        </w:rPr>
        <w:t>learned</w:t>
      </w:r>
      <w:proofErr w:type="gramEnd"/>
    </w:p>
    <w:p w14:paraId="7FCBE206" w14:textId="77777777" w:rsidR="003B2FD9" w:rsidRPr="003B2FD9" w:rsidRDefault="003B2FD9">
      <w:pPr>
        <w:numPr>
          <w:ilvl w:val="1"/>
          <w:numId w:val="32"/>
        </w:numPr>
        <w:spacing w:after="80"/>
        <w:rPr>
          <w:rFonts w:cs="Arial"/>
        </w:rPr>
      </w:pPr>
      <w:r w:rsidRPr="003B2FD9">
        <w:rPr>
          <w:rFonts w:cs="Arial"/>
        </w:rPr>
        <w:lastRenderedPageBreak/>
        <w:t xml:space="preserve">Developing or revising procedures, scripts and use cases to ensure successful execution of services and transfer of tickets and </w:t>
      </w:r>
      <w:proofErr w:type="gramStart"/>
      <w:r w:rsidRPr="003B2FD9">
        <w:rPr>
          <w:rFonts w:cs="Arial"/>
        </w:rPr>
        <w:t>tasks</w:t>
      </w:r>
      <w:proofErr w:type="gramEnd"/>
    </w:p>
    <w:p w14:paraId="4BAB06AD" w14:textId="77777777" w:rsidR="003B2FD9" w:rsidRPr="003B2FD9" w:rsidRDefault="003B2FD9">
      <w:pPr>
        <w:numPr>
          <w:ilvl w:val="1"/>
          <w:numId w:val="32"/>
        </w:numPr>
        <w:spacing w:after="80"/>
        <w:rPr>
          <w:rFonts w:cs="Arial"/>
        </w:rPr>
      </w:pPr>
      <w:r w:rsidRPr="003B2FD9">
        <w:rPr>
          <w:rFonts w:cs="Arial"/>
        </w:rPr>
        <w:t>Knowledge management and sharing</w:t>
      </w:r>
    </w:p>
    <w:p w14:paraId="54E78896" w14:textId="442D192A" w:rsidR="003B2FD9" w:rsidRPr="00D44D52" w:rsidRDefault="003B2FD9" w:rsidP="00D44D52">
      <w:pPr>
        <w:numPr>
          <w:ilvl w:val="0"/>
          <w:numId w:val="32"/>
        </w:numPr>
        <w:spacing w:after="80"/>
        <w:rPr>
          <w:rFonts w:cs="Arial"/>
        </w:rPr>
      </w:pPr>
      <w:r w:rsidRPr="00EE5402">
        <w:rPr>
          <w:rFonts w:cs="Arial"/>
        </w:rPr>
        <w:t>Adhere to VA approved communications, governance, and quality assurance processes.</w:t>
      </w:r>
    </w:p>
    <w:p w14:paraId="516FC7A5" w14:textId="77777777" w:rsidR="003B2FD9" w:rsidRPr="003B2FD9" w:rsidRDefault="003B2FD9">
      <w:pPr>
        <w:numPr>
          <w:ilvl w:val="0"/>
          <w:numId w:val="32"/>
        </w:numPr>
        <w:spacing w:after="80"/>
        <w:rPr>
          <w:rFonts w:cs="Arial"/>
        </w:rPr>
      </w:pPr>
      <w:r w:rsidRPr="003B2FD9">
        <w:rPr>
          <w:rFonts w:cs="Arial"/>
        </w:rPr>
        <w:t>Share all deliverables, systems, data, and tools created from this Contract with stakeholders, at the request of the COR.</w:t>
      </w:r>
    </w:p>
    <w:p w14:paraId="484AE706" w14:textId="5FA6D962" w:rsidR="003B2FD9" w:rsidRPr="003B2FD9" w:rsidRDefault="003B2FD9">
      <w:pPr>
        <w:numPr>
          <w:ilvl w:val="0"/>
          <w:numId w:val="32"/>
        </w:numPr>
        <w:spacing w:after="80"/>
        <w:rPr>
          <w:rFonts w:cs="Arial"/>
        </w:rPr>
      </w:pPr>
      <w:r w:rsidRPr="003B2FD9">
        <w:rPr>
          <w:rFonts w:cs="Arial"/>
        </w:rPr>
        <w:t xml:space="preserve">Contractors shall work cooperatively to identify service improvements and other efficiency projects relevant to CCI and Tier 1 processes and, if any are identified, the Contractor shall assign </w:t>
      </w:r>
      <w:r w:rsidR="00413937">
        <w:rPr>
          <w:rFonts w:cs="Arial"/>
        </w:rPr>
        <w:t>sufficient</w:t>
      </w:r>
      <w:r w:rsidR="00D93C48">
        <w:rPr>
          <w:rFonts w:cs="Arial"/>
        </w:rPr>
        <w:t xml:space="preserve"> </w:t>
      </w:r>
      <w:r w:rsidRPr="003B2FD9">
        <w:rPr>
          <w:rFonts w:cs="Arial"/>
        </w:rPr>
        <w:t>staff support to seek to develop process solutions that could be implemented.</w:t>
      </w:r>
    </w:p>
    <w:p w14:paraId="793B83E2" w14:textId="77777777" w:rsidR="000462BB" w:rsidRPr="000462BB" w:rsidRDefault="003B2FD9">
      <w:pPr>
        <w:numPr>
          <w:ilvl w:val="0"/>
          <w:numId w:val="32"/>
        </w:numPr>
        <w:spacing w:after="80"/>
        <w:ind w:left="450"/>
      </w:pPr>
      <w:r w:rsidRPr="000462BB">
        <w:rPr>
          <w:rFonts w:cs="Arial"/>
        </w:rPr>
        <w:t>Collaborate and maintain a balance of interests, transparency, open, honest, frequent, and comprehensive communication to build and maintain relationships of trust and respect.</w:t>
      </w:r>
    </w:p>
    <w:p w14:paraId="60909FE0" w14:textId="1EEE5D52" w:rsidR="003B2FD9" w:rsidRPr="003B2FD9" w:rsidRDefault="003B2FD9">
      <w:pPr>
        <w:numPr>
          <w:ilvl w:val="0"/>
          <w:numId w:val="32"/>
        </w:numPr>
        <w:spacing w:after="80"/>
        <w:ind w:left="450"/>
      </w:pPr>
      <w:r w:rsidRPr="000462BB">
        <w:rPr>
          <w:rFonts w:cs="Arial"/>
        </w:rPr>
        <w:t>Contractor shall fully cooperate with ESD and its contractors during timeframes when other contractors are in transition phases such as transition in and out.</w:t>
      </w:r>
    </w:p>
    <w:p w14:paraId="59124BF7" w14:textId="77777777" w:rsidR="003B2FD9" w:rsidRPr="003B2FD9" w:rsidRDefault="003B2FD9" w:rsidP="00A16D34">
      <w:pPr>
        <w:pStyle w:val="Heading2"/>
        <w:numPr>
          <w:ilvl w:val="0"/>
          <w:numId w:val="0"/>
        </w:numPr>
        <w:ind w:left="1080"/>
      </w:pPr>
    </w:p>
    <w:p w14:paraId="0DD1A07A" w14:textId="31490359" w:rsidR="00C73E3C" w:rsidRDefault="00932705" w:rsidP="00A16D34">
      <w:pPr>
        <w:pStyle w:val="Heading2"/>
      </w:pPr>
      <w:bookmarkStart w:id="53" w:name="_Toc159835089"/>
      <w:r>
        <w:t>PROJECT MANAGEMENT</w:t>
      </w:r>
      <w:bookmarkEnd w:id="53"/>
    </w:p>
    <w:p w14:paraId="0DD1A07B" w14:textId="77777777" w:rsidR="00C93974" w:rsidRDefault="00C93974" w:rsidP="007774CD">
      <w:pPr>
        <w:pStyle w:val="NoSpacing"/>
      </w:pPr>
    </w:p>
    <w:p w14:paraId="0DD1A07C" w14:textId="77777777" w:rsidR="002B1AF8" w:rsidRPr="00C93974" w:rsidRDefault="00BA5226" w:rsidP="00C93974">
      <w:pPr>
        <w:pStyle w:val="Heading3"/>
      </w:pPr>
      <w:bookmarkStart w:id="54" w:name="_Toc159835090"/>
      <w:r>
        <w:t xml:space="preserve">CONTRACTOR </w:t>
      </w:r>
      <w:r w:rsidR="00E93D53" w:rsidRPr="00C93974">
        <w:t>PROJECT MANAGEMENT PLAN</w:t>
      </w:r>
      <w:bookmarkEnd w:id="52"/>
      <w:bookmarkEnd w:id="54"/>
    </w:p>
    <w:p w14:paraId="0E2E4FBD" w14:textId="77777777" w:rsidR="003B2FD9" w:rsidRDefault="003B2FD9" w:rsidP="003B2FD9">
      <w:pPr>
        <w:pStyle w:val="NoSpacing"/>
      </w:pPr>
      <w:r w:rsidRPr="00D22AF3">
        <w:t xml:space="preserve">The Contractor shall deliver a Contractor Project Management Plan (CPMP) that lays out the Contractor’s approach, timeline, and tools to be used in execution of this </w:t>
      </w:r>
      <w:r>
        <w:t>contract</w:t>
      </w:r>
      <w:r w:rsidRPr="00D22AF3">
        <w:t xml:space="preserve"> effort.  The CPMP should take the form of both a narrative and graphic format that displays the schedule, milestones, risks, and resource support.  The CPMP shall also include how the Contractor shall coordinate and execute planned, routine, and ad hoc data collection reporting requests as identified within the PWS.  The initial baseline CPMP shall be concurred upon and updated in accordance with Section B of the </w:t>
      </w:r>
      <w:r>
        <w:t>contract</w:t>
      </w:r>
      <w:r w:rsidRPr="00D22AF3">
        <w:t xml:space="preserve">.  The Contractor shall update and maintain the VA Program Manager (PM) approved CPMP throughout the </w:t>
      </w:r>
      <w:proofErr w:type="spellStart"/>
      <w:r w:rsidRPr="00D22AF3">
        <w:t>P</w:t>
      </w:r>
      <w:r>
        <w:t>o</w:t>
      </w:r>
      <w:r w:rsidRPr="00D22AF3">
        <w:t>P</w:t>
      </w:r>
      <w:proofErr w:type="spellEnd"/>
      <w:r w:rsidRPr="00D22AF3">
        <w:t>.   The Plan shall include a subsection on how the Contractor intends to encourage and facilitate the hiring of Veterans in accordance with the PWS.</w:t>
      </w:r>
    </w:p>
    <w:p w14:paraId="21B5C32E" w14:textId="77777777" w:rsidR="003B2FD9" w:rsidRPr="00405545" w:rsidRDefault="003B2FD9" w:rsidP="003B2FD9">
      <w:pPr>
        <w:pStyle w:val="NoSpacing"/>
        <w:rPr>
          <w:color w:val="FF0000"/>
        </w:rPr>
      </w:pPr>
    </w:p>
    <w:p w14:paraId="0DD1A07E" w14:textId="77777777" w:rsidR="002B1AF8" w:rsidRDefault="002B1AF8" w:rsidP="007774CD">
      <w:pPr>
        <w:pStyle w:val="NoSpacing"/>
      </w:pPr>
    </w:p>
    <w:p w14:paraId="0DD1A07F" w14:textId="57061348" w:rsidR="002B1AF8" w:rsidRDefault="002B1AF8" w:rsidP="007774CD">
      <w:pPr>
        <w:pStyle w:val="NoSpacing"/>
      </w:pPr>
      <w:r w:rsidRPr="007774CD">
        <w:rPr>
          <w:b/>
        </w:rPr>
        <w:t>Deliverable</w:t>
      </w:r>
      <w:r w:rsidRPr="002B1AF8">
        <w:t xml:space="preserve">:  </w:t>
      </w:r>
    </w:p>
    <w:p w14:paraId="0DD1A080" w14:textId="77777777" w:rsidR="00CE7438" w:rsidRDefault="00BA5226" w:rsidP="00B10914">
      <w:pPr>
        <w:pStyle w:val="ListParagraph"/>
        <w:numPr>
          <w:ilvl w:val="0"/>
          <w:numId w:val="9"/>
        </w:numPr>
        <w:autoSpaceDE w:val="0"/>
        <w:autoSpaceDN w:val="0"/>
        <w:ind w:left="1080"/>
        <w:rPr>
          <w:rFonts w:eastAsia="Calibri"/>
        </w:rPr>
      </w:pPr>
      <w:r>
        <w:t xml:space="preserve">Contractor </w:t>
      </w:r>
      <w:r w:rsidR="002B1AF8" w:rsidRPr="002B1AF8">
        <w:t>Project Management Plan</w:t>
      </w:r>
    </w:p>
    <w:p w14:paraId="0DD1A081" w14:textId="77777777" w:rsidR="00B1235F" w:rsidRPr="00DF480B" w:rsidRDefault="00B1235F" w:rsidP="007774CD">
      <w:pPr>
        <w:pStyle w:val="NoSpacing"/>
        <w:rPr>
          <w:rFonts w:eastAsia="Calibri"/>
        </w:rPr>
      </w:pPr>
    </w:p>
    <w:p w14:paraId="2D551CF9" w14:textId="35F3D95C" w:rsidR="003B2FD9" w:rsidRPr="00C90343" w:rsidRDefault="003B2FD9" w:rsidP="003B2FD9">
      <w:pPr>
        <w:pStyle w:val="Heading3"/>
      </w:pPr>
      <w:bookmarkStart w:id="55" w:name="_Toc97202634"/>
      <w:bookmarkStart w:id="56" w:name="_Toc159835091"/>
      <w:bookmarkStart w:id="57" w:name="_Ref259633002"/>
      <w:r w:rsidRPr="00C90343">
        <w:t>TECHNICAL KICK-OFF MEETING</w:t>
      </w:r>
      <w:bookmarkEnd w:id="55"/>
      <w:bookmarkEnd w:id="56"/>
    </w:p>
    <w:p w14:paraId="35453F38" w14:textId="13B97292" w:rsidR="003B2FD9" w:rsidRDefault="003B2FD9" w:rsidP="003B2FD9">
      <w:pPr>
        <w:rPr>
          <w:rFonts w:cs="Arial"/>
        </w:rPr>
      </w:pPr>
      <w:r w:rsidRPr="00A410BB">
        <w:rPr>
          <w:rFonts w:cs="Arial"/>
        </w:rPr>
        <w:t xml:space="preserve">A technical kickoff meeting shall be held within 10 </w:t>
      </w:r>
      <w:r>
        <w:rPr>
          <w:rFonts w:cs="Arial"/>
        </w:rPr>
        <w:t xml:space="preserve">business </w:t>
      </w:r>
      <w:r w:rsidRPr="00A410BB">
        <w:rPr>
          <w:rFonts w:cs="Arial"/>
        </w:rPr>
        <w:t>days after</w:t>
      </w:r>
      <w:r>
        <w:rPr>
          <w:rFonts w:cs="Arial"/>
        </w:rPr>
        <w:t xml:space="preserve"> </w:t>
      </w:r>
      <w:r w:rsidRPr="00A410BB">
        <w:rPr>
          <w:rFonts w:cs="Arial"/>
        </w:rPr>
        <w:t xml:space="preserve">award.  The Contractor shall coordinate the date, time, and location (can be virtual) with the CO, as the Post-Award Conference Chairperson, the VA PM, as the Co-Chairperson, the </w:t>
      </w:r>
      <w:r w:rsidRPr="00A410BB">
        <w:rPr>
          <w:rFonts w:cs="Arial"/>
        </w:rPr>
        <w:lastRenderedPageBreak/>
        <w:t xml:space="preserve">Contract Specialist (CS), and the COR.  The Contractor shall provide a draft agenda to the CO and VA PM at least five (5) </w:t>
      </w:r>
      <w:r>
        <w:rPr>
          <w:rFonts w:cs="Arial"/>
        </w:rPr>
        <w:t>business</w:t>
      </w:r>
      <w:r w:rsidRPr="00A410BB">
        <w:rPr>
          <w:rFonts w:cs="Arial"/>
        </w:rPr>
        <w:t xml:space="preserve">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Office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w:t>
      </w:r>
      <w:r>
        <w:rPr>
          <w:rFonts w:cs="Arial"/>
        </w:rPr>
        <w:t>ESD Tier 1 Support.</w:t>
      </w:r>
      <w:r w:rsidRPr="00A410BB">
        <w:rPr>
          <w:rFonts w:cs="Arial"/>
        </w:rPr>
        <w:t xml:space="preserve">   The Contractor shall submit the final updated presentation to the CO for review and signature within three (3) </w:t>
      </w:r>
      <w:r>
        <w:rPr>
          <w:rFonts w:cs="Arial"/>
        </w:rPr>
        <w:t>business</w:t>
      </w:r>
      <w:r w:rsidRPr="00A410BB">
        <w:rPr>
          <w:rFonts w:cs="Arial"/>
        </w:rPr>
        <w:t xml:space="preserve"> days after the meeting.  The Contractor shall also work with the CS, the Government’s designated note taker, to prepare and distribute the meeting minutes of the kickoff meeting to the CO, </w:t>
      </w:r>
      <w:r w:rsidR="00936B7A" w:rsidRPr="00A410BB">
        <w:rPr>
          <w:rFonts w:cs="Arial"/>
        </w:rPr>
        <w:t>COR,</w:t>
      </w:r>
      <w:r w:rsidRPr="00A410BB">
        <w:rPr>
          <w:rFonts w:cs="Arial"/>
        </w:rPr>
        <w:t xml:space="preserve"> and all attendees within three (3) </w:t>
      </w:r>
      <w:r>
        <w:rPr>
          <w:rFonts w:cs="Arial"/>
        </w:rPr>
        <w:t>business</w:t>
      </w:r>
      <w:r w:rsidRPr="00A410BB">
        <w:rPr>
          <w:rFonts w:cs="Arial"/>
        </w:rPr>
        <w:t xml:space="preserve"> days after the meeting.  The Contractor shall obtain concurrence from the CS on the content of the meeting minutes prior to distribution of the document.</w:t>
      </w:r>
    </w:p>
    <w:p w14:paraId="2377EC7A" w14:textId="77777777" w:rsidR="002424E3" w:rsidRPr="00833AB0" w:rsidRDefault="002424E3" w:rsidP="003B2FD9">
      <w:pPr>
        <w:rPr>
          <w:rFonts w:cs="Arial"/>
        </w:rPr>
      </w:pPr>
    </w:p>
    <w:p w14:paraId="1D5EEF96" w14:textId="00B9CB0B" w:rsidR="002424E3" w:rsidRPr="002424E3" w:rsidRDefault="002424E3" w:rsidP="002424E3">
      <w:pPr>
        <w:pStyle w:val="Heading3"/>
        <w:rPr>
          <w:rFonts w:eastAsia="Calibri"/>
        </w:rPr>
      </w:pPr>
      <w:bookmarkStart w:id="58" w:name="_Toc489360062"/>
      <w:bookmarkStart w:id="59" w:name="_Toc97202635"/>
      <w:bookmarkStart w:id="60" w:name="_Toc159835092"/>
      <w:r w:rsidRPr="002424E3">
        <w:t>ESTABLISHMENT</w:t>
      </w:r>
      <w:r w:rsidRPr="002424E3">
        <w:rPr>
          <w:rFonts w:eastAsia="Calibri"/>
        </w:rPr>
        <w:t xml:space="preserve"> OF EXECUTIVE OVERSIGHT COMMITTEE</w:t>
      </w:r>
      <w:bookmarkEnd w:id="58"/>
      <w:bookmarkEnd w:id="59"/>
      <w:bookmarkEnd w:id="60"/>
    </w:p>
    <w:p w14:paraId="5E1A1532" w14:textId="77777777" w:rsidR="002424E3" w:rsidRPr="002424E3" w:rsidRDefault="002424E3" w:rsidP="002424E3">
      <w:pPr>
        <w:rPr>
          <w:rFonts w:cs="Arial"/>
        </w:rPr>
      </w:pPr>
      <w:r w:rsidRPr="002424E3">
        <w:rPr>
          <w:rFonts w:cs="Arial"/>
        </w:rPr>
        <w:t xml:space="preserve">The Contractor shall designate representative members with the appropriate skills and experience to serve on the Executive Oversight Committee (EOC) which will be chaired by VA and comprised of </w:t>
      </w:r>
      <w:proofErr w:type="gramStart"/>
      <w:r w:rsidRPr="002424E3">
        <w:rPr>
          <w:rFonts w:cs="Arial"/>
        </w:rPr>
        <w:t>a number of</w:t>
      </w:r>
      <w:proofErr w:type="gramEnd"/>
      <w:r w:rsidRPr="002424E3">
        <w:rPr>
          <w:rFonts w:cs="Arial"/>
        </w:rPr>
        <w:t xml:space="preserve"> key executives from the Contractor and VA, which will meet, at a minimum, on a quarterly basis, and at such time as its members deem appropriate, to perform the following activities:</w:t>
      </w:r>
    </w:p>
    <w:p w14:paraId="29AC18D9" w14:textId="77777777" w:rsidR="002424E3" w:rsidRPr="002424E3" w:rsidRDefault="002424E3">
      <w:pPr>
        <w:numPr>
          <w:ilvl w:val="0"/>
          <w:numId w:val="33"/>
        </w:numPr>
        <w:tabs>
          <w:tab w:val="num" w:pos="700"/>
        </w:tabs>
        <w:spacing w:before="120" w:after="60"/>
        <w:ind w:left="706" w:hanging="346"/>
        <w:jc w:val="both"/>
        <w:rPr>
          <w:rFonts w:cs="Arial"/>
        </w:rPr>
      </w:pPr>
      <w:r w:rsidRPr="002424E3">
        <w:rPr>
          <w:rFonts w:cs="Arial"/>
        </w:rPr>
        <w:t xml:space="preserve">Review and analyze the monthly performance reports for the preceding period, including any schedule overruns, Service Level attainment of targets, and any issues or Service Outages that affect Contractors’ overall </w:t>
      </w:r>
      <w:proofErr w:type="gramStart"/>
      <w:r w:rsidRPr="002424E3">
        <w:rPr>
          <w:rFonts w:cs="Arial"/>
        </w:rPr>
        <w:t>performance</w:t>
      </w:r>
      <w:proofErr w:type="gramEnd"/>
    </w:p>
    <w:p w14:paraId="4A421612" w14:textId="77777777" w:rsidR="002424E3" w:rsidRPr="002424E3" w:rsidRDefault="002424E3">
      <w:pPr>
        <w:numPr>
          <w:ilvl w:val="0"/>
          <w:numId w:val="33"/>
        </w:numPr>
        <w:tabs>
          <w:tab w:val="num" w:pos="700"/>
        </w:tabs>
        <w:spacing w:before="120" w:after="60"/>
        <w:ind w:left="706" w:hanging="346"/>
        <w:jc w:val="both"/>
        <w:rPr>
          <w:rFonts w:cs="Arial"/>
        </w:rPr>
      </w:pPr>
      <w:r w:rsidRPr="002424E3">
        <w:rPr>
          <w:rFonts w:cs="Arial"/>
        </w:rPr>
        <w:t xml:space="preserve">Review and discuss progress on the Resolution of </w:t>
      </w:r>
      <w:proofErr w:type="gramStart"/>
      <w:r w:rsidRPr="002424E3">
        <w:rPr>
          <w:rFonts w:cs="Arial"/>
        </w:rPr>
        <w:t>issues</w:t>
      </w:r>
      <w:proofErr w:type="gramEnd"/>
    </w:p>
    <w:p w14:paraId="64559730" w14:textId="77777777" w:rsidR="002424E3" w:rsidRPr="002424E3" w:rsidRDefault="002424E3">
      <w:pPr>
        <w:numPr>
          <w:ilvl w:val="0"/>
          <w:numId w:val="33"/>
        </w:numPr>
        <w:tabs>
          <w:tab w:val="num" w:pos="700"/>
        </w:tabs>
        <w:spacing w:before="120" w:after="60"/>
        <w:ind w:left="706" w:hanging="346"/>
        <w:jc w:val="both"/>
        <w:rPr>
          <w:rFonts w:cs="Arial"/>
        </w:rPr>
      </w:pPr>
      <w:r w:rsidRPr="002424E3">
        <w:rPr>
          <w:rFonts w:cs="Arial"/>
        </w:rPr>
        <w:t xml:space="preserve">Attempt to Resolve, or designate individuals to attempt to Resolve, escalated </w:t>
      </w:r>
      <w:proofErr w:type="gramStart"/>
      <w:r w:rsidRPr="002424E3">
        <w:rPr>
          <w:rFonts w:cs="Arial"/>
        </w:rPr>
        <w:t>Issues</w:t>
      </w:r>
      <w:proofErr w:type="gramEnd"/>
    </w:p>
    <w:p w14:paraId="429606CC" w14:textId="77777777" w:rsidR="002424E3" w:rsidRDefault="002424E3">
      <w:pPr>
        <w:numPr>
          <w:ilvl w:val="0"/>
          <w:numId w:val="33"/>
        </w:numPr>
        <w:tabs>
          <w:tab w:val="num" w:pos="700"/>
        </w:tabs>
        <w:spacing w:before="120" w:after="60"/>
        <w:ind w:left="706" w:hanging="346"/>
        <w:jc w:val="both"/>
        <w:rPr>
          <w:rFonts w:cs="Arial"/>
        </w:rPr>
      </w:pPr>
      <w:r w:rsidRPr="002424E3">
        <w:rPr>
          <w:rFonts w:cs="Arial"/>
        </w:rPr>
        <w:t xml:space="preserve">Review and attempt to address escalated </w:t>
      </w:r>
      <w:proofErr w:type="gramStart"/>
      <w:r w:rsidRPr="002424E3">
        <w:rPr>
          <w:rFonts w:cs="Arial"/>
        </w:rPr>
        <w:t>decisions</w:t>
      </w:r>
      <w:proofErr w:type="gramEnd"/>
      <w:r w:rsidRPr="002424E3">
        <w:rPr>
          <w:rFonts w:cs="Arial"/>
        </w:rPr>
        <w:t xml:space="preserve"> </w:t>
      </w:r>
    </w:p>
    <w:p w14:paraId="7406AD3A" w14:textId="55AB3DCE" w:rsidR="00907F8A" w:rsidRPr="002424E3" w:rsidRDefault="00907F8A">
      <w:pPr>
        <w:numPr>
          <w:ilvl w:val="0"/>
          <w:numId w:val="33"/>
        </w:numPr>
        <w:tabs>
          <w:tab w:val="num" w:pos="700"/>
        </w:tabs>
        <w:spacing w:before="120" w:after="60"/>
        <w:ind w:left="706" w:hanging="346"/>
        <w:jc w:val="both"/>
        <w:rPr>
          <w:rFonts w:cs="Arial"/>
        </w:rPr>
      </w:pPr>
      <w:bookmarkStart w:id="61" w:name="_Hlk159567706"/>
      <w:r>
        <w:rPr>
          <w:rFonts w:cs="Arial"/>
        </w:rPr>
        <w:t xml:space="preserve">Prepare and deliver </w:t>
      </w:r>
      <w:r w:rsidR="00DB7FFB">
        <w:rPr>
          <w:rFonts w:cs="Arial"/>
        </w:rPr>
        <w:t>a Quarterly Review presentation</w:t>
      </w:r>
      <w:r w:rsidR="00355A65">
        <w:rPr>
          <w:rFonts w:cs="Arial"/>
        </w:rPr>
        <w:t>. Pre</w:t>
      </w:r>
      <w:r w:rsidR="001A37D6">
        <w:rPr>
          <w:rFonts w:cs="Arial"/>
        </w:rPr>
        <w:t>se</w:t>
      </w:r>
      <w:r w:rsidR="00355A65">
        <w:rPr>
          <w:rFonts w:cs="Arial"/>
        </w:rPr>
        <w:t>ntation shall be deliver</w:t>
      </w:r>
      <w:r w:rsidR="001A37D6">
        <w:rPr>
          <w:rFonts w:cs="Arial"/>
        </w:rPr>
        <w:t xml:space="preserve">ed no later than two business days prior to the scheduled </w:t>
      </w:r>
      <w:r w:rsidR="00BC6DAE">
        <w:rPr>
          <w:rFonts w:cs="Arial"/>
        </w:rPr>
        <w:t>EOC meeting</w:t>
      </w:r>
      <w:bookmarkEnd w:id="61"/>
      <w:r w:rsidR="00BC6DAE">
        <w:rPr>
          <w:rFonts w:cs="Arial"/>
        </w:rPr>
        <w:t>.</w:t>
      </w:r>
    </w:p>
    <w:p w14:paraId="108F8B57" w14:textId="77777777" w:rsidR="002424E3" w:rsidRPr="002424E3" w:rsidRDefault="002424E3" w:rsidP="002424E3">
      <w:pPr>
        <w:spacing w:before="120" w:after="60"/>
        <w:ind w:left="360"/>
        <w:contextualSpacing/>
        <w:jc w:val="both"/>
        <w:rPr>
          <w:rFonts w:cs="Arial"/>
        </w:rPr>
      </w:pPr>
    </w:p>
    <w:p w14:paraId="6DE14A2A" w14:textId="77777777" w:rsidR="002424E3" w:rsidRPr="002424E3" w:rsidRDefault="002424E3" w:rsidP="002424E3">
      <w:r w:rsidRPr="002424E3">
        <w:t xml:space="preserve">Contractor members of the Executive Oversight Team will include the Contractor Account Executive Sponsor, and Contractor Account Executive(s) providing oversight to this contract. The Contractor shall provide to VA for review and approval an EOC charter identifying the members, roles/responsibilities, and processes for the EOC.  </w:t>
      </w:r>
    </w:p>
    <w:p w14:paraId="76E72AFC" w14:textId="77777777" w:rsidR="002424E3" w:rsidRPr="002424E3" w:rsidRDefault="002424E3" w:rsidP="002424E3"/>
    <w:p w14:paraId="1D68FDF6" w14:textId="77777777" w:rsidR="002424E3" w:rsidRPr="002424E3" w:rsidRDefault="002424E3" w:rsidP="002424E3">
      <w:pPr>
        <w:rPr>
          <w:b/>
          <w:bCs/>
        </w:rPr>
      </w:pPr>
      <w:r w:rsidRPr="002424E3">
        <w:rPr>
          <w:b/>
          <w:bCs/>
        </w:rPr>
        <w:t xml:space="preserve">Deliverable: </w:t>
      </w:r>
    </w:p>
    <w:p w14:paraId="4639EC75" w14:textId="77777777" w:rsidR="00BC6DAE" w:rsidRPr="00BC6DAE" w:rsidRDefault="002424E3">
      <w:pPr>
        <w:numPr>
          <w:ilvl w:val="0"/>
          <w:numId w:val="34"/>
        </w:numPr>
        <w:autoSpaceDE w:val="0"/>
        <w:autoSpaceDN w:val="0"/>
        <w:spacing w:before="120" w:after="60"/>
        <w:ind w:left="1080"/>
        <w:contextualSpacing/>
        <w:rPr>
          <w:rFonts w:eastAsia="Calibri" w:cs="Arial"/>
        </w:rPr>
      </w:pPr>
      <w:r w:rsidRPr="002424E3">
        <w:rPr>
          <w:rFonts w:cs="Arial"/>
        </w:rPr>
        <w:t xml:space="preserve"> EOC Charter</w:t>
      </w:r>
    </w:p>
    <w:p w14:paraId="5FE375F2" w14:textId="36E71AFD" w:rsidR="002424E3" w:rsidRPr="002424E3" w:rsidRDefault="00BC6DAE">
      <w:pPr>
        <w:numPr>
          <w:ilvl w:val="0"/>
          <w:numId w:val="34"/>
        </w:numPr>
        <w:autoSpaceDE w:val="0"/>
        <w:autoSpaceDN w:val="0"/>
        <w:spacing w:before="120" w:after="60"/>
        <w:ind w:left="1080"/>
        <w:contextualSpacing/>
        <w:rPr>
          <w:rFonts w:eastAsia="Calibri" w:cs="Arial"/>
        </w:rPr>
      </w:pPr>
      <w:r>
        <w:rPr>
          <w:rFonts w:cs="Arial"/>
        </w:rPr>
        <w:t>Quarterly Review presentation</w:t>
      </w:r>
      <w:r w:rsidR="002424E3" w:rsidRPr="002424E3">
        <w:rPr>
          <w:rFonts w:cs="Arial"/>
        </w:rPr>
        <w:t xml:space="preserve"> </w:t>
      </w:r>
    </w:p>
    <w:p w14:paraId="2E836576" w14:textId="23956010" w:rsidR="002424E3" w:rsidRPr="00287945" w:rsidRDefault="002424E3" w:rsidP="002424E3">
      <w:pPr>
        <w:pStyle w:val="Heading3"/>
        <w:spacing w:before="240" w:after="120"/>
        <w:rPr>
          <w:rFonts w:eastAsia="Calibri"/>
        </w:rPr>
      </w:pPr>
      <w:bookmarkStart w:id="62" w:name="_Toc477866787"/>
      <w:bookmarkStart w:id="63" w:name="_Toc480974228"/>
      <w:bookmarkStart w:id="64" w:name="_Toc489360063"/>
      <w:bookmarkStart w:id="65" w:name="_Toc97202636"/>
      <w:bookmarkStart w:id="66" w:name="_Toc159835093"/>
      <w:r w:rsidRPr="00287945">
        <w:rPr>
          <w:rFonts w:eastAsia="Calibri"/>
        </w:rPr>
        <w:lastRenderedPageBreak/>
        <w:t>ESTABLISHMENT OF A MANAGED SERVICES OVERSIGHT COUNCIL</w:t>
      </w:r>
      <w:bookmarkEnd w:id="62"/>
      <w:bookmarkEnd w:id="63"/>
      <w:bookmarkEnd w:id="64"/>
      <w:bookmarkEnd w:id="65"/>
      <w:bookmarkEnd w:id="66"/>
    </w:p>
    <w:p w14:paraId="01D81DD6" w14:textId="77777777" w:rsidR="002424E3" w:rsidRDefault="002424E3" w:rsidP="002424E3">
      <w:pPr>
        <w:rPr>
          <w:rFonts w:cs="Arial"/>
        </w:rPr>
      </w:pPr>
      <w:r w:rsidRPr="00D22AF3">
        <w:rPr>
          <w:rFonts w:cs="Arial"/>
        </w:rPr>
        <w:t xml:space="preserve">The Contractor shall designate representative members with the appropriate skills and experience to the Managed Services Oversight Council (MSOC) which will be chaired by the VA Supplier Management Executive and will meet monthly to address business requirements, </w:t>
      </w:r>
      <w:r>
        <w:rPr>
          <w:rFonts w:cs="Arial"/>
        </w:rPr>
        <w:t>contract</w:t>
      </w:r>
      <w:r w:rsidRPr="00D22AF3">
        <w:rPr>
          <w:rFonts w:cs="Arial"/>
        </w:rPr>
        <w:t xml:space="preserve"> performance, performance standards, continuous improvement, benchmarking, quality assurance and escalated issues and disputes.  The Contractor shall identify a </w:t>
      </w:r>
      <w:r>
        <w:rPr>
          <w:rFonts w:cs="Arial"/>
        </w:rPr>
        <w:t>Single Point of Contact (</w:t>
      </w:r>
      <w:r w:rsidRPr="00D22AF3">
        <w:rPr>
          <w:rFonts w:cs="Arial"/>
        </w:rPr>
        <w:t>SPOC</w:t>
      </w:r>
      <w:r>
        <w:rPr>
          <w:rFonts w:cs="Arial"/>
        </w:rPr>
        <w:t>)</w:t>
      </w:r>
      <w:r w:rsidRPr="00D22AF3">
        <w:rPr>
          <w:rFonts w:cs="Arial"/>
        </w:rPr>
        <w:t xml:space="preserve"> who will provide oversight to this </w:t>
      </w:r>
      <w:r>
        <w:rPr>
          <w:rFonts w:cs="Arial"/>
        </w:rPr>
        <w:t>contract</w:t>
      </w:r>
      <w:r w:rsidRPr="00D22AF3">
        <w:rPr>
          <w:rFonts w:cs="Arial"/>
        </w:rPr>
        <w:t xml:space="preserve"> and will serve as the Contractor’s highest</w:t>
      </w:r>
      <w:r>
        <w:rPr>
          <w:rFonts w:cs="Arial"/>
        </w:rPr>
        <w:t>-</w:t>
      </w:r>
      <w:r w:rsidRPr="00D22AF3">
        <w:rPr>
          <w:rFonts w:cs="Arial"/>
        </w:rPr>
        <w:t>ranking representative on such council and have the authority to commit the Contractor (subject to VA</w:t>
      </w:r>
      <w:r>
        <w:rPr>
          <w:rFonts w:cs="Arial"/>
        </w:rPr>
        <w:t xml:space="preserve"> reviews and</w:t>
      </w:r>
      <w:r w:rsidRPr="00D22AF3">
        <w:rPr>
          <w:rFonts w:cs="Arial"/>
        </w:rPr>
        <w:t xml:space="preserve"> approvals) to implement the course of action as deemed necessary by VA. </w:t>
      </w:r>
      <w:r>
        <w:rPr>
          <w:rFonts w:cs="Arial"/>
        </w:rPr>
        <w:t xml:space="preserve"> </w:t>
      </w:r>
    </w:p>
    <w:p w14:paraId="0FBF1F0A" w14:textId="77777777" w:rsidR="0068619F" w:rsidRDefault="0068619F" w:rsidP="002424E3">
      <w:pPr>
        <w:rPr>
          <w:rFonts w:cs="Arial"/>
        </w:rPr>
      </w:pPr>
    </w:p>
    <w:p w14:paraId="2669BF19" w14:textId="5B7E9711" w:rsidR="0068619F" w:rsidRDefault="0068619F" w:rsidP="00B9681C">
      <w:r w:rsidRPr="0068619F">
        <w:t xml:space="preserve">Prepare and deliver a </w:t>
      </w:r>
      <w:r w:rsidR="004B3F47">
        <w:t>Monthly</w:t>
      </w:r>
      <w:r w:rsidRPr="0068619F">
        <w:t xml:space="preserve"> Review presentation. Presentation shall be delivered no</w:t>
      </w:r>
      <w:r w:rsidR="00B9681C">
        <w:t xml:space="preserve"> </w:t>
      </w:r>
      <w:r w:rsidRPr="0068619F">
        <w:t xml:space="preserve">later than two business days prior to the scheduled </w:t>
      </w:r>
      <w:r w:rsidR="004B3F47">
        <w:t>MSOC</w:t>
      </w:r>
      <w:r w:rsidRPr="0068619F">
        <w:t xml:space="preserve"> meeting</w:t>
      </w:r>
      <w:r w:rsidR="00B9681C">
        <w:t>.</w:t>
      </w:r>
      <w:r w:rsidR="00B9681C">
        <w:br/>
      </w:r>
    </w:p>
    <w:p w14:paraId="3CDAEFF1" w14:textId="5A8F73A6" w:rsidR="004B3F47" w:rsidRPr="00B9681C" w:rsidRDefault="00412162" w:rsidP="004B3F47">
      <w:pPr>
        <w:rPr>
          <w:b/>
          <w:bCs/>
        </w:rPr>
      </w:pPr>
      <w:r w:rsidRPr="00B9681C">
        <w:rPr>
          <w:b/>
          <w:bCs/>
        </w:rPr>
        <w:t>D</w:t>
      </w:r>
      <w:r w:rsidR="00B9681C" w:rsidRPr="00B9681C">
        <w:rPr>
          <w:b/>
          <w:bCs/>
        </w:rPr>
        <w:t>eliverable</w:t>
      </w:r>
      <w:r w:rsidRPr="00B9681C">
        <w:rPr>
          <w:b/>
          <w:bCs/>
        </w:rPr>
        <w:t>:</w:t>
      </w:r>
    </w:p>
    <w:p w14:paraId="75412A30" w14:textId="5439E803" w:rsidR="004B3F47" w:rsidRPr="0068619F" w:rsidRDefault="009E2F1D">
      <w:pPr>
        <w:pStyle w:val="ListParagraph"/>
        <w:numPr>
          <w:ilvl w:val="0"/>
          <w:numId w:val="65"/>
        </w:numPr>
      </w:pPr>
      <w:r>
        <w:t>Monthly Review presentation</w:t>
      </w:r>
    </w:p>
    <w:p w14:paraId="5AFD5689" w14:textId="77777777" w:rsidR="002424E3" w:rsidRDefault="002424E3" w:rsidP="002424E3">
      <w:pPr>
        <w:rPr>
          <w:rFonts w:cs="Arial"/>
        </w:rPr>
      </w:pPr>
    </w:p>
    <w:p w14:paraId="5A5A4F50" w14:textId="77777777" w:rsidR="00C85F28" w:rsidRPr="00C632CF" w:rsidRDefault="00C85F28" w:rsidP="009F706C">
      <w:pPr>
        <w:pStyle w:val="Heading3"/>
        <w:rPr>
          <w:rFonts w:eastAsia="Calibri"/>
        </w:rPr>
      </w:pPr>
      <w:bookmarkStart w:id="67" w:name="_Toc477866788"/>
      <w:bookmarkStart w:id="68" w:name="_Toc480974229"/>
      <w:bookmarkStart w:id="69" w:name="_Toc489360064"/>
      <w:bookmarkStart w:id="70" w:name="_Toc97202638"/>
      <w:bookmarkStart w:id="71" w:name="_Toc157773529"/>
      <w:bookmarkStart w:id="72" w:name="_Toc159835094"/>
      <w:r w:rsidRPr="00C632CF">
        <w:rPr>
          <w:rFonts w:eastAsia="Calibri"/>
        </w:rPr>
        <w:t>REGULAR MEETINGS AND CONFERENCE CALLS</w:t>
      </w:r>
      <w:bookmarkEnd w:id="67"/>
      <w:bookmarkEnd w:id="68"/>
      <w:bookmarkEnd w:id="69"/>
      <w:bookmarkEnd w:id="70"/>
      <w:bookmarkEnd w:id="71"/>
      <w:bookmarkEnd w:id="72"/>
    </w:p>
    <w:p w14:paraId="55A19E0E" w14:textId="77777777" w:rsidR="00C85F28" w:rsidRPr="00C85F28" w:rsidRDefault="00C85F28" w:rsidP="00C85F28">
      <w:pPr>
        <w:rPr>
          <w:rFonts w:cs="Arial"/>
        </w:rPr>
      </w:pPr>
      <w:r w:rsidRPr="00C85F28">
        <w:rPr>
          <w:rFonts w:cs="Arial"/>
        </w:rPr>
        <w:t>Contractor and VA representatives shall meet periodically to discuss matters arising under this PWS.  Such meetings shall include the following:</w:t>
      </w:r>
    </w:p>
    <w:p w14:paraId="343971CD" w14:textId="77777777" w:rsidR="00C85F28" w:rsidRPr="00C85F28" w:rsidRDefault="00C85F28" w:rsidP="00C85F28">
      <w:pPr>
        <w:ind w:left="360"/>
        <w:rPr>
          <w:rFonts w:cs="Arial"/>
        </w:rPr>
      </w:pPr>
    </w:p>
    <w:p w14:paraId="1ACFA2D6" w14:textId="77777777" w:rsidR="00C85F28" w:rsidRPr="00C85F28" w:rsidRDefault="00C85F28">
      <w:pPr>
        <w:numPr>
          <w:ilvl w:val="0"/>
          <w:numId w:val="35"/>
        </w:numPr>
        <w:tabs>
          <w:tab w:val="num" w:pos="700"/>
        </w:tabs>
        <w:spacing w:after="60"/>
        <w:ind w:left="706" w:hanging="346"/>
        <w:rPr>
          <w:rFonts w:eastAsia="Calibri" w:cs="Arial"/>
        </w:rPr>
      </w:pPr>
      <w:r w:rsidRPr="00C85F28">
        <w:rPr>
          <w:rFonts w:eastAsia="Calibri" w:cs="Arial"/>
        </w:rPr>
        <w:t xml:space="preserve">The meetings by the committee and council noted </w:t>
      </w:r>
      <w:proofErr w:type="gramStart"/>
      <w:r w:rsidRPr="00C85F28">
        <w:rPr>
          <w:rFonts w:eastAsia="Calibri" w:cs="Arial"/>
        </w:rPr>
        <w:t>above</w:t>
      </w:r>
      <w:proofErr w:type="gramEnd"/>
    </w:p>
    <w:p w14:paraId="2AA6ABA8" w14:textId="77777777" w:rsidR="00C85F28" w:rsidRPr="00C85F28" w:rsidRDefault="00C85F28">
      <w:pPr>
        <w:numPr>
          <w:ilvl w:val="0"/>
          <w:numId w:val="35"/>
        </w:numPr>
        <w:tabs>
          <w:tab w:val="num" w:pos="700"/>
        </w:tabs>
        <w:ind w:left="706" w:hanging="346"/>
        <w:rPr>
          <w:rFonts w:eastAsia="Calibri" w:cs="Arial"/>
        </w:rPr>
      </w:pPr>
      <w:r w:rsidRPr="00C85F28">
        <w:rPr>
          <w:rFonts w:eastAsia="Calibri" w:cs="Arial"/>
        </w:rPr>
        <w:t xml:space="preserve">Such other meetings of VA and the Contractor personnel, including senior management of the Contractor, as the Government may reasonably </w:t>
      </w:r>
      <w:proofErr w:type="gramStart"/>
      <w:r w:rsidRPr="00C85F28">
        <w:rPr>
          <w:rFonts w:eastAsia="Calibri" w:cs="Arial"/>
        </w:rPr>
        <w:t>request</w:t>
      </w:r>
      <w:proofErr w:type="gramEnd"/>
    </w:p>
    <w:p w14:paraId="5714238C" w14:textId="77777777" w:rsidR="00C85F28" w:rsidRPr="00C85F28" w:rsidRDefault="00C85F28" w:rsidP="00C85F28">
      <w:pPr>
        <w:spacing w:after="200"/>
        <w:ind w:left="360"/>
        <w:contextualSpacing/>
        <w:rPr>
          <w:rFonts w:eastAsia="Calibri" w:cs="Arial"/>
        </w:rPr>
      </w:pPr>
    </w:p>
    <w:p w14:paraId="3AA491B1" w14:textId="77777777" w:rsidR="00C85F28" w:rsidRPr="00C85F28" w:rsidRDefault="00C85F28" w:rsidP="00C85F28">
      <w:pPr>
        <w:spacing w:after="200"/>
        <w:contextualSpacing/>
        <w:rPr>
          <w:rFonts w:eastAsia="Calibri" w:cs="Arial"/>
        </w:rPr>
      </w:pPr>
      <w:r w:rsidRPr="00C85F28">
        <w:rPr>
          <w:rFonts w:eastAsia="Calibri" w:cs="Arial"/>
        </w:rPr>
        <w:t>For each such meeting, the Contractor shall prepare an agenda which will incorporate the topics designated by VA.  The Contractor shall distribute the agenda within five (5) business days of each meeting so that the meeting participants can prepare.  In addition, the Contractor shall record, and distribute minutes for every meeting for review and concurrence by the Contracting Officer’s Representative (COR) within three (3) business days.</w:t>
      </w:r>
    </w:p>
    <w:p w14:paraId="5676195A" w14:textId="77777777" w:rsidR="00C85F28" w:rsidRPr="00C85F28" w:rsidRDefault="00C85F28" w:rsidP="00C85F28">
      <w:pPr>
        <w:spacing w:after="200"/>
        <w:ind w:hanging="360"/>
        <w:contextualSpacing/>
        <w:rPr>
          <w:rFonts w:eastAsia="Calibri" w:cs="Arial"/>
        </w:rPr>
      </w:pPr>
    </w:p>
    <w:p w14:paraId="0BB77AAC" w14:textId="77777777" w:rsidR="00C85F28" w:rsidRPr="00C85F28" w:rsidRDefault="00C85F28" w:rsidP="00C85F28">
      <w:pPr>
        <w:spacing w:after="200"/>
        <w:contextualSpacing/>
        <w:rPr>
          <w:rFonts w:eastAsia="Calibri" w:cs="Arial"/>
        </w:rPr>
      </w:pPr>
      <w:r w:rsidRPr="00C85F28">
        <w:rPr>
          <w:rFonts w:eastAsia="Calibri" w:cs="Arial"/>
        </w:rPr>
        <w:t xml:space="preserve">The Contractor shall notify the COR in advance of scheduled meetings with VA representatives or designated alternates (other than meetings pertaining to the provision of specific Services on a day-to-day basis) and shall invite the COR (or whomever the COR designates) to attend such meetings. </w:t>
      </w:r>
    </w:p>
    <w:p w14:paraId="18E9DE52" w14:textId="77777777" w:rsidR="00C85F28" w:rsidRPr="00C85F28" w:rsidRDefault="00C85F28" w:rsidP="00C85F28">
      <w:pPr>
        <w:spacing w:after="200"/>
        <w:contextualSpacing/>
        <w:rPr>
          <w:rFonts w:eastAsia="Calibri" w:cs="Arial"/>
        </w:rPr>
      </w:pPr>
    </w:p>
    <w:p w14:paraId="5F02AE5A" w14:textId="77777777" w:rsidR="00C85F28" w:rsidRPr="00C85F28" w:rsidRDefault="00C85F28" w:rsidP="00C85F28">
      <w:pPr>
        <w:rPr>
          <w:b/>
          <w:bCs/>
        </w:rPr>
      </w:pPr>
      <w:r w:rsidRPr="00C85F28">
        <w:rPr>
          <w:b/>
          <w:bCs/>
        </w:rPr>
        <w:t xml:space="preserve">Deliverable: </w:t>
      </w:r>
    </w:p>
    <w:p w14:paraId="04E7A63D" w14:textId="77777777" w:rsidR="00C85F28" w:rsidRPr="00C85F28" w:rsidRDefault="00C85F28">
      <w:pPr>
        <w:numPr>
          <w:ilvl w:val="0"/>
          <w:numId w:val="36"/>
        </w:numPr>
        <w:autoSpaceDE w:val="0"/>
        <w:autoSpaceDN w:val="0"/>
        <w:spacing w:before="120" w:after="60"/>
        <w:contextualSpacing/>
        <w:rPr>
          <w:rFonts w:eastAsia="Calibri" w:cs="Arial"/>
        </w:rPr>
      </w:pPr>
      <w:r w:rsidRPr="00C85F28">
        <w:rPr>
          <w:rFonts w:cs="Arial"/>
        </w:rPr>
        <w:t>Regular Meeting Agenda</w:t>
      </w:r>
    </w:p>
    <w:p w14:paraId="45E12915" w14:textId="79A1B665" w:rsidR="00C85F28" w:rsidRPr="00C85F28" w:rsidRDefault="00C85F28">
      <w:pPr>
        <w:numPr>
          <w:ilvl w:val="0"/>
          <w:numId w:val="36"/>
        </w:numPr>
        <w:autoSpaceDE w:val="0"/>
        <w:autoSpaceDN w:val="0"/>
        <w:spacing w:before="120" w:after="60"/>
        <w:contextualSpacing/>
        <w:rPr>
          <w:rFonts w:eastAsia="Calibri" w:cs="Arial"/>
        </w:rPr>
      </w:pPr>
      <w:r w:rsidRPr="00C85F28">
        <w:rPr>
          <w:rFonts w:cs="Arial"/>
        </w:rPr>
        <w:t xml:space="preserve">Regular Meeting Minutes </w:t>
      </w:r>
    </w:p>
    <w:p w14:paraId="4BDF39B3" w14:textId="77777777" w:rsidR="00C85F28" w:rsidRPr="00C85F28" w:rsidRDefault="00C85F28" w:rsidP="00C85F28">
      <w:pPr>
        <w:autoSpaceDE w:val="0"/>
        <w:autoSpaceDN w:val="0"/>
        <w:spacing w:before="120" w:after="60"/>
        <w:ind w:left="1080"/>
        <w:contextualSpacing/>
        <w:rPr>
          <w:rFonts w:eastAsia="Calibri" w:cs="Arial"/>
        </w:rPr>
      </w:pPr>
    </w:p>
    <w:p w14:paraId="50B3D762" w14:textId="77777777" w:rsidR="00C85F28" w:rsidRDefault="00C85F28" w:rsidP="00C85F28">
      <w:pPr>
        <w:pStyle w:val="Heading3"/>
      </w:pPr>
      <w:bookmarkStart w:id="73" w:name="_Toc97202639"/>
      <w:bookmarkStart w:id="74" w:name="_Toc159835095"/>
      <w:r>
        <w:lastRenderedPageBreak/>
        <w:t>CONTRACTOR PERSONNEL</w:t>
      </w:r>
      <w:bookmarkEnd w:id="73"/>
      <w:bookmarkEnd w:id="74"/>
    </w:p>
    <w:p w14:paraId="1E5AA917" w14:textId="2A919775" w:rsidR="00C85F28" w:rsidRDefault="00C85F28" w:rsidP="00C85F28">
      <w:pPr>
        <w:pStyle w:val="BulletedList"/>
        <w:numPr>
          <w:ilvl w:val="0"/>
          <w:numId w:val="0"/>
        </w:numPr>
        <w:spacing w:after="0" w:line="240" w:lineRule="auto"/>
        <w:rPr>
          <w:rFonts w:ascii="Arial" w:hAnsi="Arial" w:cs="Arial"/>
          <w:sz w:val="24"/>
          <w:szCs w:val="24"/>
        </w:rPr>
      </w:pPr>
      <w:r>
        <w:rPr>
          <w:rFonts w:ascii="Arial" w:hAnsi="Arial" w:cs="Arial"/>
          <w:sz w:val="24"/>
          <w:szCs w:val="24"/>
        </w:rPr>
        <w:t>The Contractor shall ensure that all supervisory and/or management personnel</w:t>
      </w:r>
      <w:r w:rsidR="00D233A6">
        <w:rPr>
          <w:rFonts w:ascii="Arial" w:hAnsi="Arial" w:cs="Arial"/>
          <w:sz w:val="24"/>
          <w:szCs w:val="24"/>
        </w:rPr>
        <w:t xml:space="preserve"> and support staff (not to include agents) </w:t>
      </w:r>
      <w:r>
        <w:rPr>
          <w:rFonts w:ascii="Arial" w:hAnsi="Arial" w:cs="Arial"/>
          <w:sz w:val="24"/>
          <w:szCs w:val="24"/>
        </w:rPr>
        <w:t>are ITIL Foundations certified to the latest ITIL version.</w:t>
      </w:r>
      <w:r w:rsidR="00915A49">
        <w:rPr>
          <w:rFonts w:ascii="Arial" w:hAnsi="Arial" w:cs="Arial"/>
          <w:sz w:val="24"/>
          <w:szCs w:val="24"/>
        </w:rPr>
        <w:t xml:space="preserve"> The </w:t>
      </w:r>
      <w:r w:rsidR="002D63D9">
        <w:rPr>
          <w:rFonts w:ascii="Arial" w:hAnsi="Arial" w:cs="Arial"/>
          <w:sz w:val="24"/>
          <w:szCs w:val="24"/>
        </w:rPr>
        <w:t xml:space="preserve">Contractor shall also ensure that all </w:t>
      </w:r>
      <w:r w:rsidR="00EE6D93">
        <w:rPr>
          <w:rFonts w:ascii="Arial" w:hAnsi="Arial" w:cs="Arial"/>
          <w:sz w:val="24"/>
          <w:szCs w:val="24"/>
        </w:rPr>
        <w:t xml:space="preserve">Incident Managers </w:t>
      </w:r>
      <w:r w:rsidR="0039341D">
        <w:rPr>
          <w:rFonts w:ascii="Arial" w:hAnsi="Arial" w:cs="Arial"/>
          <w:sz w:val="24"/>
          <w:szCs w:val="24"/>
        </w:rPr>
        <w:t>have</w:t>
      </w:r>
      <w:r w:rsidR="00277DDE">
        <w:rPr>
          <w:rFonts w:ascii="Arial" w:hAnsi="Arial" w:cs="Arial"/>
          <w:sz w:val="24"/>
          <w:szCs w:val="24"/>
        </w:rPr>
        <w:t xml:space="preserve"> specific</w:t>
      </w:r>
      <w:r w:rsidR="0039341D">
        <w:rPr>
          <w:rFonts w:ascii="Arial" w:hAnsi="Arial" w:cs="Arial"/>
          <w:sz w:val="24"/>
          <w:szCs w:val="24"/>
        </w:rPr>
        <w:t xml:space="preserve"> </w:t>
      </w:r>
      <w:r w:rsidR="00277DDE">
        <w:rPr>
          <w:rFonts w:ascii="Arial" w:hAnsi="Arial" w:cs="Arial"/>
          <w:sz w:val="24"/>
          <w:szCs w:val="24"/>
        </w:rPr>
        <w:t>incident management experience (preferably 3 years or more) in the VA environm</w:t>
      </w:r>
      <w:r w:rsidR="000D662D">
        <w:rPr>
          <w:rFonts w:ascii="Arial" w:hAnsi="Arial" w:cs="Arial"/>
          <w:sz w:val="24"/>
          <w:szCs w:val="24"/>
        </w:rPr>
        <w:t>ent.</w:t>
      </w:r>
      <w:r w:rsidR="00A15FB9">
        <w:rPr>
          <w:rFonts w:ascii="Arial" w:hAnsi="Arial" w:cs="Arial"/>
          <w:sz w:val="24"/>
          <w:szCs w:val="24"/>
        </w:rPr>
        <w:t xml:space="preserve"> The contractor shall ensure all personnel with active VA network access accounts remain active.</w:t>
      </w:r>
    </w:p>
    <w:p w14:paraId="17158CB5" w14:textId="77777777" w:rsidR="00C85F28" w:rsidRPr="00D22AF3" w:rsidRDefault="00C85F28" w:rsidP="00C85F28">
      <w:pPr>
        <w:pStyle w:val="BulletedList"/>
        <w:numPr>
          <w:ilvl w:val="0"/>
          <w:numId w:val="0"/>
        </w:numPr>
        <w:spacing w:after="0" w:line="240" w:lineRule="auto"/>
        <w:rPr>
          <w:rFonts w:ascii="Arial" w:hAnsi="Arial" w:cs="Arial"/>
          <w:sz w:val="24"/>
          <w:szCs w:val="24"/>
        </w:rPr>
      </w:pPr>
    </w:p>
    <w:p w14:paraId="0DD1A082" w14:textId="3936569B" w:rsidR="00DF480B" w:rsidRDefault="00E93D53" w:rsidP="00B1235F">
      <w:pPr>
        <w:pStyle w:val="Heading3"/>
      </w:pPr>
      <w:bookmarkStart w:id="75" w:name="_Toc159835096"/>
      <w:r w:rsidRPr="00DF480B">
        <w:t>REPORTING REQUIREMENTS</w:t>
      </w:r>
      <w:bookmarkEnd w:id="57"/>
      <w:bookmarkEnd w:id="75"/>
    </w:p>
    <w:p w14:paraId="74A54974" w14:textId="03FFDC7B" w:rsidR="00B01FD3" w:rsidRDefault="00B01FD3" w:rsidP="00B01FD3"/>
    <w:p w14:paraId="6A65542F" w14:textId="77777777" w:rsidR="00B01FD3" w:rsidRPr="00B01FD3" w:rsidRDefault="00B01FD3" w:rsidP="00B01FD3">
      <w:pPr>
        <w:rPr>
          <w:rFonts w:cs="Arial"/>
        </w:rPr>
      </w:pPr>
      <w:r w:rsidRPr="00B01FD3">
        <w:rPr>
          <w:rFonts w:cs="Arial"/>
        </w:rPr>
        <w:t>The Contractor shall provide the COR with</w:t>
      </w:r>
      <w:r w:rsidRPr="00B01FD3">
        <w:rPr>
          <w:rFonts w:cs="Arial"/>
          <w:color w:val="FF0000"/>
        </w:rPr>
        <w:t xml:space="preserve"> </w:t>
      </w:r>
      <w:r w:rsidRPr="00B01FD3">
        <w:rPr>
          <w:rFonts w:cs="Arial"/>
          <w:iCs/>
        </w:rPr>
        <w:t>weekly</w:t>
      </w:r>
      <w:r w:rsidRPr="00B01FD3">
        <w:rPr>
          <w:rFonts w:cs="Arial"/>
          <w:color w:val="FF0000"/>
        </w:rPr>
        <w:t xml:space="preserve"> </w:t>
      </w:r>
      <w:r w:rsidRPr="00B01FD3">
        <w:rPr>
          <w:rFonts w:cs="Arial"/>
        </w:rPr>
        <w:t xml:space="preserve">progress reports in electronic format.  VA preference for these reports is Microsoft (MS) Word and MS Project formats.  These reports shall reflect data as of the last day of the preceding </w:t>
      </w:r>
      <w:r w:rsidRPr="00B01FD3">
        <w:rPr>
          <w:rFonts w:cs="Arial"/>
          <w:iCs/>
        </w:rPr>
        <w:t>week</w:t>
      </w:r>
      <w:r w:rsidRPr="00B01FD3">
        <w:rPr>
          <w:rFonts w:cs="Arial"/>
          <w:b/>
          <w:i/>
        </w:rPr>
        <w:t>.</w:t>
      </w:r>
      <w:r w:rsidRPr="00B01FD3">
        <w:rPr>
          <w:rFonts w:cs="Arial"/>
        </w:rPr>
        <w:t xml:space="preserve">  The </w:t>
      </w:r>
      <w:r w:rsidRPr="00B01FD3">
        <w:rPr>
          <w:rFonts w:cs="Arial"/>
          <w:iCs/>
        </w:rPr>
        <w:t>weekly</w:t>
      </w:r>
      <w:r w:rsidRPr="00B01FD3">
        <w:rPr>
          <w:rFonts w:cs="Arial"/>
          <w:b/>
          <w:i/>
        </w:rPr>
        <w:t xml:space="preserve"> </w:t>
      </w:r>
      <w:r w:rsidRPr="00B01FD3">
        <w:rPr>
          <w:rFonts w:cs="Arial"/>
        </w:rPr>
        <w:t>progress reports shall cover all work completed during the reporting period and work planned for the subsequent reporting period.  The weekly progress report shall include detailed instructions and explanations for each required data element to ensure that data is accurate and consistent.  The report shall identify any issues that arose and a description of how the issues were resolved.  If issues have not been completely resolved, the report shall include a discussion of the issue, actions taken to resolve, and an explanation of the Contractor’s plan and timeframe for resolving the issue.  The report shall also include an itemized list of all Information and Communication Technology (ICT) deliverables and their current Section 508 conformance status.  The Contractor shall monitor performance against the CPMP and report any deviations.  The Contractor shall keep in communication with VA as needed to ensure that issues that arise are transparent to both parties.</w:t>
      </w:r>
    </w:p>
    <w:p w14:paraId="4C5B74AD" w14:textId="77777777" w:rsidR="00B01FD3" w:rsidRPr="00B01FD3" w:rsidRDefault="00B01FD3" w:rsidP="00B01FD3">
      <w:pPr>
        <w:rPr>
          <w:rFonts w:cs="Arial"/>
          <w:strike/>
        </w:rPr>
      </w:pPr>
    </w:p>
    <w:p w14:paraId="6B97F660" w14:textId="77777777" w:rsidR="00B01FD3" w:rsidRPr="00B01FD3" w:rsidRDefault="00B01FD3" w:rsidP="00B01FD3">
      <w:pPr>
        <w:rPr>
          <w:rFonts w:cs="Arial"/>
        </w:rPr>
      </w:pPr>
      <w:r w:rsidRPr="00B01FD3">
        <w:rPr>
          <w:rFonts w:cs="Arial"/>
        </w:rPr>
        <w:t>The table below describes the Service reports in addition to the weekly progress report to be provided by Contractor to the VA in accordance with this PWS. It includes a summary description of the content and frequency of such Service reports.</w:t>
      </w:r>
    </w:p>
    <w:p w14:paraId="3FD39F6F" w14:textId="77777777" w:rsidR="00B01FD3" w:rsidRPr="00B01FD3" w:rsidRDefault="00B01FD3" w:rsidP="00B01FD3">
      <w:pPr>
        <w:ind w:left="360"/>
        <w:rPr>
          <w:rFonts w:cs="Arial"/>
        </w:rPr>
      </w:pPr>
    </w:p>
    <w:tbl>
      <w:tblPr>
        <w:tblStyle w:val="TableGrid"/>
        <w:tblW w:w="8019" w:type="dxa"/>
        <w:jc w:val="center"/>
        <w:tblLayout w:type="fixed"/>
        <w:tblLook w:val="04A0" w:firstRow="1" w:lastRow="0" w:firstColumn="1" w:lastColumn="0" w:noHBand="0" w:noVBand="1"/>
      </w:tblPr>
      <w:tblGrid>
        <w:gridCol w:w="2420"/>
        <w:gridCol w:w="4122"/>
        <w:gridCol w:w="1477"/>
      </w:tblGrid>
      <w:tr w:rsidR="00B01FD3" w:rsidRPr="00B01FD3" w14:paraId="61E2DFC0" w14:textId="77777777" w:rsidTr="00233AA2">
        <w:trPr>
          <w:trHeight w:val="413"/>
          <w:tblHeader/>
          <w:jc w:val="center"/>
        </w:trPr>
        <w:tc>
          <w:tcPr>
            <w:tcW w:w="2420" w:type="dxa"/>
            <w:shd w:val="clear" w:color="auto" w:fill="D9D9D9" w:themeFill="background1" w:themeFillShade="D9"/>
            <w:vAlign w:val="center"/>
          </w:tcPr>
          <w:p w14:paraId="34984828" w14:textId="77777777" w:rsidR="00B01FD3" w:rsidRPr="00B01FD3" w:rsidRDefault="00B01FD3" w:rsidP="00B01FD3">
            <w:pPr>
              <w:jc w:val="center"/>
              <w:rPr>
                <w:rFonts w:cs="Arial"/>
                <w:b/>
                <w:sz w:val="22"/>
                <w:szCs w:val="22"/>
              </w:rPr>
            </w:pPr>
            <w:r w:rsidRPr="00B01FD3">
              <w:rPr>
                <w:rFonts w:cs="Arial"/>
                <w:b/>
                <w:sz w:val="22"/>
                <w:szCs w:val="22"/>
              </w:rPr>
              <w:t>Service Report Deliverables</w:t>
            </w:r>
          </w:p>
        </w:tc>
        <w:tc>
          <w:tcPr>
            <w:tcW w:w="4122" w:type="dxa"/>
            <w:shd w:val="clear" w:color="auto" w:fill="D9D9D9" w:themeFill="background1" w:themeFillShade="D9"/>
            <w:vAlign w:val="center"/>
          </w:tcPr>
          <w:p w14:paraId="5114F069" w14:textId="77777777" w:rsidR="00B01FD3" w:rsidRPr="00B01FD3" w:rsidRDefault="00B01FD3" w:rsidP="00B01FD3">
            <w:pPr>
              <w:jc w:val="center"/>
              <w:rPr>
                <w:rFonts w:cs="Arial"/>
                <w:b/>
                <w:sz w:val="22"/>
                <w:szCs w:val="22"/>
              </w:rPr>
            </w:pPr>
            <w:r w:rsidRPr="00B01FD3">
              <w:rPr>
                <w:rFonts w:cs="Arial"/>
                <w:b/>
                <w:sz w:val="22"/>
                <w:szCs w:val="22"/>
              </w:rPr>
              <w:t>Description</w:t>
            </w:r>
          </w:p>
        </w:tc>
        <w:tc>
          <w:tcPr>
            <w:tcW w:w="1477" w:type="dxa"/>
            <w:shd w:val="clear" w:color="auto" w:fill="D9D9D9" w:themeFill="background1" w:themeFillShade="D9"/>
            <w:vAlign w:val="center"/>
          </w:tcPr>
          <w:p w14:paraId="2B57C9BB" w14:textId="77777777" w:rsidR="00B01FD3" w:rsidRPr="00B01FD3" w:rsidRDefault="00B01FD3" w:rsidP="00B01FD3">
            <w:pPr>
              <w:jc w:val="center"/>
              <w:rPr>
                <w:rFonts w:cs="Arial"/>
                <w:b/>
                <w:sz w:val="22"/>
                <w:szCs w:val="22"/>
              </w:rPr>
            </w:pPr>
            <w:r w:rsidRPr="00B01FD3">
              <w:rPr>
                <w:rFonts w:cs="Arial"/>
                <w:b/>
                <w:sz w:val="22"/>
                <w:szCs w:val="22"/>
              </w:rPr>
              <w:t>Frequency</w:t>
            </w:r>
          </w:p>
        </w:tc>
      </w:tr>
      <w:tr w:rsidR="00B01FD3" w:rsidRPr="00B01FD3" w14:paraId="41EC396C" w14:textId="77777777" w:rsidTr="00233AA2">
        <w:trPr>
          <w:trHeight w:val="1160"/>
          <w:jc w:val="center"/>
        </w:trPr>
        <w:tc>
          <w:tcPr>
            <w:tcW w:w="2420" w:type="dxa"/>
          </w:tcPr>
          <w:p w14:paraId="014BF53D" w14:textId="77777777" w:rsidR="00B01FD3" w:rsidRPr="00B01FD3" w:rsidRDefault="00B01FD3" w:rsidP="00B01FD3">
            <w:pPr>
              <w:ind w:left="337"/>
              <w:contextualSpacing/>
              <w:rPr>
                <w:rFonts w:cs="Arial"/>
                <w:sz w:val="22"/>
                <w:szCs w:val="22"/>
              </w:rPr>
            </w:pPr>
            <w:r w:rsidRPr="00B01FD3">
              <w:rPr>
                <w:rFonts w:cs="Arial"/>
                <w:sz w:val="22"/>
                <w:szCs w:val="22"/>
              </w:rPr>
              <w:t>Service Management Report</w:t>
            </w:r>
          </w:p>
        </w:tc>
        <w:tc>
          <w:tcPr>
            <w:tcW w:w="4122" w:type="dxa"/>
          </w:tcPr>
          <w:p w14:paraId="5A0BC9F3" w14:textId="77777777" w:rsidR="00B01FD3" w:rsidRPr="00B01FD3" w:rsidRDefault="00B01FD3">
            <w:pPr>
              <w:numPr>
                <w:ilvl w:val="0"/>
                <w:numId w:val="38"/>
              </w:numPr>
              <w:rPr>
                <w:rFonts w:cs="Arial"/>
                <w:sz w:val="22"/>
                <w:szCs w:val="22"/>
              </w:rPr>
            </w:pPr>
            <w:r w:rsidRPr="00B01FD3">
              <w:rPr>
                <w:rFonts w:cs="Arial"/>
                <w:sz w:val="22"/>
                <w:szCs w:val="22"/>
              </w:rPr>
              <w:t>Summary of accomplishments, work in progress, and planned work.</w:t>
            </w:r>
          </w:p>
          <w:p w14:paraId="114F503D" w14:textId="77777777" w:rsidR="00B01FD3" w:rsidRPr="00B01FD3" w:rsidRDefault="00B01FD3">
            <w:pPr>
              <w:numPr>
                <w:ilvl w:val="0"/>
                <w:numId w:val="38"/>
              </w:numPr>
              <w:tabs>
                <w:tab w:val="left" w:pos="720"/>
                <w:tab w:val="left" w:pos="1080"/>
                <w:tab w:val="left" w:pos="1440"/>
                <w:tab w:val="left" w:pos="1800"/>
                <w:tab w:val="left" w:pos="2160"/>
                <w:tab w:val="left" w:pos="2520"/>
                <w:tab w:val="left" w:pos="2880"/>
              </w:tabs>
              <w:rPr>
                <w:rFonts w:cs="Arial"/>
                <w:sz w:val="22"/>
                <w:szCs w:val="22"/>
              </w:rPr>
            </w:pPr>
            <w:r w:rsidRPr="00B01FD3">
              <w:rPr>
                <w:rFonts w:cs="Arial"/>
                <w:sz w:val="22"/>
                <w:szCs w:val="22"/>
              </w:rPr>
              <w:t>Review of resource allocation for past year and progress as compared to road map (goals and objectives).</w:t>
            </w:r>
          </w:p>
          <w:p w14:paraId="2AC5F4C0" w14:textId="77777777" w:rsidR="00B01FD3" w:rsidRPr="00B01FD3" w:rsidRDefault="00B01FD3">
            <w:pPr>
              <w:numPr>
                <w:ilvl w:val="0"/>
                <w:numId w:val="38"/>
              </w:numPr>
              <w:tabs>
                <w:tab w:val="left" w:pos="720"/>
                <w:tab w:val="left" w:pos="1080"/>
                <w:tab w:val="left" w:pos="1440"/>
                <w:tab w:val="left" w:pos="1800"/>
                <w:tab w:val="left" w:pos="2160"/>
                <w:tab w:val="left" w:pos="2520"/>
                <w:tab w:val="left" w:pos="2880"/>
              </w:tabs>
              <w:rPr>
                <w:rFonts w:cs="Arial"/>
                <w:sz w:val="22"/>
                <w:szCs w:val="22"/>
              </w:rPr>
            </w:pPr>
            <w:r w:rsidRPr="00B01FD3">
              <w:rPr>
                <w:rFonts w:cs="Arial"/>
                <w:sz w:val="22"/>
                <w:szCs w:val="22"/>
              </w:rPr>
              <w:t>Attrition rate for the previous month</w:t>
            </w:r>
          </w:p>
          <w:p w14:paraId="6AFA25B8" w14:textId="7B0A862A" w:rsidR="00B01FD3" w:rsidRPr="00B01FD3" w:rsidRDefault="00B01FD3">
            <w:pPr>
              <w:numPr>
                <w:ilvl w:val="0"/>
                <w:numId w:val="38"/>
              </w:numPr>
              <w:tabs>
                <w:tab w:val="left" w:pos="720"/>
                <w:tab w:val="left" w:pos="1080"/>
                <w:tab w:val="left" w:pos="1440"/>
                <w:tab w:val="left" w:pos="1800"/>
                <w:tab w:val="left" w:pos="2160"/>
                <w:tab w:val="left" w:pos="2520"/>
                <w:tab w:val="left" w:pos="2880"/>
              </w:tabs>
              <w:rPr>
                <w:rFonts w:cs="Arial"/>
                <w:sz w:val="22"/>
                <w:szCs w:val="22"/>
              </w:rPr>
            </w:pPr>
          </w:p>
        </w:tc>
        <w:tc>
          <w:tcPr>
            <w:tcW w:w="1477" w:type="dxa"/>
          </w:tcPr>
          <w:p w14:paraId="1985ED45" w14:textId="77777777" w:rsidR="00B01FD3" w:rsidRPr="00B01FD3" w:rsidRDefault="00B01FD3" w:rsidP="00B01FD3">
            <w:pPr>
              <w:tabs>
                <w:tab w:val="left" w:pos="720"/>
                <w:tab w:val="left" w:pos="1080"/>
                <w:tab w:val="left" w:pos="1440"/>
                <w:tab w:val="left" w:pos="1800"/>
                <w:tab w:val="left" w:pos="2160"/>
                <w:tab w:val="left" w:pos="2520"/>
                <w:tab w:val="left" w:pos="2880"/>
              </w:tabs>
              <w:jc w:val="center"/>
              <w:rPr>
                <w:rFonts w:cs="Arial"/>
                <w:b/>
                <w:sz w:val="22"/>
                <w:szCs w:val="22"/>
              </w:rPr>
            </w:pPr>
            <w:r w:rsidRPr="00B01FD3">
              <w:rPr>
                <w:rFonts w:cs="Arial"/>
                <w:sz w:val="22"/>
                <w:szCs w:val="22"/>
              </w:rPr>
              <w:t>Monthly</w:t>
            </w:r>
          </w:p>
        </w:tc>
      </w:tr>
      <w:tr w:rsidR="00B01FD3" w:rsidRPr="00B01FD3" w14:paraId="5731415E" w14:textId="77777777" w:rsidTr="00233AA2">
        <w:trPr>
          <w:trHeight w:val="1340"/>
          <w:jc w:val="center"/>
        </w:trPr>
        <w:tc>
          <w:tcPr>
            <w:tcW w:w="2420" w:type="dxa"/>
          </w:tcPr>
          <w:p w14:paraId="1E63B768" w14:textId="77777777" w:rsidR="00B01FD3" w:rsidRPr="00B01FD3" w:rsidRDefault="00B01FD3" w:rsidP="00B01FD3">
            <w:pPr>
              <w:ind w:left="337"/>
              <w:contextualSpacing/>
              <w:rPr>
                <w:rFonts w:cs="Arial"/>
                <w:sz w:val="22"/>
                <w:szCs w:val="22"/>
              </w:rPr>
            </w:pPr>
            <w:r w:rsidRPr="00B01FD3">
              <w:rPr>
                <w:rFonts w:cs="Arial"/>
                <w:sz w:val="22"/>
                <w:szCs w:val="22"/>
              </w:rPr>
              <w:t>Service Portfolio Management Report</w:t>
            </w:r>
          </w:p>
        </w:tc>
        <w:tc>
          <w:tcPr>
            <w:tcW w:w="4122" w:type="dxa"/>
          </w:tcPr>
          <w:p w14:paraId="727FDC15" w14:textId="77777777" w:rsidR="00B01FD3" w:rsidRPr="00B01FD3" w:rsidRDefault="00B01FD3">
            <w:pPr>
              <w:numPr>
                <w:ilvl w:val="0"/>
                <w:numId w:val="38"/>
              </w:numPr>
              <w:rPr>
                <w:rFonts w:cs="Arial"/>
                <w:sz w:val="22"/>
                <w:szCs w:val="22"/>
              </w:rPr>
            </w:pPr>
            <w:r w:rsidRPr="00B01FD3">
              <w:rPr>
                <w:rFonts w:cs="Arial"/>
                <w:sz w:val="22"/>
                <w:szCs w:val="22"/>
              </w:rPr>
              <w:t>Review of latest Systems and Applications</w:t>
            </w:r>
          </w:p>
          <w:p w14:paraId="2E2B0086" w14:textId="77777777" w:rsidR="00B01FD3" w:rsidRPr="00B01FD3" w:rsidRDefault="00B01FD3">
            <w:pPr>
              <w:numPr>
                <w:ilvl w:val="0"/>
                <w:numId w:val="38"/>
              </w:numPr>
              <w:rPr>
                <w:rFonts w:cs="Arial"/>
                <w:sz w:val="22"/>
                <w:szCs w:val="22"/>
              </w:rPr>
            </w:pPr>
            <w:r w:rsidRPr="00B01FD3">
              <w:rPr>
                <w:rFonts w:cs="Arial"/>
                <w:sz w:val="22"/>
                <w:szCs w:val="22"/>
              </w:rPr>
              <w:t xml:space="preserve">List of solutions and capabilities needed to meet emerging requirements for ESD support </w:t>
            </w:r>
          </w:p>
        </w:tc>
        <w:tc>
          <w:tcPr>
            <w:tcW w:w="1477" w:type="dxa"/>
          </w:tcPr>
          <w:p w14:paraId="42BFE7ED" w14:textId="77777777" w:rsidR="00B01FD3" w:rsidRPr="00B01FD3" w:rsidRDefault="00B01FD3" w:rsidP="00B01FD3">
            <w:pPr>
              <w:tabs>
                <w:tab w:val="left" w:pos="720"/>
                <w:tab w:val="left" w:pos="1080"/>
                <w:tab w:val="left" w:pos="1440"/>
                <w:tab w:val="left" w:pos="1800"/>
                <w:tab w:val="left" w:pos="2160"/>
                <w:tab w:val="left" w:pos="2520"/>
                <w:tab w:val="left" w:pos="2880"/>
              </w:tabs>
              <w:jc w:val="center"/>
              <w:rPr>
                <w:rFonts w:cs="Arial"/>
                <w:sz w:val="22"/>
                <w:szCs w:val="22"/>
              </w:rPr>
            </w:pPr>
            <w:r w:rsidRPr="00B01FD3">
              <w:rPr>
                <w:rFonts w:cs="Arial"/>
                <w:sz w:val="22"/>
                <w:szCs w:val="22"/>
              </w:rPr>
              <w:t>Quarterly</w:t>
            </w:r>
          </w:p>
        </w:tc>
      </w:tr>
      <w:tr w:rsidR="00B01FD3" w:rsidRPr="00B01FD3" w14:paraId="285D79C8" w14:textId="77777777" w:rsidTr="00233AA2">
        <w:trPr>
          <w:trHeight w:val="1340"/>
          <w:jc w:val="center"/>
        </w:trPr>
        <w:tc>
          <w:tcPr>
            <w:tcW w:w="2420" w:type="dxa"/>
          </w:tcPr>
          <w:p w14:paraId="3A5455A4" w14:textId="77777777" w:rsidR="00B01FD3" w:rsidRPr="00B01FD3" w:rsidRDefault="00B01FD3" w:rsidP="00B01FD3">
            <w:pPr>
              <w:ind w:left="337"/>
              <w:contextualSpacing/>
              <w:rPr>
                <w:rFonts w:cs="Arial"/>
                <w:sz w:val="22"/>
                <w:szCs w:val="22"/>
              </w:rPr>
            </w:pPr>
            <w:r w:rsidRPr="00B01FD3">
              <w:rPr>
                <w:rFonts w:cs="Arial"/>
                <w:sz w:val="22"/>
                <w:szCs w:val="22"/>
              </w:rPr>
              <w:lastRenderedPageBreak/>
              <w:t>Contractor Personnel Certifications</w:t>
            </w:r>
          </w:p>
        </w:tc>
        <w:tc>
          <w:tcPr>
            <w:tcW w:w="4122" w:type="dxa"/>
          </w:tcPr>
          <w:p w14:paraId="50665815" w14:textId="77777777" w:rsidR="00B01FD3" w:rsidRPr="00B01FD3" w:rsidRDefault="00B01FD3">
            <w:pPr>
              <w:numPr>
                <w:ilvl w:val="0"/>
                <w:numId w:val="38"/>
              </w:numPr>
              <w:rPr>
                <w:rFonts w:cs="Arial"/>
                <w:sz w:val="22"/>
                <w:szCs w:val="22"/>
              </w:rPr>
            </w:pPr>
            <w:r w:rsidRPr="00B01FD3">
              <w:rPr>
                <w:rFonts w:cs="Arial"/>
                <w:sz w:val="22"/>
                <w:szCs w:val="22"/>
              </w:rPr>
              <w:t>Status of ITIL Foundation Certification of all required Contractor Personnel. List of certification level, currency (valid / expired) and renewal status.</w:t>
            </w:r>
          </w:p>
        </w:tc>
        <w:tc>
          <w:tcPr>
            <w:tcW w:w="1477" w:type="dxa"/>
          </w:tcPr>
          <w:p w14:paraId="014DFFDD" w14:textId="77777777" w:rsidR="00B01FD3" w:rsidRPr="00B01FD3" w:rsidRDefault="00B01FD3" w:rsidP="00B01FD3">
            <w:pPr>
              <w:tabs>
                <w:tab w:val="left" w:pos="720"/>
                <w:tab w:val="left" w:pos="1080"/>
                <w:tab w:val="left" w:pos="1440"/>
                <w:tab w:val="left" w:pos="1800"/>
                <w:tab w:val="left" w:pos="2160"/>
                <w:tab w:val="left" w:pos="2520"/>
                <w:tab w:val="left" w:pos="2880"/>
              </w:tabs>
              <w:jc w:val="center"/>
              <w:rPr>
                <w:rFonts w:cs="Arial"/>
                <w:sz w:val="22"/>
                <w:szCs w:val="22"/>
              </w:rPr>
            </w:pPr>
            <w:r w:rsidRPr="00B01FD3">
              <w:rPr>
                <w:rFonts w:cs="Arial"/>
                <w:sz w:val="22"/>
                <w:szCs w:val="22"/>
              </w:rPr>
              <w:t>Quarterly</w:t>
            </w:r>
          </w:p>
        </w:tc>
      </w:tr>
    </w:tbl>
    <w:p w14:paraId="473381C3" w14:textId="5679A31F" w:rsidR="0E674731" w:rsidRDefault="0E674731"/>
    <w:p w14:paraId="002381BA" w14:textId="77777777" w:rsidR="00B01FD3" w:rsidRPr="00B01FD3" w:rsidRDefault="00B01FD3" w:rsidP="00B01FD3">
      <w:pPr>
        <w:rPr>
          <w:b/>
          <w:bCs/>
        </w:rPr>
      </w:pPr>
    </w:p>
    <w:p w14:paraId="6D34767D" w14:textId="77777777" w:rsidR="00B01FD3" w:rsidRPr="00B01FD3" w:rsidRDefault="00B01FD3" w:rsidP="00B01FD3">
      <w:r w:rsidRPr="00B01FD3">
        <w:rPr>
          <w:b/>
          <w:bCs/>
        </w:rPr>
        <w:t>Deliverables</w:t>
      </w:r>
      <w:r w:rsidRPr="00B01FD3">
        <w:t>:</w:t>
      </w:r>
    </w:p>
    <w:p w14:paraId="10B282EA" w14:textId="77777777" w:rsidR="00B01FD3" w:rsidRPr="00B01FD3" w:rsidRDefault="00B01FD3">
      <w:pPr>
        <w:numPr>
          <w:ilvl w:val="0"/>
          <w:numId w:val="39"/>
        </w:numPr>
        <w:spacing w:before="120" w:after="60"/>
        <w:ind w:left="1080"/>
        <w:contextualSpacing/>
        <w:jc w:val="both"/>
        <w:rPr>
          <w:rFonts w:cs="Arial"/>
          <w:color w:val="000000"/>
        </w:rPr>
      </w:pPr>
      <w:r w:rsidRPr="00B01FD3">
        <w:rPr>
          <w:rFonts w:cs="Arial"/>
          <w:iCs/>
        </w:rPr>
        <w:t>Weekly</w:t>
      </w:r>
      <w:r w:rsidRPr="00B01FD3">
        <w:rPr>
          <w:rFonts w:cs="Arial"/>
          <w:color w:val="000000"/>
        </w:rPr>
        <w:t xml:space="preserve"> Progress Report</w:t>
      </w:r>
    </w:p>
    <w:p w14:paraId="2B550348" w14:textId="77777777" w:rsidR="00B01FD3" w:rsidRPr="00B01FD3" w:rsidRDefault="00B01FD3">
      <w:pPr>
        <w:numPr>
          <w:ilvl w:val="0"/>
          <w:numId w:val="39"/>
        </w:numPr>
        <w:spacing w:before="120" w:after="60"/>
        <w:ind w:left="1080"/>
        <w:contextualSpacing/>
        <w:jc w:val="both"/>
        <w:rPr>
          <w:rFonts w:cs="Arial"/>
          <w:color w:val="000000"/>
        </w:rPr>
      </w:pPr>
      <w:r w:rsidRPr="00B01FD3">
        <w:t>Security and Virus Incidents Report</w:t>
      </w:r>
    </w:p>
    <w:p w14:paraId="776BA470" w14:textId="77777777" w:rsidR="00B01FD3" w:rsidRPr="00B01FD3" w:rsidRDefault="00B01FD3">
      <w:pPr>
        <w:numPr>
          <w:ilvl w:val="0"/>
          <w:numId w:val="39"/>
        </w:numPr>
        <w:spacing w:before="120" w:after="60"/>
        <w:ind w:left="1080"/>
        <w:contextualSpacing/>
        <w:jc w:val="both"/>
        <w:rPr>
          <w:rFonts w:cs="Arial"/>
          <w:color w:val="000000"/>
        </w:rPr>
      </w:pPr>
      <w:r w:rsidRPr="00B01FD3">
        <w:t>Service Management Report</w:t>
      </w:r>
    </w:p>
    <w:p w14:paraId="7790613C" w14:textId="77777777" w:rsidR="00B01FD3" w:rsidRPr="00B01FD3" w:rsidRDefault="00B01FD3">
      <w:pPr>
        <w:numPr>
          <w:ilvl w:val="0"/>
          <w:numId w:val="39"/>
        </w:numPr>
        <w:spacing w:before="120" w:after="60"/>
        <w:ind w:left="1080"/>
        <w:contextualSpacing/>
        <w:jc w:val="both"/>
        <w:rPr>
          <w:rFonts w:cs="Arial"/>
          <w:color w:val="000000"/>
        </w:rPr>
      </w:pPr>
      <w:r w:rsidRPr="00B01FD3">
        <w:t>Service Portfolio Management Report</w:t>
      </w:r>
    </w:p>
    <w:p w14:paraId="08D4AD7F" w14:textId="77777777" w:rsidR="00B01FD3" w:rsidRPr="00B01FD3" w:rsidRDefault="00B01FD3">
      <w:pPr>
        <w:numPr>
          <w:ilvl w:val="0"/>
          <w:numId w:val="39"/>
        </w:numPr>
        <w:spacing w:before="120" w:after="60"/>
        <w:ind w:left="1080"/>
        <w:contextualSpacing/>
        <w:jc w:val="both"/>
        <w:rPr>
          <w:rFonts w:cs="Arial"/>
          <w:color w:val="000000"/>
        </w:rPr>
      </w:pPr>
      <w:r w:rsidRPr="00B01FD3">
        <w:t>Contractor Personnel Certifications</w:t>
      </w:r>
    </w:p>
    <w:p w14:paraId="33164635" w14:textId="77777777" w:rsidR="00B01FD3" w:rsidRPr="00B01FD3" w:rsidRDefault="00B01FD3" w:rsidP="00B01FD3"/>
    <w:p w14:paraId="3DABFAE5" w14:textId="2B8A37C1" w:rsidR="00390F9C" w:rsidRPr="00390F9C" w:rsidRDefault="00390F9C" w:rsidP="00390F9C">
      <w:pPr>
        <w:pStyle w:val="Heading3"/>
      </w:pPr>
      <w:bookmarkStart w:id="76" w:name="_Toc97202641"/>
      <w:bookmarkStart w:id="77" w:name="_Toc159835097"/>
      <w:r w:rsidRPr="00390F9C">
        <w:t>ONBOARDING</w:t>
      </w:r>
      <w:bookmarkEnd w:id="76"/>
      <w:r w:rsidR="000462BB">
        <w:t>/OFFBOARDING</w:t>
      </w:r>
      <w:bookmarkEnd w:id="77"/>
    </w:p>
    <w:p w14:paraId="09C504D4" w14:textId="6D579F74" w:rsidR="00390F9C" w:rsidRPr="00390F9C" w:rsidRDefault="00390F9C" w:rsidP="00390F9C">
      <w:r w:rsidRPr="00390F9C">
        <w:t>The Contractor shall manage the onboarding</w:t>
      </w:r>
      <w:r w:rsidR="000462BB">
        <w:t xml:space="preserve"> and offboarding</w:t>
      </w:r>
      <w:r w:rsidRPr="00390F9C">
        <w:t xml:space="preserve"> of its staff.  Onboarding includes steps to obtain a VA Personal Identification Verification (PIV) card, network and email account, complete VA required training, initiate background investigations, and gain physical and logical access.  In addition, the Contractor shall identify individuals who may require elevated privileges to the necessary development and test environments for the various Systems. </w:t>
      </w:r>
    </w:p>
    <w:p w14:paraId="6656E020" w14:textId="77777777" w:rsidR="00390F9C" w:rsidRPr="00390F9C" w:rsidRDefault="00390F9C" w:rsidP="00390F9C"/>
    <w:p w14:paraId="2DE124C9" w14:textId="1CB39944" w:rsidR="00390F9C" w:rsidRPr="00390F9C" w:rsidRDefault="00390F9C" w:rsidP="00390F9C">
      <w:r w:rsidRPr="00390F9C">
        <w:t>A Contractor Onboarding SPOC shall be designated by the Contractor that tracks the onboarding</w:t>
      </w:r>
      <w:r w:rsidR="000462BB">
        <w:t xml:space="preserve"> and offboarding</w:t>
      </w:r>
      <w:r w:rsidRPr="00390F9C">
        <w:t xml:space="preserve"> status of all Contractor personnel. The Contractor Onboarding SPOC shall be responsible for complete, accurate and timely submission of all required VA onboarding </w:t>
      </w:r>
      <w:r w:rsidR="000462BB">
        <w:t xml:space="preserve">and offboarding </w:t>
      </w:r>
      <w:r w:rsidRPr="00390F9C">
        <w:t>paperwork to the VA COR.  The Contractor shall be responsible for tracking the status of all its staff’s onboarding activities to include the names of all personnel engaged on the task, their initial training date for VA Privacy and Information Security training, their next required training date and PIV status. The Contractor Onboarding SPOC shall also report the status at the staff level during status meetings.  The Contractor shall provide an Onboarding</w:t>
      </w:r>
      <w:r w:rsidR="000462BB">
        <w:t>/Offboarding</w:t>
      </w:r>
      <w:r w:rsidRPr="00390F9C">
        <w:t xml:space="preserve"> Status Report weekly for any staff with outstanding onboarding requests for review by the COR.</w:t>
      </w:r>
      <w:r w:rsidR="000462BB">
        <w:t xml:space="preserve"> The Contractor shall provide a bi-monthly all staff </w:t>
      </w:r>
      <w:proofErr w:type="gramStart"/>
      <w:r w:rsidR="000462BB">
        <w:t>roster</w:t>
      </w:r>
      <w:proofErr w:type="gramEnd"/>
      <w:r w:rsidR="000462BB">
        <w:t>.</w:t>
      </w:r>
    </w:p>
    <w:p w14:paraId="314D01D8" w14:textId="77777777" w:rsidR="00390F9C" w:rsidRPr="00390F9C" w:rsidRDefault="00390F9C" w:rsidP="00390F9C">
      <w:pPr>
        <w:rPr>
          <w:b/>
        </w:rPr>
      </w:pPr>
    </w:p>
    <w:p w14:paraId="724C989A" w14:textId="77777777" w:rsidR="00390F9C" w:rsidRPr="00390F9C" w:rsidRDefault="00390F9C" w:rsidP="00390F9C">
      <w:r w:rsidRPr="00390F9C">
        <w:rPr>
          <w:b/>
        </w:rPr>
        <w:t>Deliverable</w:t>
      </w:r>
      <w:r w:rsidRPr="00390F9C">
        <w:t>:</w:t>
      </w:r>
    </w:p>
    <w:p w14:paraId="7F8743AD" w14:textId="42F5D530" w:rsidR="00390F9C" w:rsidRDefault="00390F9C">
      <w:pPr>
        <w:numPr>
          <w:ilvl w:val="0"/>
          <w:numId w:val="40"/>
        </w:numPr>
        <w:spacing w:before="120" w:after="60"/>
        <w:ind w:left="1080"/>
        <w:contextualSpacing/>
        <w:rPr>
          <w:rFonts w:cs="Arial"/>
          <w:iCs/>
        </w:rPr>
      </w:pPr>
      <w:r w:rsidRPr="00390F9C">
        <w:rPr>
          <w:rFonts w:cs="Arial"/>
        </w:rPr>
        <w:t>Weekly Onboarding</w:t>
      </w:r>
      <w:r w:rsidR="000462BB">
        <w:rPr>
          <w:rFonts w:cs="Arial"/>
        </w:rPr>
        <w:t>/Offboarding</w:t>
      </w:r>
      <w:r w:rsidRPr="00390F9C">
        <w:rPr>
          <w:rFonts w:cs="Arial"/>
          <w:iCs/>
        </w:rPr>
        <w:t xml:space="preserve"> Status Report</w:t>
      </w:r>
    </w:p>
    <w:p w14:paraId="6C007437" w14:textId="71104379" w:rsidR="000462BB" w:rsidRPr="00390F9C" w:rsidRDefault="000462BB">
      <w:pPr>
        <w:numPr>
          <w:ilvl w:val="0"/>
          <w:numId w:val="40"/>
        </w:numPr>
        <w:spacing w:before="120" w:after="60"/>
        <w:ind w:left="1080"/>
        <w:contextualSpacing/>
        <w:rPr>
          <w:rFonts w:cs="Arial"/>
          <w:iCs/>
        </w:rPr>
      </w:pPr>
      <w:r>
        <w:rPr>
          <w:rFonts w:cs="Arial"/>
          <w:iCs/>
        </w:rPr>
        <w:t>All Staff Roster</w:t>
      </w:r>
    </w:p>
    <w:p w14:paraId="09BA1F8C" w14:textId="77777777" w:rsidR="00B01FD3" w:rsidRPr="00B01FD3" w:rsidRDefault="00B01FD3" w:rsidP="00B01FD3"/>
    <w:p w14:paraId="2BF3564A" w14:textId="094BF613" w:rsidR="00835D78" w:rsidRPr="00835D78" w:rsidRDefault="00835D78" w:rsidP="00A16D34">
      <w:pPr>
        <w:pStyle w:val="Heading2"/>
      </w:pPr>
      <w:bookmarkStart w:id="78" w:name="_Toc489360067"/>
      <w:bookmarkStart w:id="79" w:name="_Toc97202642"/>
      <w:bookmarkStart w:id="80" w:name="_Toc159835098"/>
      <w:bookmarkStart w:id="81" w:name="_Ref259786803"/>
      <w:r w:rsidRPr="00835D78">
        <w:t>TRANSITION AND TRANSFORMATION (T&amp;T): TRANSITION-IN</w:t>
      </w:r>
      <w:bookmarkEnd w:id="78"/>
      <w:bookmarkEnd w:id="79"/>
      <w:bookmarkEnd w:id="80"/>
    </w:p>
    <w:p w14:paraId="31422F66" w14:textId="77777777" w:rsidR="00835D78" w:rsidRPr="00835D78" w:rsidRDefault="00835D78" w:rsidP="00835D78">
      <w:r w:rsidRPr="00835D78">
        <w:t xml:space="preserve">The Contractor shall have one hundred and fifty (150) calendar days from contract award to service 100% of the Enterprise Service Desk (ESD) workload at a performance level that meets the Service Level Agreements (SLAs).  The Contractor </w:t>
      </w:r>
      <w:r w:rsidRPr="00835D78">
        <w:lastRenderedPageBreak/>
        <w:t xml:space="preserve">shall identify a Project Manager to plan, execute and monitor Transition-in activities and work with the Government and the outgoing Contractor to ensure a smooth, timely and complete transfer of services.  </w:t>
      </w:r>
    </w:p>
    <w:p w14:paraId="53211FB7" w14:textId="77777777" w:rsidR="00835D78" w:rsidRPr="00835D78" w:rsidRDefault="00835D78" w:rsidP="00835D78"/>
    <w:p w14:paraId="38CA8A25" w14:textId="77777777" w:rsidR="00835D78" w:rsidRPr="00835D78" w:rsidRDefault="00835D78" w:rsidP="00835D78">
      <w:r w:rsidRPr="00835D78">
        <w:t xml:space="preserve">To maintain continuity of services and minimize potential negative effects during transitional phases, the Contractor shall develop a comprehensive Transition-In plan that describes the activities and processes needed to complete the Transition-in phases within the 180-day timeframe, which includes a 30-day stabilization period.    </w:t>
      </w:r>
    </w:p>
    <w:p w14:paraId="4D227F0A" w14:textId="77777777" w:rsidR="00835D78" w:rsidRPr="00835D78" w:rsidRDefault="00835D78" w:rsidP="00835D78">
      <w:pPr>
        <w:spacing w:beforeLines="1" w:before="2" w:afterLines="1" w:after="2"/>
        <w:rPr>
          <w:rFonts w:eastAsia="Calibri"/>
        </w:rPr>
      </w:pPr>
    </w:p>
    <w:p w14:paraId="3F70750E" w14:textId="59B44E4B" w:rsidR="00835D78" w:rsidRPr="00835D78" w:rsidRDefault="00835D78" w:rsidP="00835D78">
      <w:pPr>
        <w:rPr>
          <w:rFonts w:eastAsia="Calibri"/>
        </w:rPr>
      </w:pPr>
      <w:r w:rsidRPr="00835D78">
        <w:rPr>
          <w:rFonts w:eastAsia="Calibri"/>
        </w:rPr>
        <w:t>The Contractor shall:</w:t>
      </w:r>
      <w:r w:rsidR="00D7232F">
        <w:rPr>
          <w:rFonts w:eastAsia="Calibri"/>
        </w:rPr>
        <w:br/>
      </w:r>
    </w:p>
    <w:p w14:paraId="58476C6E" w14:textId="77777777" w:rsidR="00835D78" w:rsidRPr="00835D78" w:rsidRDefault="00835D78">
      <w:pPr>
        <w:numPr>
          <w:ilvl w:val="0"/>
          <w:numId w:val="42"/>
        </w:numPr>
        <w:rPr>
          <w:rFonts w:eastAsia="Calibri" w:cs="Arial"/>
        </w:rPr>
      </w:pPr>
      <w:r w:rsidRPr="00835D78">
        <w:rPr>
          <w:rFonts w:eastAsia="Calibri" w:cs="Arial"/>
        </w:rPr>
        <w:t>Provide phase-in transition planning and execution of all PWS-specific tasks during the transition period handing off work from outgoing Contractor to the incoming Contractor.</w:t>
      </w:r>
    </w:p>
    <w:p w14:paraId="4717A9B4" w14:textId="77777777" w:rsidR="00835D78" w:rsidRPr="00835D78" w:rsidRDefault="00835D78">
      <w:pPr>
        <w:numPr>
          <w:ilvl w:val="0"/>
          <w:numId w:val="42"/>
        </w:numPr>
        <w:rPr>
          <w:rFonts w:eastAsia="Calibri" w:cs="Arial"/>
        </w:rPr>
      </w:pPr>
      <w:r w:rsidRPr="00835D78">
        <w:rPr>
          <w:rFonts w:eastAsia="Calibri" w:cs="Arial"/>
        </w:rPr>
        <w:t>Work closely with the outgoing contractor, VA, and other stakeholders to ensure knowledge transfer is thorough and all encompassing, to include: The transfer of all applicable hardware, software, licenses, services, information stores, configuration and asset repositories, operational and development processes, documentation, knowledge stores, and any other resource associated with the services. The transition planning shall include capturing knowledge of the current ESD design, implementation, and operations.</w:t>
      </w:r>
    </w:p>
    <w:p w14:paraId="71D62DE3" w14:textId="77777777" w:rsidR="00835D78" w:rsidRPr="00835D78" w:rsidRDefault="00835D78">
      <w:pPr>
        <w:numPr>
          <w:ilvl w:val="0"/>
          <w:numId w:val="42"/>
        </w:numPr>
        <w:rPr>
          <w:rFonts w:eastAsia="Calibri" w:cs="Arial"/>
        </w:rPr>
      </w:pPr>
      <w:r w:rsidRPr="00835D78">
        <w:rPr>
          <w:rFonts w:eastAsia="Calibri" w:cs="Arial"/>
        </w:rPr>
        <w:t xml:space="preserve">Conduct an initial Transition-in Planning meeting within five (5) business days after the contract kickoff meeting, with the VA COR, VA organizations identified by the COR, the ESD PMO, and outgoing Contractor </w:t>
      </w:r>
      <w:proofErr w:type="gramStart"/>
      <w:r w:rsidRPr="00835D78">
        <w:rPr>
          <w:rFonts w:eastAsia="Calibri" w:cs="Arial"/>
        </w:rPr>
        <w:t>resources</w:t>
      </w:r>
      <w:proofErr w:type="gramEnd"/>
    </w:p>
    <w:p w14:paraId="40AB52F4" w14:textId="77777777" w:rsidR="00835D78" w:rsidRPr="00835D78" w:rsidRDefault="00835D78">
      <w:pPr>
        <w:numPr>
          <w:ilvl w:val="0"/>
          <w:numId w:val="42"/>
        </w:numPr>
        <w:rPr>
          <w:rFonts w:eastAsia="Calibri" w:cs="Arial"/>
        </w:rPr>
      </w:pPr>
      <w:r w:rsidRPr="00835D78">
        <w:rPr>
          <w:rFonts w:eastAsia="Calibri" w:cs="Arial"/>
        </w:rPr>
        <w:t xml:space="preserve">Document the approach and milestones to transfer the full support requirements responsibilities in a Transition-in Plan. </w:t>
      </w:r>
    </w:p>
    <w:p w14:paraId="079A2D4A" w14:textId="77777777" w:rsidR="00835D78" w:rsidRPr="00835D78" w:rsidRDefault="00835D78" w:rsidP="00835D78">
      <w:pPr>
        <w:spacing w:beforeLines="1" w:before="2" w:afterLines="1" w:after="2"/>
        <w:ind w:left="360"/>
        <w:rPr>
          <w:rFonts w:eastAsia="Calibri"/>
        </w:rPr>
      </w:pPr>
    </w:p>
    <w:p w14:paraId="40C830C5" w14:textId="77777777" w:rsidR="00835D78" w:rsidRPr="00835D78" w:rsidRDefault="00835D78" w:rsidP="00835D78">
      <w:pPr>
        <w:rPr>
          <w:rFonts w:eastAsia="Calibri"/>
        </w:rPr>
      </w:pPr>
      <w:r w:rsidRPr="00835D78">
        <w:rPr>
          <w:rFonts w:eastAsia="Calibri"/>
        </w:rPr>
        <w:t>The Transition-in Plan shall include at a minimum:</w:t>
      </w:r>
    </w:p>
    <w:p w14:paraId="5B03DAF1" w14:textId="77777777" w:rsidR="00835D78" w:rsidRPr="00835D78" w:rsidRDefault="00835D78">
      <w:pPr>
        <w:numPr>
          <w:ilvl w:val="0"/>
          <w:numId w:val="43"/>
        </w:numPr>
        <w:ind w:left="720"/>
        <w:contextualSpacing/>
        <w:rPr>
          <w:rFonts w:eastAsia="Calibri" w:cs="Arial"/>
        </w:rPr>
      </w:pPr>
      <w:r w:rsidRPr="00835D78">
        <w:rPr>
          <w:rFonts w:eastAsia="Calibri" w:cs="Arial"/>
        </w:rPr>
        <w:t>Review of program documentation</w:t>
      </w:r>
    </w:p>
    <w:p w14:paraId="3DF3468A" w14:textId="77777777" w:rsidR="00835D78" w:rsidRPr="00835D78" w:rsidRDefault="00835D78">
      <w:pPr>
        <w:numPr>
          <w:ilvl w:val="0"/>
          <w:numId w:val="43"/>
        </w:numPr>
        <w:ind w:left="720"/>
        <w:contextualSpacing/>
        <w:rPr>
          <w:rFonts w:eastAsia="Calibri" w:cs="Arial"/>
        </w:rPr>
      </w:pPr>
      <w:r w:rsidRPr="00835D78">
        <w:rPr>
          <w:rFonts w:eastAsia="Calibri" w:cs="Arial"/>
        </w:rPr>
        <w:t xml:space="preserve">The plan to participate, as an observer of services and metrics performed by the incumbent Contractor for the purpose of facilitating knowledge </w:t>
      </w:r>
      <w:proofErr w:type="gramStart"/>
      <w:r w:rsidRPr="00835D78">
        <w:rPr>
          <w:rFonts w:eastAsia="Calibri" w:cs="Arial"/>
        </w:rPr>
        <w:t>transfer</w:t>
      </w:r>
      <w:proofErr w:type="gramEnd"/>
    </w:p>
    <w:p w14:paraId="38E5E0B1" w14:textId="77777777" w:rsidR="00835D78" w:rsidRPr="00835D78" w:rsidRDefault="00835D78">
      <w:pPr>
        <w:numPr>
          <w:ilvl w:val="0"/>
          <w:numId w:val="43"/>
        </w:numPr>
        <w:ind w:left="720"/>
        <w:contextualSpacing/>
        <w:rPr>
          <w:rFonts w:eastAsia="Calibri" w:cs="Arial"/>
        </w:rPr>
      </w:pPr>
      <w:r w:rsidRPr="00835D78">
        <w:rPr>
          <w:rFonts w:eastAsia="Calibri" w:cs="Arial"/>
        </w:rPr>
        <w:t xml:space="preserve">Milestone schedule of transition activities </w:t>
      </w:r>
    </w:p>
    <w:p w14:paraId="65E9C7DB" w14:textId="77777777" w:rsidR="00835D78" w:rsidRPr="00835D78" w:rsidRDefault="00835D78">
      <w:pPr>
        <w:numPr>
          <w:ilvl w:val="0"/>
          <w:numId w:val="43"/>
        </w:numPr>
        <w:ind w:left="720"/>
        <w:contextualSpacing/>
        <w:rPr>
          <w:rFonts w:eastAsia="Calibri" w:cs="Arial"/>
        </w:rPr>
      </w:pPr>
      <w:r w:rsidRPr="00835D78">
        <w:rPr>
          <w:rFonts w:eastAsia="Calibri" w:cs="Arial"/>
        </w:rPr>
        <w:t xml:space="preserve">Roles and Responsibilities matrix showing key </w:t>
      </w:r>
      <w:proofErr w:type="gramStart"/>
      <w:r w:rsidRPr="00835D78">
        <w:rPr>
          <w:rFonts w:eastAsia="Calibri" w:cs="Arial"/>
        </w:rPr>
        <w:t>personnel</w:t>
      </w:r>
      <w:proofErr w:type="gramEnd"/>
    </w:p>
    <w:p w14:paraId="6F62E566" w14:textId="194E3511" w:rsidR="0024118C" w:rsidRPr="00324053" w:rsidRDefault="00835D78">
      <w:pPr>
        <w:numPr>
          <w:ilvl w:val="0"/>
          <w:numId w:val="43"/>
        </w:numPr>
        <w:ind w:left="720"/>
        <w:rPr>
          <w:rFonts w:eastAsia="Calibri" w:cs="Arial"/>
        </w:rPr>
      </w:pPr>
      <w:r w:rsidRPr="00835D78">
        <w:rPr>
          <w:rFonts w:eastAsia="Calibri" w:cs="Arial"/>
        </w:rPr>
        <w:t xml:space="preserve">The plan to transition current support </w:t>
      </w:r>
      <w:proofErr w:type="gramStart"/>
      <w:r w:rsidRPr="00835D78">
        <w:rPr>
          <w:rFonts w:eastAsia="Calibri" w:cs="Arial"/>
        </w:rPr>
        <w:t>services</w:t>
      </w:r>
      <w:proofErr w:type="gramEnd"/>
    </w:p>
    <w:p w14:paraId="5A6797E0" w14:textId="77777777" w:rsidR="00835D78" w:rsidRPr="00835D78" w:rsidRDefault="00835D78">
      <w:pPr>
        <w:numPr>
          <w:ilvl w:val="0"/>
          <w:numId w:val="43"/>
        </w:numPr>
        <w:ind w:left="720"/>
        <w:rPr>
          <w:rFonts w:eastAsia="Calibri" w:cs="Arial"/>
        </w:rPr>
      </w:pPr>
      <w:r w:rsidRPr="00835D78">
        <w:rPr>
          <w:rFonts w:eastAsia="Calibri" w:cs="Arial"/>
        </w:rPr>
        <w:t xml:space="preserve">Details on accessing and assessment of systems and </w:t>
      </w:r>
      <w:proofErr w:type="gramStart"/>
      <w:r w:rsidRPr="00835D78">
        <w:rPr>
          <w:rFonts w:eastAsia="Calibri" w:cs="Arial"/>
        </w:rPr>
        <w:t>tools</w:t>
      </w:r>
      <w:proofErr w:type="gramEnd"/>
    </w:p>
    <w:p w14:paraId="533A6130" w14:textId="77777777" w:rsidR="00835D78" w:rsidRPr="00835D78" w:rsidRDefault="00835D78">
      <w:pPr>
        <w:numPr>
          <w:ilvl w:val="0"/>
          <w:numId w:val="43"/>
        </w:numPr>
        <w:ind w:left="720"/>
        <w:rPr>
          <w:rFonts w:eastAsia="Calibri" w:cs="Arial"/>
        </w:rPr>
      </w:pPr>
      <w:r w:rsidRPr="00835D78">
        <w:rPr>
          <w:rFonts w:eastAsia="Calibri" w:cs="Arial"/>
        </w:rPr>
        <w:t xml:space="preserve">Transition coordination schedule to meet with Government and Contractor representatives, including all VA organizations that hold responsibilities, to confirm demarcation of responsibilities and interface points for performance of work </w:t>
      </w:r>
      <w:proofErr w:type="gramStart"/>
      <w:r w:rsidRPr="00835D78">
        <w:rPr>
          <w:rFonts w:eastAsia="Calibri" w:cs="Arial"/>
        </w:rPr>
        <w:t>elements</w:t>
      </w:r>
      <w:proofErr w:type="gramEnd"/>
    </w:p>
    <w:p w14:paraId="01AF4F19" w14:textId="77777777" w:rsidR="00835D78" w:rsidRPr="00835D78" w:rsidRDefault="00835D78">
      <w:pPr>
        <w:numPr>
          <w:ilvl w:val="0"/>
          <w:numId w:val="43"/>
        </w:numPr>
        <w:ind w:left="720"/>
        <w:rPr>
          <w:rFonts w:eastAsia="Calibri" w:cs="Arial"/>
        </w:rPr>
      </w:pPr>
      <w:r w:rsidRPr="00835D78">
        <w:rPr>
          <w:rFonts w:eastAsia="Calibri" w:cs="Arial"/>
        </w:rPr>
        <w:t>Transition schedule with tasks, duration, milestones, resource allocation, knowledge transfer sessions, and dates for completion of work transfer to Contractor</w:t>
      </w:r>
    </w:p>
    <w:p w14:paraId="3D7A31B2" w14:textId="77777777" w:rsidR="00835D78" w:rsidRPr="00835D78" w:rsidRDefault="00835D78">
      <w:pPr>
        <w:numPr>
          <w:ilvl w:val="0"/>
          <w:numId w:val="43"/>
        </w:numPr>
        <w:ind w:left="720"/>
        <w:rPr>
          <w:rFonts w:eastAsia="Calibri" w:cs="Arial"/>
        </w:rPr>
      </w:pPr>
      <w:r w:rsidRPr="00835D78">
        <w:rPr>
          <w:rFonts w:eastAsia="Calibri" w:cs="Arial"/>
        </w:rPr>
        <w:t>Risks and associated risk mitigation plans</w:t>
      </w:r>
    </w:p>
    <w:p w14:paraId="13D15BAD" w14:textId="77777777" w:rsidR="00835D78" w:rsidRPr="00835D78" w:rsidRDefault="00835D78">
      <w:pPr>
        <w:numPr>
          <w:ilvl w:val="0"/>
          <w:numId w:val="43"/>
        </w:numPr>
        <w:ind w:left="720"/>
        <w:rPr>
          <w:rFonts w:eastAsia="Calibri" w:cs="Arial"/>
        </w:rPr>
      </w:pPr>
      <w:r w:rsidRPr="00835D78">
        <w:rPr>
          <w:rFonts w:eastAsia="Calibri" w:cs="Arial"/>
        </w:rPr>
        <w:t>Summary and schedule for Government-required training, clearance, and certifications.</w:t>
      </w:r>
    </w:p>
    <w:p w14:paraId="61B6B671" w14:textId="77777777" w:rsidR="00835D78" w:rsidRPr="00835D78" w:rsidRDefault="00835D78" w:rsidP="00835D78">
      <w:pPr>
        <w:ind w:left="720"/>
        <w:rPr>
          <w:rFonts w:eastAsia="Calibri" w:cs="Arial"/>
        </w:rPr>
      </w:pPr>
    </w:p>
    <w:p w14:paraId="3981E88A" w14:textId="77777777" w:rsidR="00835D78" w:rsidRPr="00835D78" w:rsidRDefault="00835D78" w:rsidP="00835D78">
      <w:r w:rsidRPr="00835D78">
        <w:lastRenderedPageBreak/>
        <w:t xml:space="preserve">The base year of the contract will include overlap opportunities between the incoming and outgoing ESD Contractors where both Contractors share responsibility for providing services during a contract transition period, and where the outgoing Contractor provides necessary training and assistance to the new Contractor to ensure continuity of services.  Updates to the Transition-in plan can occur as needed and must be approved by the Government.  Approved changes to the Transition-in plan shall be captured in a revised version of the plan, which shall be disseminated to all stakeholders.  </w:t>
      </w:r>
    </w:p>
    <w:p w14:paraId="47C2C7A8" w14:textId="77777777" w:rsidR="00835D78" w:rsidRPr="00835D78" w:rsidRDefault="00835D78" w:rsidP="00835D78"/>
    <w:p w14:paraId="1672437D" w14:textId="77777777" w:rsidR="00835D78" w:rsidRPr="00835D78" w:rsidRDefault="00835D78" w:rsidP="00835D78">
      <w:r w:rsidRPr="00835D78">
        <w:t>The Contractor shall develop an On-Boarding Plan to ensure onboarding actions are performed in an accurate and timely manner throughout the period of performance, especially actions related to access to VA computer systems, and other security requirements.  Additionally, the Contractor shall develop a Contractor Resource Continuity Plan that supports Contractor resource continuity, focused on retaining quality contract resources and provisions for timely resource backfill during unprogrammed turnover and/or a surge in service requirements.</w:t>
      </w:r>
    </w:p>
    <w:p w14:paraId="3893C284" w14:textId="77777777" w:rsidR="00835D78" w:rsidRPr="00835D78" w:rsidRDefault="00835D78" w:rsidP="00835D78"/>
    <w:p w14:paraId="179A0CF6" w14:textId="77777777" w:rsidR="00835D78" w:rsidRPr="00835D78" w:rsidRDefault="00835D78" w:rsidP="00835D78">
      <w:r w:rsidRPr="00835D78">
        <w:rPr>
          <w:b/>
          <w:bCs/>
        </w:rPr>
        <w:t>Deliverables:</w:t>
      </w:r>
    </w:p>
    <w:p w14:paraId="0BEFE607" w14:textId="77777777" w:rsidR="00835D78" w:rsidRPr="00835D78" w:rsidRDefault="00835D78">
      <w:pPr>
        <w:numPr>
          <w:ilvl w:val="0"/>
          <w:numId w:val="41"/>
        </w:numPr>
        <w:ind w:left="1080"/>
      </w:pPr>
      <w:r w:rsidRPr="00835D78">
        <w:t>Transition-In Plan</w:t>
      </w:r>
    </w:p>
    <w:p w14:paraId="0D5857EA" w14:textId="77777777" w:rsidR="00835D78" w:rsidRPr="00835D78" w:rsidRDefault="00835D78">
      <w:pPr>
        <w:numPr>
          <w:ilvl w:val="0"/>
          <w:numId w:val="41"/>
        </w:numPr>
        <w:ind w:left="1080"/>
      </w:pPr>
      <w:r w:rsidRPr="00835D78">
        <w:t>On-Boarding Plan</w:t>
      </w:r>
    </w:p>
    <w:p w14:paraId="1131566C" w14:textId="6D97C9C2" w:rsidR="00835D78" w:rsidRDefault="00835D78">
      <w:pPr>
        <w:numPr>
          <w:ilvl w:val="0"/>
          <w:numId w:val="41"/>
        </w:numPr>
        <w:ind w:left="1080"/>
      </w:pPr>
      <w:r w:rsidRPr="00835D78">
        <w:t>Contractor Resource Continuity Plan</w:t>
      </w:r>
      <w:bookmarkStart w:id="82" w:name="1._TRANSITION_FRAMEWORK."/>
      <w:bookmarkEnd w:id="82"/>
    </w:p>
    <w:p w14:paraId="732419B3" w14:textId="77777777" w:rsidR="000264F1" w:rsidRPr="00835D78" w:rsidRDefault="000264F1" w:rsidP="000264F1">
      <w:pPr>
        <w:ind w:left="1080"/>
      </w:pPr>
    </w:p>
    <w:p w14:paraId="5827A5E0" w14:textId="0A46C8D8" w:rsidR="00835D78" w:rsidRPr="00835D78" w:rsidRDefault="00835D78" w:rsidP="00835D78">
      <w:pPr>
        <w:pStyle w:val="Heading3"/>
      </w:pPr>
      <w:bookmarkStart w:id="83" w:name="_Toc97202643"/>
      <w:bookmarkStart w:id="84" w:name="_Toc159835099"/>
      <w:r w:rsidRPr="00835D78">
        <w:t>TRANSITION-IN PHASES</w:t>
      </w:r>
      <w:bookmarkEnd w:id="83"/>
      <w:bookmarkEnd w:id="84"/>
    </w:p>
    <w:p w14:paraId="041355B3" w14:textId="77777777" w:rsidR="00835D78" w:rsidRPr="00835D78" w:rsidRDefault="00835D78" w:rsidP="00835D78">
      <w:pPr>
        <w:spacing w:after="120"/>
        <w:rPr>
          <w:b/>
          <w:sz w:val="21"/>
        </w:rPr>
      </w:pPr>
    </w:p>
    <w:p w14:paraId="74CB66E7" w14:textId="77777777" w:rsidR="00835D78" w:rsidRPr="00835D78" w:rsidRDefault="00835D78" w:rsidP="00835D78">
      <w:pPr>
        <w:spacing w:after="120"/>
        <w:rPr>
          <w:sz w:val="35"/>
        </w:rPr>
      </w:pPr>
      <w:r w:rsidRPr="00835D78">
        <w:t>The</w:t>
      </w:r>
      <w:r w:rsidRPr="00835D78">
        <w:rPr>
          <w:spacing w:val="-5"/>
        </w:rPr>
        <w:t xml:space="preserve"> </w:t>
      </w:r>
      <w:r w:rsidRPr="00835D78">
        <w:t>Transition-in</w:t>
      </w:r>
      <w:r w:rsidRPr="00835D78">
        <w:rPr>
          <w:spacing w:val="-1"/>
        </w:rPr>
        <w:t xml:space="preserve"> </w:t>
      </w:r>
      <w:r w:rsidRPr="00835D78">
        <w:t>is</w:t>
      </w:r>
      <w:r w:rsidRPr="00835D78">
        <w:rPr>
          <w:spacing w:val="-4"/>
        </w:rPr>
        <w:t xml:space="preserve"> </w:t>
      </w:r>
      <w:r w:rsidRPr="00835D78">
        <w:t>comprised</w:t>
      </w:r>
      <w:r w:rsidRPr="00835D78">
        <w:rPr>
          <w:spacing w:val="-3"/>
        </w:rPr>
        <w:t xml:space="preserve"> </w:t>
      </w:r>
      <w:r w:rsidRPr="00835D78">
        <w:t>of the</w:t>
      </w:r>
      <w:r w:rsidRPr="00835D78">
        <w:rPr>
          <w:spacing w:val="-6"/>
        </w:rPr>
        <w:t xml:space="preserve"> </w:t>
      </w:r>
      <w:r w:rsidRPr="00835D78">
        <w:t>following phases, as</w:t>
      </w:r>
      <w:r w:rsidRPr="00835D78">
        <w:rPr>
          <w:spacing w:val="-1"/>
        </w:rPr>
        <w:t xml:space="preserve"> </w:t>
      </w:r>
      <w:r w:rsidRPr="00835D78">
        <w:t>described</w:t>
      </w:r>
      <w:r w:rsidRPr="00835D78">
        <w:rPr>
          <w:spacing w:val="-4"/>
        </w:rPr>
        <w:t xml:space="preserve"> </w:t>
      </w:r>
      <w:r w:rsidRPr="00835D78">
        <w:t>more</w:t>
      </w:r>
      <w:r w:rsidRPr="00835D78">
        <w:rPr>
          <w:spacing w:val="-7"/>
        </w:rPr>
        <w:t xml:space="preserve"> </w:t>
      </w:r>
      <w:r w:rsidRPr="00835D78">
        <w:t>fully</w:t>
      </w:r>
      <w:r w:rsidRPr="00835D78">
        <w:rPr>
          <w:spacing w:val="-3"/>
        </w:rPr>
        <w:t xml:space="preserve"> </w:t>
      </w:r>
      <w:r w:rsidRPr="00835D78">
        <w:t>below:</w:t>
      </w:r>
    </w:p>
    <w:p w14:paraId="3A379292" w14:textId="77777777" w:rsidR="00835D78" w:rsidRPr="00835D78" w:rsidRDefault="00835D78">
      <w:pPr>
        <w:widowControl w:val="0"/>
        <w:numPr>
          <w:ilvl w:val="0"/>
          <w:numId w:val="44"/>
        </w:numPr>
        <w:tabs>
          <w:tab w:val="left" w:pos="1667"/>
        </w:tabs>
        <w:autoSpaceDE w:val="0"/>
        <w:autoSpaceDN w:val="0"/>
        <w:rPr>
          <w:rFonts w:cs="Arial"/>
          <w:bCs/>
        </w:rPr>
      </w:pPr>
      <w:r w:rsidRPr="00835D78">
        <w:rPr>
          <w:rFonts w:cs="Arial"/>
          <w:b/>
        </w:rPr>
        <w:t>Onboarding</w:t>
      </w:r>
      <w:r w:rsidRPr="00835D78">
        <w:rPr>
          <w:rFonts w:cs="Arial"/>
          <w:b/>
          <w:spacing w:val="-4"/>
        </w:rPr>
        <w:t xml:space="preserve"> </w:t>
      </w:r>
      <w:r w:rsidRPr="00835D78">
        <w:rPr>
          <w:rFonts w:cs="Arial"/>
          <w:bCs/>
        </w:rPr>
        <w:t>–</w:t>
      </w:r>
      <w:r w:rsidRPr="00835D78">
        <w:rPr>
          <w:rFonts w:cs="Arial"/>
          <w:bCs/>
          <w:spacing w:val="-5"/>
        </w:rPr>
        <w:t xml:space="preserve"> </w:t>
      </w:r>
      <w:r w:rsidRPr="00835D78">
        <w:rPr>
          <w:rFonts w:cs="Arial"/>
          <w:bCs/>
        </w:rPr>
        <w:t>onboarding</w:t>
      </w:r>
      <w:r w:rsidRPr="00835D78">
        <w:rPr>
          <w:rFonts w:cs="Arial"/>
          <w:bCs/>
          <w:spacing w:val="-3"/>
        </w:rPr>
        <w:t xml:space="preserve"> </w:t>
      </w:r>
      <w:r w:rsidRPr="00835D78">
        <w:rPr>
          <w:rFonts w:cs="Arial"/>
          <w:bCs/>
        </w:rPr>
        <w:t>of</w:t>
      </w:r>
      <w:r w:rsidRPr="00835D78">
        <w:rPr>
          <w:rFonts w:cs="Arial"/>
          <w:bCs/>
          <w:spacing w:val="-1"/>
        </w:rPr>
        <w:t xml:space="preserve"> </w:t>
      </w:r>
      <w:r w:rsidRPr="00835D78">
        <w:rPr>
          <w:rFonts w:cs="Arial"/>
          <w:bCs/>
        </w:rPr>
        <w:t>Contractor personnel</w:t>
      </w:r>
      <w:r w:rsidRPr="00835D78">
        <w:rPr>
          <w:rFonts w:cs="Arial"/>
          <w:bCs/>
          <w:spacing w:val="-5"/>
        </w:rPr>
        <w:t xml:space="preserve"> </w:t>
      </w:r>
      <w:r w:rsidRPr="00835D78">
        <w:rPr>
          <w:rFonts w:cs="Arial"/>
          <w:bCs/>
        </w:rPr>
        <w:t>following</w:t>
      </w:r>
      <w:r w:rsidRPr="00835D78">
        <w:rPr>
          <w:rFonts w:cs="Arial"/>
          <w:bCs/>
          <w:spacing w:val="-1"/>
        </w:rPr>
        <w:t xml:space="preserve"> </w:t>
      </w:r>
      <w:r w:rsidRPr="00835D78">
        <w:rPr>
          <w:rFonts w:cs="Arial"/>
          <w:bCs/>
        </w:rPr>
        <w:t>contract</w:t>
      </w:r>
      <w:r w:rsidRPr="00835D78">
        <w:rPr>
          <w:rFonts w:cs="Arial"/>
          <w:bCs/>
          <w:spacing w:val="-1"/>
        </w:rPr>
        <w:t xml:space="preserve"> </w:t>
      </w:r>
      <w:r w:rsidRPr="00835D78">
        <w:rPr>
          <w:rFonts w:cs="Arial"/>
          <w:bCs/>
        </w:rPr>
        <w:t>award.</w:t>
      </w:r>
    </w:p>
    <w:p w14:paraId="00FEBF30" w14:textId="77777777" w:rsidR="00835D78" w:rsidRPr="00835D78" w:rsidRDefault="00835D78">
      <w:pPr>
        <w:widowControl w:val="0"/>
        <w:numPr>
          <w:ilvl w:val="0"/>
          <w:numId w:val="44"/>
        </w:numPr>
        <w:tabs>
          <w:tab w:val="left" w:pos="1667"/>
        </w:tabs>
        <w:autoSpaceDE w:val="0"/>
        <w:autoSpaceDN w:val="0"/>
        <w:spacing w:line="244" w:lineRule="auto"/>
        <w:ind w:right="941"/>
        <w:rPr>
          <w:rFonts w:cs="Arial"/>
          <w:bCs/>
        </w:rPr>
      </w:pPr>
      <w:r w:rsidRPr="00835D78">
        <w:rPr>
          <w:rFonts w:cs="Arial"/>
          <w:b/>
        </w:rPr>
        <w:t>Pre-Planning</w:t>
      </w:r>
      <w:r w:rsidRPr="00835D78">
        <w:rPr>
          <w:rFonts w:cs="Arial"/>
          <w:bCs/>
        </w:rPr>
        <w:t xml:space="preserve"> – All activity associated with preparation in advance of engaging VA’s subject matter expert (SME)</w:t>
      </w:r>
      <w:r w:rsidRPr="00835D78">
        <w:rPr>
          <w:rFonts w:cs="Arial"/>
          <w:bCs/>
          <w:spacing w:val="-59"/>
        </w:rPr>
        <w:t xml:space="preserve"> </w:t>
      </w:r>
      <w:r w:rsidRPr="00835D78">
        <w:rPr>
          <w:rFonts w:cs="Arial"/>
          <w:bCs/>
        </w:rPr>
        <w:t>community and the out-going contractor for</w:t>
      </w:r>
      <w:r w:rsidRPr="00835D78">
        <w:rPr>
          <w:rFonts w:cs="Arial"/>
          <w:bCs/>
          <w:spacing w:val="-1"/>
        </w:rPr>
        <w:t xml:space="preserve"> </w:t>
      </w:r>
      <w:r w:rsidRPr="00835D78">
        <w:rPr>
          <w:rFonts w:cs="Arial"/>
          <w:bCs/>
        </w:rPr>
        <w:t>knowledge acquisition.</w:t>
      </w:r>
    </w:p>
    <w:p w14:paraId="47F9473D" w14:textId="43A095A9" w:rsidR="00835D78" w:rsidRPr="00835D78" w:rsidRDefault="00835D78">
      <w:pPr>
        <w:widowControl w:val="0"/>
        <w:numPr>
          <w:ilvl w:val="0"/>
          <w:numId w:val="44"/>
        </w:numPr>
        <w:tabs>
          <w:tab w:val="left" w:pos="1667"/>
        </w:tabs>
        <w:autoSpaceDE w:val="0"/>
        <w:autoSpaceDN w:val="0"/>
        <w:rPr>
          <w:rFonts w:cs="Arial"/>
          <w:bCs/>
        </w:rPr>
      </w:pPr>
      <w:r w:rsidRPr="00835D78">
        <w:rPr>
          <w:rFonts w:cs="Arial"/>
          <w:b/>
        </w:rPr>
        <w:t>Tier 1 Services</w:t>
      </w:r>
      <w:r w:rsidRPr="00835D78">
        <w:rPr>
          <w:rFonts w:cs="Arial"/>
          <w:b/>
          <w:spacing w:val="-5"/>
        </w:rPr>
        <w:t xml:space="preserve"> </w:t>
      </w:r>
      <w:r w:rsidRPr="00835D78">
        <w:rPr>
          <w:rFonts w:cs="Arial"/>
          <w:b/>
        </w:rPr>
        <w:t>Transfer</w:t>
      </w:r>
      <w:r w:rsidRPr="00835D78">
        <w:rPr>
          <w:rFonts w:cs="Arial"/>
          <w:bCs/>
          <w:spacing w:val="-1"/>
        </w:rPr>
        <w:t xml:space="preserve"> </w:t>
      </w:r>
      <w:r w:rsidRPr="00835D78">
        <w:rPr>
          <w:rFonts w:cs="Arial"/>
          <w:bCs/>
        </w:rPr>
        <w:t>–</w:t>
      </w:r>
      <w:r w:rsidRPr="00835D78">
        <w:rPr>
          <w:rFonts w:cs="Arial"/>
          <w:bCs/>
          <w:spacing w:val="-3"/>
        </w:rPr>
        <w:t xml:space="preserve"> </w:t>
      </w:r>
      <w:r w:rsidRPr="00835D78">
        <w:rPr>
          <w:rFonts w:cs="Arial"/>
          <w:bCs/>
        </w:rPr>
        <w:t>All</w:t>
      </w:r>
      <w:r w:rsidRPr="00835D78">
        <w:rPr>
          <w:rFonts w:cs="Arial"/>
          <w:bCs/>
          <w:spacing w:val="-3"/>
        </w:rPr>
        <w:t xml:space="preserve"> </w:t>
      </w:r>
      <w:r w:rsidRPr="00835D78">
        <w:rPr>
          <w:rFonts w:cs="Arial"/>
          <w:bCs/>
        </w:rPr>
        <w:t>activity</w:t>
      </w:r>
      <w:r w:rsidRPr="00835D78">
        <w:rPr>
          <w:rFonts w:cs="Arial"/>
          <w:bCs/>
          <w:spacing w:val="-5"/>
        </w:rPr>
        <w:t xml:space="preserve"> </w:t>
      </w:r>
      <w:r w:rsidRPr="00835D78">
        <w:rPr>
          <w:rFonts w:cs="Arial"/>
          <w:bCs/>
        </w:rPr>
        <w:t>associated</w:t>
      </w:r>
      <w:r w:rsidRPr="00835D78">
        <w:rPr>
          <w:rFonts w:cs="Arial"/>
          <w:bCs/>
          <w:spacing w:val="-3"/>
        </w:rPr>
        <w:t xml:space="preserve"> </w:t>
      </w:r>
      <w:r w:rsidRPr="00835D78">
        <w:rPr>
          <w:rFonts w:cs="Arial"/>
          <w:bCs/>
        </w:rPr>
        <w:t>with</w:t>
      </w:r>
      <w:r w:rsidRPr="00835D78">
        <w:rPr>
          <w:rFonts w:cs="Arial"/>
          <w:bCs/>
          <w:spacing w:val="-3"/>
        </w:rPr>
        <w:t xml:space="preserve"> </w:t>
      </w:r>
      <w:r w:rsidRPr="00835D78">
        <w:rPr>
          <w:rFonts w:cs="Arial"/>
          <w:bCs/>
        </w:rPr>
        <w:t>the</w:t>
      </w:r>
      <w:r w:rsidRPr="00835D78">
        <w:rPr>
          <w:rFonts w:cs="Arial"/>
          <w:bCs/>
          <w:spacing w:val="-3"/>
        </w:rPr>
        <w:t xml:space="preserve"> </w:t>
      </w:r>
      <w:r w:rsidRPr="00835D78">
        <w:rPr>
          <w:rFonts w:cs="Arial"/>
          <w:bCs/>
        </w:rPr>
        <w:t xml:space="preserve">transfer of Tier 1 services from the outgoing Contractor to the incoming Contractor. This phase shall be conducted in four stages, each of which will result in the Contractor assuming responsibility of a fixed percentage of customer contacts until 100% of all contacts are assumed at the end of this phase. For Stage 1 the contractor shall assume </w:t>
      </w:r>
      <w:r w:rsidR="008762AB">
        <w:rPr>
          <w:rFonts w:cs="Arial"/>
          <w:bCs/>
        </w:rPr>
        <w:t>25</w:t>
      </w:r>
      <w:r w:rsidRPr="00835D78">
        <w:rPr>
          <w:rFonts w:cs="Arial"/>
          <w:bCs/>
        </w:rPr>
        <w:t>% of customer contacts, for Stage 2 the contractor shall assume 50% of customer contacts, for Stage 3 the Contractor shall assume 75% of customer contacts, and for Stage 4 the Contractor shall assume 100% of customer contacts.</w:t>
      </w:r>
    </w:p>
    <w:p w14:paraId="412ECED8" w14:textId="77777777" w:rsidR="00835D78" w:rsidRPr="00835D78" w:rsidRDefault="00835D78" w:rsidP="00835D78">
      <w:pPr>
        <w:widowControl w:val="0"/>
        <w:tabs>
          <w:tab w:val="left" w:pos="1667"/>
        </w:tabs>
        <w:autoSpaceDE w:val="0"/>
        <w:autoSpaceDN w:val="0"/>
        <w:rPr>
          <w:rFonts w:cs="Arial"/>
          <w:bCs/>
        </w:rPr>
      </w:pPr>
    </w:p>
    <w:p w14:paraId="3BC2180D" w14:textId="77777777" w:rsidR="00835D78" w:rsidRPr="00835D78" w:rsidRDefault="00835D78" w:rsidP="00835D78">
      <w:r w:rsidRPr="00835D78">
        <w:t>The Government will utilize the following gates to evaluate the Contractor’s readiness to proceed to the next stage/phase. Evaluation of the Contractor’s readiness will be based on the incoming Contractor’s performance in meeting its SLA metrics.</w:t>
      </w:r>
    </w:p>
    <w:p w14:paraId="20216D90" w14:textId="77777777" w:rsidR="00835D78" w:rsidRPr="00835D78" w:rsidRDefault="00835D78" w:rsidP="00835D78"/>
    <w:p w14:paraId="3D74E1B0" w14:textId="277577D0" w:rsidR="00835D78" w:rsidRPr="00835D78" w:rsidRDefault="00835D78" w:rsidP="00835D78">
      <w:r w:rsidRPr="00835D78">
        <w:t xml:space="preserve">If the Contractor is deemed “not ready” to enter the next phase by the Government, then the Contractor shall issue a credit.  The credit is calculated as 12.5 percent of the Monthly Recurring Charge (MRC) for that service. Further, if the Contractor fails to meet </w:t>
      </w:r>
      <w:r w:rsidRPr="00835D78">
        <w:lastRenderedPageBreak/>
        <w:t>the SLA performance objective for two consecutive months, the Contractor must credit the Agency 25 percent of the MRC for that service; failure to meet the SLA performance objective for three consecutive months requires a credit of 50 percent of the MRC for that service. After the third consecutive month of failure to perform at the specified level, the Agency may discontinue the service through termination of contract.</w:t>
      </w:r>
    </w:p>
    <w:p w14:paraId="4802F581" w14:textId="77777777" w:rsidR="00835D78" w:rsidRPr="00835D78" w:rsidRDefault="00835D78" w:rsidP="00835D78"/>
    <w:p w14:paraId="3491242A" w14:textId="77777777" w:rsidR="00835D78" w:rsidRPr="00835D78" w:rsidRDefault="00835D78">
      <w:pPr>
        <w:widowControl w:val="0"/>
        <w:numPr>
          <w:ilvl w:val="0"/>
          <w:numId w:val="45"/>
        </w:numPr>
        <w:tabs>
          <w:tab w:val="left" w:pos="1667"/>
          <w:tab w:val="left" w:pos="1668"/>
        </w:tabs>
        <w:autoSpaceDE w:val="0"/>
        <w:autoSpaceDN w:val="0"/>
        <w:ind w:left="1080"/>
        <w:rPr>
          <w:rFonts w:cs="Arial"/>
        </w:rPr>
      </w:pPr>
      <w:r w:rsidRPr="00835D78">
        <w:rPr>
          <w:rFonts w:cs="Arial"/>
        </w:rPr>
        <w:t>Quality</w:t>
      </w:r>
      <w:r w:rsidRPr="00835D78">
        <w:rPr>
          <w:rFonts w:cs="Arial"/>
          <w:spacing w:val="-5"/>
        </w:rPr>
        <w:t xml:space="preserve"> </w:t>
      </w:r>
      <w:r w:rsidRPr="00835D78">
        <w:rPr>
          <w:rFonts w:cs="Arial"/>
        </w:rPr>
        <w:t>Gate</w:t>
      </w:r>
      <w:r w:rsidRPr="00835D78">
        <w:rPr>
          <w:rFonts w:cs="Arial"/>
          <w:spacing w:val="-4"/>
        </w:rPr>
        <w:t xml:space="preserve"> </w:t>
      </w:r>
      <w:r w:rsidRPr="00835D78">
        <w:rPr>
          <w:rFonts w:cs="Arial"/>
        </w:rPr>
        <w:t>#1</w:t>
      </w:r>
      <w:r w:rsidRPr="00835D78">
        <w:rPr>
          <w:rFonts w:cs="Arial"/>
          <w:spacing w:val="-4"/>
        </w:rPr>
        <w:t xml:space="preserve"> </w:t>
      </w:r>
      <w:r w:rsidRPr="00835D78">
        <w:rPr>
          <w:rFonts w:cs="Arial"/>
        </w:rPr>
        <w:t>–</w:t>
      </w:r>
      <w:r w:rsidRPr="00835D78">
        <w:rPr>
          <w:rFonts w:cs="Arial"/>
          <w:spacing w:val="-1"/>
        </w:rPr>
        <w:t xml:space="preserve"> Exit </w:t>
      </w:r>
      <w:r w:rsidRPr="00835D78">
        <w:rPr>
          <w:rFonts w:cs="Arial"/>
        </w:rPr>
        <w:t>Detailed</w:t>
      </w:r>
      <w:r w:rsidRPr="00835D78">
        <w:rPr>
          <w:rFonts w:cs="Arial"/>
          <w:spacing w:val="-1"/>
        </w:rPr>
        <w:t xml:space="preserve"> </w:t>
      </w:r>
      <w:r w:rsidRPr="00835D78">
        <w:rPr>
          <w:rFonts w:cs="Arial"/>
        </w:rPr>
        <w:t xml:space="preserve">Pre-Planning Phase - Entry into Tier 1 Services Transfer Phase </w:t>
      </w:r>
    </w:p>
    <w:p w14:paraId="3F2531FB" w14:textId="77777777" w:rsidR="00835D78" w:rsidRPr="00835D78" w:rsidRDefault="00835D78">
      <w:pPr>
        <w:widowControl w:val="0"/>
        <w:numPr>
          <w:ilvl w:val="0"/>
          <w:numId w:val="45"/>
        </w:numPr>
        <w:tabs>
          <w:tab w:val="left" w:pos="1667"/>
          <w:tab w:val="left" w:pos="1668"/>
        </w:tabs>
        <w:autoSpaceDE w:val="0"/>
        <w:autoSpaceDN w:val="0"/>
        <w:ind w:left="1080"/>
        <w:rPr>
          <w:rFonts w:cs="Arial"/>
        </w:rPr>
      </w:pPr>
      <w:r w:rsidRPr="00835D78">
        <w:rPr>
          <w:rFonts w:cs="Arial"/>
        </w:rPr>
        <w:t>Quality</w:t>
      </w:r>
      <w:r w:rsidRPr="00835D78">
        <w:rPr>
          <w:rFonts w:cs="Arial"/>
          <w:spacing w:val="-4"/>
        </w:rPr>
        <w:t xml:space="preserve"> </w:t>
      </w:r>
      <w:r w:rsidRPr="00835D78">
        <w:rPr>
          <w:rFonts w:cs="Arial"/>
        </w:rPr>
        <w:t>Gate</w:t>
      </w:r>
      <w:r w:rsidRPr="00835D78">
        <w:rPr>
          <w:rFonts w:cs="Arial"/>
          <w:spacing w:val="-3"/>
        </w:rPr>
        <w:t xml:space="preserve"> </w:t>
      </w:r>
      <w:r w:rsidRPr="00835D78">
        <w:rPr>
          <w:rFonts w:cs="Arial"/>
        </w:rPr>
        <w:t>#2</w:t>
      </w:r>
      <w:r w:rsidRPr="00835D78">
        <w:rPr>
          <w:rFonts w:cs="Arial"/>
          <w:spacing w:val="-4"/>
        </w:rPr>
        <w:t xml:space="preserve"> </w:t>
      </w:r>
      <w:r w:rsidRPr="00835D78">
        <w:rPr>
          <w:rFonts w:cs="Arial"/>
        </w:rPr>
        <w:t>– Exit Tier 1 Services</w:t>
      </w:r>
      <w:r w:rsidRPr="00835D78">
        <w:rPr>
          <w:rFonts w:cs="Arial"/>
          <w:spacing w:val="-4"/>
        </w:rPr>
        <w:t xml:space="preserve"> </w:t>
      </w:r>
      <w:r w:rsidRPr="00835D78">
        <w:rPr>
          <w:rFonts w:cs="Arial"/>
        </w:rPr>
        <w:t xml:space="preserve">Transfer Phase </w:t>
      </w:r>
      <w:r w:rsidRPr="00835D78">
        <w:rPr>
          <w:rFonts w:cs="Arial"/>
          <w:spacing w:val="-1"/>
        </w:rPr>
        <w:t>Stage 1 - Entry of Stage 2</w:t>
      </w:r>
      <w:r w:rsidRPr="00835D78">
        <w:rPr>
          <w:rFonts w:cs="Arial"/>
        </w:rPr>
        <w:t xml:space="preserve"> </w:t>
      </w:r>
    </w:p>
    <w:p w14:paraId="10FB320B" w14:textId="77777777" w:rsidR="00835D78" w:rsidRPr="00835D78" w:rsidRDefault="00835D78">
      <w:pPr>
        <w:widowControl w:val="0"/>
        <w:numPr>
          <w:ilvl w:val="0"/>
          <w:numId w:val="45"/>
        </w:numPr>
        <w:tabs>
          <w:tab w:val="left" w:pos="1668"/>
          <w:tab w:val="left" w:pos="1669"/>
        </w:tabs>
        <w:autoSpaceDE w:val="0"/>
        <w:autoSpaceDN w:val="0"/>
        <w:ind w:left="1080"/>
        <w:rPr>
          <w:rFonts w:cs="Arial"/>
        </w:rPr>
      </w:pPr>
      <w:r w:rsidRPr="00835D78">
        <w:rPr>
          <w:rFonts w:cs="Arial"/>
        </w:rPr>
        <w:t>Quality</w:t>
      </w:r>
      <w:r w:rsidRPr="00835D78">
        <w:rPr>
          <w:rFonts w:cs="Arial"/>
          <w:spacing w:val="-4"/>
        </w:rPr>
        <w:t xml:space="preserve"> </w:t>
      </w:r>
      <w:r w:rsidRPr="00835D78">
        <w:rPr>
          <w:rFonts w:cs="Arial"/>
        </w:rPr>
        <w:t>Gate</w:t>
      </w:r>
      <w:r w:rsidRPr="00835D78">
        <w:rPr>
          <w:rFonts w:cs="Arial"/>
          <w:spacing w:val="-3"/>
        </w:rPr>
        <w:t xml:space="preserve"> </w:t>
      </w:r>
      <w:r w:rsidRPr="00835D78">
        <w:rPr>
          <w:rFonts w:cs="Arial"/>
        </w:rPr>
        <w:t>#3</w:t>
      </w:r>
      <w:r w:rsidRPr="00835D78">
        <w:rPr>
          <w:rFonts w:cs="Arial"/>
          <w:spacing w:val="-3"/>
        </w:rPr>
        <w:t xml:space="preserve"> </w:t>
      </w:r>
      <w:r w:rsidRPr="00835D78">
        <w:rPr>
          <w:rFonts w:cs="Arial"/>
        </w:rPr>
        <w:t>– Exit Tier 1 Services</w:t>
      </w:r>
      <w:r w:rsidRPr="00835D78">
        <w:rPr>
          <w:rFonts w:cs="Arial"/>
          <w:spacing w:val="-4"/>
        </w:rPr>
        <w:t xml:space="preserve"> </w:t>
      </w:r>
      <w:r w:rsidRPr="00835D78">
        <w:rPr>
          <w:rFonts w:cs="Arial"/>
        </w:rPr>
        <w:t xml:space="preserve">Transfer Phase </w:t>
      </w:r>
      <w:r w:rsidRPr="00835D78">
        <w:rPr>
          <w:rFonts w:cs="Arial"/>
          <w:spacing w:val="-1"/>
        </w:rPr>
        <w:t>Stage 2 - Entry of Stage 3</w:t>
      </w:r>
    </w:p>
    <w:p w14:paraId="0FBB8AE5" w14:textId="77777777" w:rsidR="00835D78" w:rsidRPr="00835D78" w:rsidRDefault="00835D78">
      <w:pPr>
        <w:widowControl w:val="0"/>
        <w:numPr>
          <w:ilvl w:val="0"/>
          <w:numId w:val="45"/>
        </w:numPr>
        <w:tabs>
          <w:tab w:val="left" w:pos="1668"/>
          <w:tab w:val="left" w:pos="1669"/>
        </w:tabs>
        <w:autoSpaceDE w:val="0"/>
        <w:autoSpaceDN w:val="0"/>
        <w:ind w:left="1080"/>
        <w:rPr>
          <w:rFonts w:cs="Arial"/>
        </w:rPr>
      </w:pPr>
      <w:r w:rsidRPr="00835D78">
        <w:rPr>
          <w:rFonts w:cs="Arial"/>
        </w:rPr>
        <w:t>Quality</w:t>
      </w:r>
      <w:r w:rsidRPr="00835D78">
        <w:rPr>
          <w:rFonts w:cs="Arial"/>
          <w:spacing w:val="-4"/>
        </w:rPr>
        <w:t xml:space="preserve"> </w:t>
      </w:r>
      <w:r w:rsidRPr="00835D78">
        <w:rPr>
          <w:rFonts w:cs="Arial"/>
        </w:rPr>
        <w:t>Gate</w:t>
      </w:r>
      <w:r w:rsidRPr="00835D78">
        <w:rPr>
          <w:rFonts w:cs="Arial"/>
          <w:spacing w:val="-3"/>
        </w:rPr>
        <w:t xml:space="preserve"> </w:t>
      </w:r>
      <w:r w:rsidRPr="00835D78">
        <w:rPr>
          <w:rFonts w:cs="Arial"/>
        </w:rPr>
        <w:t>#4</w:t>
      </w:r>
      <w:r w:rsidRPr="00835D78">
        <w:rPr>
          <w:rFonts w:cs="Arial"/>
          <w:spacing w:val="-3"/>
        </w:rPr>
        <w:t xml:space="preserve"> </w:t>
      </w:r>
      <w:r w:rsidRPr="00835D78">
        <w:rPr>
          <w:rFonts w:cs="Arial"/>
        </w:rPr>
        <w:t>– Exit Tier 1 Services Transfer Phase Stage</w:t>
      </w:r>
      <w:r w:rsidRPr="00835D78">
        <w:rPr>
          <w:rFonts w:cs="Arial"/>
          <w:spacing w:val="-1"/>
        </w:rPr>
        <w:t xml:space="preserve"> 3 – Entry of Stage 4</w:t>
      </w:r>
    </w:p>
    <w:p w14:paraId="28CC1DD4" w14:textId="77777777" w:rsidR="00835D78" w:rsidRPr="00835D78" w:rsidRDefault="00835D78">
      <w:pPr>
        <w:widowControl w:val="0"/>
        <w:numPr>
          <w:ilvl w:val="0"/>
          <w:numId w:val="45"/>
        </w:numPr>
        <w:tabs>
          <w:tab w:val="left" w:pos="1668"/>
          <w:tab w:val="left" w:pos="1669"/>
        </w:tabs>
        <w:autoSpaceDE w:val="0"/>
        <w:autoSpaceDN w:val="0"/>
        <w:ind w:left="1080"/>
        <w:rPr>
          <w:rFonts w:cs="Arial"/>
        </w:rPr>
      </w:pPr>
      <w:r w:rsidRPr="00835D78">
        <w:rPr>
          <w:rFonts w:cs="Arial"/>
        </w:rPr>
        <w:t>Quality</w:t>
      </w:r>
      <w:r w:rsidRPr="00835D78">
        <w:rPr>
          <w:rFonts w:cs="Arial"/>
          <w:spacing w:val="-4"/>
        </w:rPr>
        <w:t xml:space="preserve"> </w:t>
      </w:r>
      <w:r w:rsidRPr="00835D78">
        <w:rPr>
          <w:rFonts w:cs="Arial"/>
        </w:rPr>
        <w:t>Gate</w:t>
      </w:r>
      <w:r w:rsidRPr="00835D78">
        <w:rPr>
          <w:rFonts w:cs="Arial"/>
          <w:spacing w:val="-3"/>
        </w:rPr>
        <w:t xml:space="preserve"> </w:t>
      </w:r>
      <w:r w:rsidRPr="00835D78">
        <w:rPr>
          <w:rFonts w:cs="Arial"/>
        </w:rPr>
        <w:t>#5</w:t>
      </w:r>
      <w:r w:rsidRPr="00835D78">
        <w:rPr>
          <w:rFonts w:cs="Arial"/>
          <w:spacing w:val="-3"/>
        </w:rPr>
        <w:t xml:space="preserve"> </w:t>
      </w:r>
      <w:r w:rsidRPr="00835D78">
        <w:rPr>
          <w:rFonts w:cs="Arial"/>
        </w:rPr>
        <w:t>– Exit Tier 1 Services Transfer Phase Stage</w:t>
      </w:r>
      <w:r w:rsidRPr="00835D78">
        <w:rPr>
          <w:rFonts w:cs="Arial"/>
          <w:spacing w:val="-1"/>
        </w:rPr>
        <w:t xml:space="preserve"> 4</w:t>
      </w:r>
    </w:p>
    <w:p w14:paraId="39A10F0E" w14:textId="77777777" w:rsidR="00835D78" w:rsidRPr="00835D78" w:rsidRDefault="00835D78" w:rsidP="00835D78">
      <w:pPr>
        <w:widowControl w:val="0"/>
        <w:tabs>
          <w:tab w:val="left" w:pos="1668"/>
          <w:tab w:val="left" w:pos="1669"/>
        </w:tabs>
        <w:autoSpaceDE w:val="0"/>
        <w:autoSpaceDN w:val="0"/>
        <w:spacing w:before="57"/>
        <w:ind w:left="1667"/>
        <w:rPr>
          <w:rFonts w:cs="Arial"/>
        </w:rPr>
      </w:pPr>
    </w:p>
    <w:p w14:paraId="72CB5909" w14:textId="70A61E6F" w:rsidR="00835D78" w:rsidRDefault="00835D78" w:rsidP="00835D78">
      <w:pPr>
        <w:spacing w:before="1" w:after="120"/>
        <w:ind w:right="201"/>
      </w:pPr>
      <w:r w:rsidRPr="00835D78">
        <w:t xml:space="preserve">The following is a detailed description of the phases and the requirements of each: </w:t>
      </w:r>
    </w:p>
    <w:p w14:paraId="2FEA745F" w14:textId="410CEB79" w:rsidR="00835D78" w:rsidRDefault="00835D78" w:rsidP="00835D78">
      <w:pPr>
        <w:spacing w:before="1" w:after="120"/>
        <w:ind w:right="201"/>
      </w:pPr>
    </w:p>
    <w:p w14:paraId="788DEC9E" w14:textId="0C80BEE9" w:rsidR="00835D78" w:rsidRPr="00835D78" w:rsidRDefault="00835D78" w:rsidP="008C12D4">
      <w:pPr>
        <w:pStyle w:val="Heading4"/>
      </w:pPr>
      <w:bookmarkStart w:id="85" w:name="_Toc159835100"/>
      <w:r w:rsidRPr="00835D78">
        <w:t>ONBOARDING</w:t>
      </w:r>
      <w:r w:rsidRPr="00835D78">
        <w:rPr>
          <w:spacing w:val="-9"/>
        </w:rPr>
        <w:t xml:space="preserve"> </w:t>
      </w:r>
      <w:r w:rsidRPr="00835D78">
        <w:t>PHASE</w:t>
      </w:r>
      <w:bookmarkEnd w:id="85"/>
    </w:p>
    <w:p w14:paraId="77BB621B" w14:textId="77777777" w:rsidR="00835D78" w:rsidRPr="00835D78" w:rsidRDefault="00835D78" w:rsidP="00835D78"/>
    <w:p w14:paraId="6AAF979F" w14:textId="77777777" w:rsidR="00835D78" w:rsidRPr="00835D78" w:rsidRDefault="00835D78">
      <w:pPr>
        <w:widowControl w:val="0"/>
        <w:numPr>
          <w:ilvl w:val="1"/>
          <w:numId w:val="46"/>
        </w:numPr>
        <w:tabs>
          <w:tab w:val="left" w:pos="1110"/>
          <w:tab w:val="left" w:pos="1111"/>
        </w:tabs>
        <w:autoSpaceDE w:val="0"/>
        <w:autoSpaceDN w:val="0"/>
        <w:ind w:left="720"/>
        <w:rPr>
          <w:rFonts w:cs="Arial"/>
          <w:bCs/>
        </w:rPr>
      </w:pPr>
      <w:bookmarkStart w:id="86" w:name="A._Overall_Approach:_The_Onboarding_phas"/>
      <w:bookmarkEnd w:id="86"/>
      <w:r w:rsidRPr="00835D78">
        <w:rPr>
          <w:rFonts w:cs="Arial"/>
          <w:bCs/>
        </w:rPr>
        <w:t>Overall Approach</w:t>
      </w:r>
    </w:p>
    <w:p w14:paraId="6D58ABAA" w14:textId="77777777" w:rsidR="00835D78" w:rsidRPr="00835D78" w:rsidRDefault="00835D78" w:rsidP="00835D78">
      <w:pPr>
        <w:widowControl w:val="0"/>
        <w:tabs>
          <w:tab w:val="left" w:pos="1110"/>
          <w:tab w:val="left" w:pos="1111"/>
        </w:tabs>
        <w:autoSpaceDE w:val="0"/>
        <w:autoSpaceDN w:val="0"/>
        <w:spacing w:before="179"/>
        <w:ind w:left="630" w:right="222"/>
        <w:rPr>
          <w:spacing w:val="1"/>
        </w:rPr>
      </w:pPr>
      <w:r w:rsidRPr="00835D78">
        <w:t>The Onboarding phase consists of the activities associated with bringing Contractor personnel into the VA environment in a manner consistent with the contract.</w:t>
      </w:r>
      <w:r w:rsidRPr="00835D78">
        <w:rPr>
          <w:spacing w:val="1"/>
        </w:rPr>
        <w:t xml:space="preserve"> This is a continuous process throughout the </w:t>
      </w:r>
      <w:proofErr w:type="spellStart"/>
      <w:r w:rsidRPr="00835D78">
        <w:rPr>
          <w:spacing w:val="1"/>
        </w:rPr>
        <w:t>PoP</w:t>
      </w:r>
      <w:proofErr w:type="spellEnd"/>
      <w:r w:rsidRPr="00835D78">
        <w:rPr>
          <w:spacing w:val="1"/>
        </w:rPr>
        <w:t xml:space="preserve"> of the contract and may run concurrently with the other phases described herein.</w:t>
      </w:r>
      <w:bookmarkStart w:id="87" w:name="B._Contractor_Onboarding_Requirements"/>
      <w:bookmarkEnd w:id="87"/>
    </w:p>
    <w:p w14:paraId="7DBE9117" w14:textId="77777777" w:rsidR="00835D78" w:rsidRPr="00835D78" w:rsidRDefault="00835D78" w:rsidP="00835D78">
      <w:pPr>
        <w:widowControl w:val="0"/>
        <w:tabs>
          <w:tab w:val="left" w:pos="1110"/>
          <w:tab w:val="left" w:pos="1111"/>
        </w:tabs>
        <w:autoSpaceDE w:val="0"/>
        <w:autoSpaceDN w:val="0"/>
        <w:spacing w:before="179"/>
        <w:ind w:left="630" w:right="222"/>
        <w:rPr>
          <w:spacing w:val="1"/>
        </w:rPr>
      </w:pPr>
    </w:p>
    <w:p w14:paraId="12D114C5" w14:textId="77777777" w:rsidR="00835D78" w:rsidRPr="00835D78" w:rsidRDefault="00835D78">
      <w:pPr>
        <w:widowControl w:val="0"/>
        <w:numPr>
          <w:ilvl w:val="1"/>
          <w:numId w:val="46"/>
        </w:numPr>
        <w:tabs>
          <w:tab w:val="left" w:pos="1110"/>
          <w:tab w:val="left" w:pos="1111"/>
        </w:tabs>
        <w:autoSpaceDE w:val="0"/>
        <w:autoSpaceDN w:val="0"/>
        <w:ind w:left="720"/>
        <w:rPr>
          <w:rFonts w:cs="Arial"/>
          <w:bCs/>
        </w:rPr>
      </w:pPr>
      <w:r w:rsidRPr="00835D78">
        <w:rPr>
          <w:rFonts w:cs="Arial"/>
          <w:bCs/>
        </w:rPr>
        <w:t>Contractor Onboarding Requirements</w:t>
      </w:r>
    </w:p>
    <w:p w14:paraId="7A169551" w14:textId="77777777" w:rsidR="00835D78" w:rsidRPr="00835D78" w:rsidRDefault="00835D78">
      <w:pPr>
        <w:widowControl w:val="0"/>
        <w:numPr>
          <w:ilvl w:val="3"/>
          <w:numId w:val="47"/>
        </w:numPr>
        <w:tabs>
          <w:tab w:val="left" w:pos="1668"/>
        </w:tabs>
        <w:autoSpaceDE w:val="0"/>
        <w:autoSpaceDN w:val="0"/>
        <w:ind w:left="1080"/>
        <w:rPr>
          <w:rFonts w:cs="Arial"/>
        </w:rPr>
      </w:pPr>
      <w:r w:rsidRPr="00835D78">
        <w:rPr>
          <w:rFonts w:cs="Arial"/>
        </w:rPr>
        <w:t xml:space="preserve">Provide qualified staffing resources to deliver Tier 1 services in a manner that meets SLAs as defined in this </w:t>
      </w:r>
      <w:proofErr w:type="gramStart"/>
      <w:r w:rsidRPr="00835D78">
        <w:rPr>
          <w:rFonts w:cs="Arial"/>
        </w:rPr>
        <w:t>PWS</w:t>
      </w:r>
      <w:proofErr w:type="gramEnd"/>
    </w:p>
    <w:p w14:paraId="4F6B36C4" w14:textId="77777777" w:rsidR="00835D78" w:rsidRPr="00835D78" w:rsidRDefault="00835D78">
      <w:pPr>
        <w:widowControl w:val="0"/>
        <w:numPr>
          <w:ilvl w:val="3"/>
          <w:numId w:val="47"/>
        </w:numPr>
        <w:tabs>
          <w:tab w:val="left" w:pos="1668"/>
        </w:tabs>
        <w:autoSpaceDE w:val="0"/>
        <w:autoSpaceDN w:val="0"/>
        <w:ind w:left="1080"/>
        <w:rPr>
          <w:rFonts w:cs="Arial"/>
        </w:rPr>
      </w:pPr>
      <w:r w:rsidRPr="00835D78">
        <w:rPr>
          <w:rFonts w:cs="Arial"/>
        </w:rPr>
        <w:t>Escalate any on-boarding issues immediately to the PM, COR, and CO</w:t>
      </w:r>
    </w:p>
    <w:p w14:paraId="5F20DE3C" w14:textId="6EE7F313" w:rsidR="00835D78" w:rsidRDefault="00835D78">
      <w:pPr>
        <w:widowControl w:val="0"/>
        <w:numPr>
          <w:ilvl w:val="3"/>
          <w:numId w:val="47"/>
        </w:numPr>
        <w:tabs>
          <w:tab w:val="left" w:pos="1668"/>
        </w:tabs>
        <w:autoSpaceDE w:val="0"/>
        <w:autoSpaceDN w:val="0"/>
        <w:ind w:left="1080"/>
        <w:rPr>
          <w:rFonts w:cs="Arial"/>
        </w:rPr>
      </w:pPr>
      <w:r w:rsidRPr="00835D78">
        <w:rPr>
          <w:rFonts w:cs="Arial"/>
        </w:rPr>
        <w:t>Report</w:t>
      </w:r>
      <w:r w:rsidRPr="00835D78">
        <w:rPr>
          <w:rFonts w:cs="Arial"/>
          <w:spacing w:val="-4"/>
        </w:rPr>
        <w:t xml:space="preserve"> </w:t>
      </w:r>
      <w:r w:rsidRPr="00835D78">
        <w:rPr>
          <w:rFonts w:cs="Arial"/>
        </w:rPr>
        <w:t>on-boarding/off-boarding status/metrics in the weekly status report</w:t>
      </w:r>
    </w:p>
    <w:p w14:paraId="536509A0" w14:textId="77777777" w:rsidR="00835D78" w:rsidRPr="00835D78" w:rsidRDefault="00835D78" w:rsidP="00835D78">
      <w:pPr>
        <w:widowControl w:val="0"/>
        <w:tabs>
          <w:tab w:val="left" w:pos="1668"/>
        </w:tabs>
        <w:autoSpaceDE w:val="0"/>
        <w:autoSpaceDN w:val="0"/>
        <w:ind w:left="1080"/>
        <w:rPr>
          <w:rFonts w:cs="Arial"/>
        </w:rPr>
      </w:pPr>
    </w:p>
    <w:p w14:paraId="1727FC7C" w14:textId="77777777" w:rsidR="00835D78" w:rsidRPr="00835D78" w:rsidRDefault="00835D78" w:rsidP="00E92838">
      <w:pPr>
        <w:pStyle w:val="Heading4"/>
      </w:pPr>
      <w:bookmarkStart w:id="88" w:name="_Toc159835101"/>
      <w:r w:rsidRPr="00835D78">
        <w:t>PRE-PLANNING PHASE</w:t>
      </w:r>
      <w:bookmarkStart w:id="89" w:name="A._Overall_Approach:_Pre-planning_is_the"/>
      <w:bookmarkEnd w:id="88"/>
      <w:bookmarkEnd w:id="89"/>
    </w:p>
    <w:p w14:paraId="740DCF6D" w14:textId="77777777" w:rsidR="00835D78" w:rsidRPr="00835D78" w:rsidRDefault="00835D78">
      <w:pPr>
        <w:widowControl w:val="0"/>
        <w:numPr>
          <w:ilvl w:val="1"/>
          <w:numId w:val="48"/>
        </w:numPr>
        <w:tabs>
          <w:tab w:val="left" w:pos="1110"/>
          <w:tab w:val="left" w:pos="1111"/>
        </w:tabs>
        <w:autoSpaceDE w:val="0"/>
        <w:autoSpaceDN w:val="0"/>
        <w:spacing w:before="179" w:after="60"/>
        <w:contextualSpacing/>
        <w:rPr>
          <w:rFonts w:cs="Arial"/>
          <w:bCs/>
        </w:rPr>
      </w:pPr>
      <w:r w:rsidRPr="00835D78">
        <w:rPr>
          <w:rFonts w:cs="Arial"/>
          <w:bCs/>
        </w:rPr>
        <w:t>Overall Approach</w:t>
      </w:r>
    </w:p>
    <w:p w14:paraId="50DB7325" w14:textId="77777777" w:rsidR="00835D78" w:rsidRPr="00835D78" w:rsidRDefault="00835D78" w:rsidP="00835D78">
      <w:pPr>
        <w:widowControl w:val="0"/>
        <w:tabs>
          <w:tab w:val="left" w:pos="1110"/>
          <w:tab w:val="left" w:pos="1111"/>
        </w:tabs>
        <w:autoSpaceDE w:val="0"/>
        <w:autoSpaceDN w:val="0"/>
        <w:spacing w:before="179"/>
        <w:ind w:left="1066"/>
        <w:rPr>
          <w:rFonts w:cs="Arial"/>
          <w:bCs/>
        </w:rPr>
      </w:pPr>
      <w:r w:rsidRPr="00835D78">
        <w:rPr>
          <w:rFonts w:cs="Arial"/>
          <w:bCs/>
        </w:rPr>
        <w:t xml:space="preserve">Pre-planning is a period in which Contractor develops the overall transition approach for the Services, prepares the Contractor personnel through education and training before the Tier 1 Services Transfer phase. </w:t>
      </w:r>
    </w:p>
    <w:p w14:paraId="0DDD37AC" w14:textId="77777777" w:rsidR="00835D78" w:rsidRPr="00835D78" w:rsidRDefault="00835D78" w:rsidP="00835D78">
      <w:pPr>
        <w:widowControl w:val="0"/>
        <w:tabs>
          <w:tab w:val="left" w:pos="1110"/>
          <w:tab w:val="left" w:pos="1111"/>
        </w:tabs>
        <w:autoSpaceDE w:val="0"/>
        <w:autoSpaceDN w:val="0"/>
        <w:spacing w:before="179"/>
        <w:ind w:left="1063"/>
        <w:rPr>
          <w:rFonts w:cs="Arial"/>
          <w:bCs/>
        </w:rPr>
      </w:pPr>
    </w:p>
    <w:p w14:paraId="7AAD842B" w14:textId="77777777" w:rsidR="00835D78" w:rsidRPr="00835D78" w:rsidRDefault="00835D78">
      <w:pPr>
        <w:widowControl w:val="0"/>
        <w:numPr>
          <w:ilvl w:val="1"/>
          <w:numId w:val="48"/>
        </w:numPr>
        <w:tabs>
          <w:tab w:val="left" w:pos="1110"/>
          <w:tab w:val="left" w:pos="1111"/>
        </w:tabs>
        <w:autoSpaceDE w:val="0"/>
        <w:autoSpaceDN w:val="0"/>
        <w:spacing w:before="179" w:after="60"/>
        <w:contextualSpacing/>
        <w:rPr>
          <w:rFonts w:cs="Arial"/>
          <w:bCs/>
        </w:rPr>
      </w:pPr>
      <w:r w:rsidRPr="00835D78">
        <w:rPr>
          <w:rFonts w:cs="Arial"/>
          <w:bCs/>
        </w:rPr>
        <w:t>The Pre-planning phase shall include, but may not be limited to, the following activities:</w:t>
      </w:r>
    </w:p>
    <w:p w14:paraId="6DB458C9" w14:textId="77777777" w:rsidR="00835D78" w:rsidRPr="00835D78" w:rsidRDefault="00835D78">
      <w:pPr>
        <w:widowControl w:val="0"/>
        <w:numPr>
          <w:ilvl w:val="0"/>
          <w:numId w:val="49"/>
        </w:numPr>
        <w:tabs>
          <w:tab w:val="left" w:pos="1110"/>
          <w:tab w:val="left" w:pos="1111"/>
        </w:tabs>
        <w:autoSpaceDE w:val="0"/>
        <w:autoSpaceDN w:val="0"/>
        <w:ind w:left="1786"/>
        <w:rPr>
          <w:rFonts w:cs="Arial"/>
          <w:bCs/>
        </w:rPr>
      </w:pPr>
      <w:bookmarkStart w:id="90" w:name="Activities_to_be_executed_by_Contractor_"/>
      <w:bookmarkEnd w:id="90"/>
      <w:r w:rsidRPr="00835D78">
        <w:rPr>
          <w:rFonts w:cs="Arial"/>
          <w:bCs/>
        </w:rPr>
        <w:t xml:space="preserve">Ensure proper access to required resources, systems, including </w:t>
      </w:r>
      <w:r w:rsidRPr="00835D78">
        <w:rPr>
          <w:rFonts w:cs="Arial"/>
          <w:bCs/>
        </w:rPr>
        <w:lastRenderedPageBreak/>
        <w:t xml:space="preserve">telephony, and application is granted for all onboarded </w:t>
      </w:r>
      <w:proofErr w:type="gramStart"/>
      <w:r w:rsidRPr="00835D78">
        <w:rPr>
          <w:rFonts w:cs="Arial"/>
          <w:bCs/>
        </w:rPr>
        <w:t>agents</w:t>
      </w:r>
      <w:proofErr w:type="gramEnd"/>
    </w:p>
    <w:p w14:paraId="3ABEF7E7" w14:textId="77777777" w:rsidR="00835D78" w:rsidRPr="00835D78" w:rsidRDefault="00835D78">
      <w:pPr>
        <w:widowControl w:val="0"/>
        <w:numPr>
          <w:ilvl w:val="0"/>
          <w:numId w:val="49"/>
        </w:numPr>
        <w:tabs>
          <w:tab w:val="left" w:pos="1110"/>
          <w:tab w:val="left" w:pos="1111"/>
        </w:tabs>
        <w:autoSpaceDE w:val="0"/>
        <w:autoSpaceDN w:val="0"/>
        <w:ind w:left="1786"/>
        <w:rPr>
          <w:rFonts w:cs="Arial"/>
          <w:bCs/>
        </w:rPr>
      </w:pPr>
      <w:bookmarkStart w:id="91" w:name="a._Including_required_connectivity,_acce"/>
      <w:bookmarkEnd w:id="91"/>
      <w:r w:rsidRPr="00835D78">
        <w:rPr>
          <w:rFonts w:cs="Arial"/>
          <w:bCs/>
        </w:rPr>
        <w:t xml:space="preserve">Ensure all required VA training is completed by all onboarded </w:t>
      </w:r>
      <w:proofErr w:type="gramStart"/>
      <w:r w:rsidRPr="00835D78">
        <w:rPr>
          <w:rFonts w:cs="Arial"/>
          <w:bCs/>
        </w:rPr>
        <w:t>agents</w:t>
      </w:r>
      <w:proofErr w:type="gramEnd"/>
    </w:p>
    <w:p w14:paraId="4B392D83" w14:textId="77777777" w:rsidR="00835D78" w:rsidRPr="00835D78" w:rsidRDefault="00835D78">
      <w:pPr>
        <w:widowControl w:val="0"/>
        <w:numPr>
          <w:ilvl w:val="0"/>
          <w:numId w:val="49"/>
        </w:numPr>
        <w:tabs>
          <w:tab w:val="left" w:pos="1110"/>
          <w:tab w:val="left" w:pos="1111"/>
        </w:tabs>
        <w:autoSpaceDE w:val="0"/>
        <w:autoSpaceDN w:val="0"/>
        <w:ind w:left="1786"/>
        <w:rPr>
          <w:rFonts w:cs="Arial"/>
          <w:bCs/>
        </w:rPr>
      </w:pPr>
      <w:r w:rsidRPr="00835D78">
        <w:rPr>
          <w:rFonts w:cs="Arial"/>
          <w:bCs/>
        </w:rPr>
        <w:t xml:space="preserve">Develop familiarity and knowledge of the Services and the VA environment </w:t>
      </w:r>
      <w:bookmarkStart w:id="92" w:name="a._Including_review_of_Documentation,_ru"/>
      <w:bookmarkEnd w:id="92"/>
      <w:r w:rsidRPr="00835D78">
        <w:rPr>
          <w:rFonts w:cs="Arial"/>
          <w:bCs/>
        </w:rPr>
        <w:t xml:space="preserve">including review of Documentation, run books, Problem logs, training </w:t>
      </w:r>
      <w:proofErr w:type="gramStart"/>
      <w:r w:rsidRPr="00835D78">
        <w:rPr>
          <w:rFonts w:cs="Arial"/>
          <w:bCs/>
        </w:rPr>
        <w:t>materials</w:t>
      </w:r>
      <w:bookmarkStart w:id="93" w:name="b._Conduct_conference_calls_with_the_VA_"/>
      <w:bookmarkStart w:id="94" w:name="c._Leverage_Service_function_Documentati"/>
      <w:bookmarkEnd w:id="93"/>
      <w:bookmarkEnd w:id="94"/>
      <w:proofErr w:type="gramEnd"/>
    </w:p>
    <w:p w14:paraId="6B93D733" w14:textId="77777777" w:rsidR="00835D78" w:rsidRPr="00835D78" w:rsidRDefault="00835D78">
      <w:pPr>
        <w:widowControl w:val="0"/>
        <w:numPr>
          <w:ilvl w:val="0"/>
          <w:numId w:val="49"/>
        </w:numPr>
        <w:tabs>
          <w:tab w:val="left" w:pos="1110"/>
          <w:tab w:val="left" w:pos="1111"/>
        </w:tabs>
        <w:autoSpaceDE w:val="0"/>
        <w:autoSpaceDN w:val="0"/>
        <w:ind w:left="1786"/>
        <w:rPr>
          <w:rFonts w:cs="Arial"/>
          <w:bCs/>
        </w:rPr>
      </w:pPr>
      <w:r w:rsidRPr="00835D78">
        <w:rPr>
          <w:rFonts w:cs="Arial"/>
          <w:bCs/>
        </w:rPr>
        <w:t>Update, as necessary, the Transition-in Plan for VA approval</w:t>
      </w:r>
      <w:bookmarkStart w:id="95" w:name="i._The_Service_function_analysis_will_in"/>
      <w:bookmarkStart w:id="96" w:name="d._Document_SME_schedule_/_requirements_"/>
      <w:bookmarkEnd w:id="95"/>
      <w:bookmarkEnd w:id="96"/>
    </w:p>
    <w:p w14:paraId="21B3ACDA" w14:textId="77777777" w:rsidR="00835D78" w:rsidRPr="00835D78" w:rsidRDefault="00835D78">
      <w:pPr>
        <w:widowControl w:val="0"/>
        <w:numPr>
          <w:ilvl w:val="0"/>
          <w:numId w:val="49"/>
        </w:numPr>
        <w:tabs>
          <w:tab w:val="left" w:pos="1110"/>
          <w:tab w:val="left" w:pos="1111"/>
        </w:tabs>
        <w:autoSpaceDE w:val="0"/>
        <w:autoSpaceDN w:val="0"/>
        <w:ind w:left="1786"/>
        <w:rPr>
          <w:rFonts w:cs="Arial"/>
          <w:bCs/>
        </w:rPr>
      </w:pPr>
      <w:bookmarkStart w:id="97" w:name="_Hlk80088873"/>
      <w:r w:rsidRPr="00835D78">
        <w:rPr>
          <w:rFonts w:cs="Arial"/>
          <w:bCs/>
        </w:rPr>
        <w:t xml:space="preserve">Deliver Quality Gate #1 presentation demonstrating that </w:t>
      </w:r>
      <w:proofErr w:type="gramStart"/>
      <w:r w:rsidRPr="00835D78">
        <w:rPr>
          <w:rFonts w:cs="Arial"/>
          <w:bCs/>
        </w:rPr>
        <w:t>all of</w:t>
      </w:r>
      <w:proofErr w:type="gramEnd"/>
      <w:r w:rsidRPr="00835D78">
        <w:rPr>
          <w:rFonts w:cs="Arial"/>
          <w:bCs/>
        </w:rPr>
        <w:t xml:space="preserve"> these activities have been executed to secure VA agreement that the Contractor is prepared to exit the Pre-Planning phase and enter the Tier 1 Services Transfer Phas</w:t>
      </w:r>
      <w:bookmarkEnd w:id="97"/>
      <w:r w:rsidRPr="00835D78">
        <w:rPr>
          <w:rFonts w:cs="Arial"/>
          <w:bCs/>
        </w:rPr>
        <w:t>e</w:t>
      </w:r>
    </w:p>
    <w:p w14:paraId="04FADB46" w14:textId="77777777" w:rsidR="00835D78" w:rsidRPr="00835D78" w:rsidRDefault="00835D78" w:rsidP="00835D78">
      <w:pPr>
        <w:widowControl w:val="0"/>
        <w:tabs>
          <w:tab w:val="left" w:pos="1110"/>
          <w:tab w:val="left" w:pos="1111"/>
        </w:tabs>
        <w:autoSpaceDE w:val="0"/>
        <w:autoSpaceDN w:val="0"/>
        <w:ind w:left="630"/>
        <w:rPr>
          <w:bCs/>
        </w:rPr>
      </w:pPr>
      <w:bookmarkStart w:id="98" w:name="B._Contractor_Pre-Planning_Phase_Require"/>
      <w:bookmarkStart w:id="99" w:name="C._VA_Pre-Planning_Phase_Requirements"/>
      <w:bookmarkStart w:id="100" w:name="D._Quality_Gate_#1_–_Pre-Planning_Exit"/>
      <w:bookmarkStart w:id="101" w:name="E._Pre-Planning_Key_Deliverables:"/>
      <w:bookmarkEnd w:id="98"/>
      <w:bookmarkEnd w:id="99"/>
      <w:bookmarkEnd w:id="100"/>
      <w:bookmarkEnd w:id="101"/>
    </w:p>
    <w:p w14:paraId="26BAC920" w14:textId="77777777" w:rsidR="00835D78" w:rsidRPr="00835D78" w:rsidRDefault="00835D78">
      <w:pPr>
        <w:widowControl w:val="0"/>
        <w:numPr>
          <w:ilvl w:val="1"/>
          <w:numId w:val="48"/>
        </w:numPr>
        <w:tabs>
          <w:tab w:val="left" w:pos="1110"/>
          <w:tab w:val="left" w:pos="1111"/>
        </w:tabs>
        <w:autoSpaceDE w:val="0"/>
        <w:autoSpaceDN w:val="0"/>
        <w:spacing w:before="179" w:after="60"/>
        <w:contextualSpacing/>
        <w:rPr>
          <w:rFonts w:cs="Arial"/>
          <w:bCs/>
        </w:rPr>
      </w:pPr>
      <w:r w:rsidRPr="00835D78">
        <w:rPr>
          <w:rFonts w:cs="Arial"/>
          <w:bCs/>
        </w:rPr>
        <w:t>Pre-Planning Exit Criteria</w:t>
      </w:r>
    </w:p>
    <w:p w14:paraId="66C2890B" w14:textId="77777777" w:rsidR="00835D78" w:rsidRPr="00835D78" w:rsidRDefault="00835D78">
      <w:pPr>
        <w:widowControl w:val="0"/>
        <w:numPr>
          <w:ilvl w:val="1"/>
          <w:numId w:val="50"/>
        </w:numPr>
        <w:tabs>
          <w:tab w:val="left" w:pos="1110"/>
          <w:tab w:val="left" w:pos="1111"/>
        </w:tabs>
        <w:autoSpaceDE w:val="0"/>
        <w:autoSpaceDN w:val="0"/>
        <w:spacing w:before="179"/>
        <w:ind w:left="1786"/>
        <w:rPr>
          <w:rFonts w:cs="Arial"/>
          <w:bCs/>
        </w:rPr>
      </w:pPr>
      <w:r w:rsidRPr="00835D78">
        <w:rPr>
          <w:rFonts w:cs="Arial"/>
          <w:bCs/>
        </w:rPr>
        <w:t>VA approval of Contractor Transition In plan, On-Boarding Plan and Contractor Resource Continuity Plan.</w:t>
      </w:r>
    </w:p>
    <w:p w14:paraId="50106295" w14:textId="77777777" w:rsidR="00835D78" w:rsidRPr="00835D78" w:rsidRDefault="00835D78">
      <w:pPr>
        <w:widowControl w:val="0"/>
        <w:numPr>
          <w:ilvl w:val="1"/>
          <w:numId w:val="50"/>
        </w:numPr>
        <w:tabs>
          <w:tab w:val="left" w:pos="1110"/>
          <w:tab w:val="left" w:pos="1111"/>
        </w:tabs>
        <w:autoSpaceDE w:val="0"/>
        <w:autoSpaceDN w:val="0"/>
        <w:spacing w:before="179"/>
        <w:ind w:left="1786"/>
        <w:rPr>
          <w:rFonts w:cs="Arial"/>
          <w:bCs/>
        </w:rPr>
      </w:pPr>
      <w:r w:rsidRPr="00835D78">
        <w:rPr>
          <w:rFonts w:cs="Arial"/>
          <w:bCs/>
        </w:rPr>
        <w:t xml:space="preserve">Validation that proposed training and education has been executed for Contractor resources. </w:t>
      </w:r>
    </w:p>
    <w:p w14:paraId="1FA2C413" w14:textId="77777777" w:rsidR="00835D78" w:rsidRPr="00835D78" w:rsidRDefault="00835D78">
      <w:pPr>
        <w:widowControl w:val="0"/>
        <w:numPr>
          <w:ilvl w:val="1"/>
          <w:numId w:val="50"/>
        </w:numPr>
        <w:tabs>
          <w:tab w:val="left" w:pos="1110"/>
          <w:tab w:val="left" w:pos="1111"/>
        </w:tabs>
        <w:autoSpaceDE w:val="0"/>
        <w:autoSpaceDN w:val="0"/>
        <w:ind w:left="1786"/>
        <w:rPr>
          <w:rFonts w:cs="Arial"/>
          <w:bCs/>
        </w:rPr>
      </w:pPr>
      <w:r w:rsidRPr="00835D78">
        <w:rPr>
          <w:rFonts w:cs="Arial"/>
          <w:bCs/>
        </w:rPr>
        <w:t xml:space="preserve">Validation that all Contractor staff have access to all required systems, including telephony, applications, and resources necessary to perform their required tasks. </w:t>
      </w:r>
    </w:p>
    <w:p w14:paraId="4248CD7E" w14:textId="77777777" w:rsidR="00835D78" w:rsidRPr="00835D78" w:rsidRDefault="00835D78" w:rsidP="00835D78">
      <w:bookmarkStart w:id="102" w:name="_Hlk80084414"/>
    </w:p>
    <w:p w14:paraId="7E002446" w14:textId="77777777" w:rsidR="00835D78" w:rsidRPr="00835D78" w:rsidRDefault="00835D78" w:rsidP="00835D78">
      <w:pPr>
        <w:rPr>
          <w:b/>
          <w:bCs/>
        </w:rPr>
      </w:pPr>
      <w:r w:rsidRPr="00835D78">
        <w:rPr>
          <w:b/>
          <w:bCs/>
        </w:rPr>
        <w:t>Deliverable:</w:t>
      </w:r>
    </w:p>
    <w:bookmarkEnd w:id="102"/>
    <w:p w14:paraId="667C98E6" w14:textId="4AFAE7EE" w:rsidR="00835D78" w:rsidRDefault="00835D78">
      <w:pPr>
        <w:widowControl w:val="0"/>
        <w:numPr>
          <w:ilvl w:val="4"/>
          <w:numId w:val="50"/>
        </w:numPr>
        <w:tabs>
          <w:tab w:val="left" w:pos="1668"/>
        </w:tabs>
        <w:autoSpaceDE w:val="0"/>
        <w:autoSpaceDN w:val="0"/>
        <w:spacing w:before="120" w:after="60"/>
        <w:ind w:left="1080"/>
        <w:contextualSpacing/>
        <w:rPr>
          <w:rFonts w:cs="Arial"/>
        </w:rPr>
      </w:pPr>
      <w:r w:rsidRPr="00835D78">
        <w:rPr>
          <w:rFonts w:cs="Arial"/>
        </w:rPr>
        <w:t>Quality Gate #1 presentation</w:t>
      </w:r>
    </w:p>
    <w:p w14:paraId="16A071B3" w14:textId="77777777" w:rsidR="000264F1" w:rsidRPr="00835D78" w:rsidRDefault="000264F1" w:rsidP="000264F1">
      <w:pPr>
        <w:widowControl w:val="0"/>
        <w:tabs>
          <w:tab w:val="left" w:pos="1668"/>
        </w:tabs>
        <w:autoSpaceDE w:val="0"/>
        <w:autoSpaceDN w:val="0"/>
        <w:spacing w:before="120" w:after="60"/>
        <w:ind w:left="1080"/>
        <w:contextualSpacing/>
        <w:rPr>
          <w:rFonts w:cs="Arial"/>
        </w:rPr>
      </w:pPr>
    </w:p>
    <w:p w14:paraId="5198A477" w14:textId="77777777" w:rsidR="00835D78" w:rsidRPr="00835D78" w:rsidRDefault="00835D78" w:rsidP="00E92838">
      <w:pPr>
        <w:pStyle w:val="Heading4"/>
      </w:pPr>
      <w:bookmarkStart w:id="103" w:name="_Toc159835102"/>
      <w:bookmarkStart w:id="104" w:name="_Hlk90451585"/>
      <w:r w:rsidRPr="00835D78">
        <w:t>TIER 1 SERVICE TRANSFER</w:t>
      </w:r>
      <w:r w:rsidRPr="00835D78">
        <w:rPr>
          <w:spacing w:val="-7"/>
        </w:rPr>
        <w:t xml:space="preserve"> </w:t>
      </w:r>
      <w:r w:rsidRPr="00835D78">
        <w:t>PHASE:</w:t>
      </w:r>
      <w:bookmarkEnd w:id="103"/>
    </w:p>
    <w:p w14:paraId="67EA574C" w14:textId="77777777" w:rsidR="00835D78" w:rsidRPr="00835D78" w:rsidRDefault="00835D78">
      <w:pPr>
        <w:widowControl w:val="0"/>
        <w:numPr>
          <w:ilvl w:val="0"/>
          <w:numId w:val="51"/>
        </w:numPr>
        <w:tabs>
          <w:tab w:val="left" w:pos="1128"/>
        </w:tabs>
        <w:autoSpaceDE w:val="0"/>
        <w:autoSpaceDN w:val="0"/>
        <w:spacing w:line="242" w:lineRule="auto"/>
        <w:contextualSpacing/>
        <w:jc w:val="both"/>
        <w:rPr>
          <w:rFonts w:cs="Arial"/>
          <w:bCs/>
        </w:rPr>
      </w:pPr>
      <w:bookmarkStart w:id="105" w:name="A._Overall_Approach:_KA_is_the_period_du"/>
      <w:bookmarkEnd w:id="104"/>
      <w:bookmarkEnd w:id="105"/>
      <w:r w:rsidRPr="00835D78">
        <w:rPr>
          <w:rFonts w:cs="Arial"/>
          <w:bCs/>
        </w:rPr>
        <w:t>Overall Approach</w:t>
      </w:r>
    </w:p>
    <w:p w14:paraId="2423F84C" w14:textId="77777777" w:rsidR="00835D78" w:rsidRPr="00835D78" w:rsidRDefault="00835D78" w:rsidP="00835D78">
      <w:pPr>
        <w:widowControl w:val="0"/>
        <w:tabs>
          <w:tab w:val="left" w:pos="1128"/>
        </w:tabs>
        <w:autoSpaceDE w:val="0"/>
        <w:autoSpaceDN w:val="0"/>
        <w:spacing w:line="242" w:lineRule="auto"/>
        <w:ind w:left="1066"/>
        <w:jc w:val="both"/>
      </w:pPr>
      <w:r w:rsidRPr="00835D78">
        <w:t>This is the period during which knowledge</w:t>
      </w:r>
      <w:r w:rsidRPr="00835D78">
        <w:rPr>
          <w:spacing w:val="-1"/>
        </w:rPr>
        <w:t xml:space="preserve"> </w:t>
      </w:r>
      <w:r w:rsidRPr="00835D78">
        <w:t>will</w:t>
      </w:r>
      <w:r w:rsidRPr="00835D78">
        <w:rPr>
          <w:spacing w:val="1"/>
        </w:rPr>
        <w:t xml:space="preserve"> </w:t>
      </w:r>
      <w:r w:rsidRPr="00835D78">
        <w:t>be</w:t>
      </w:r>
      <w:r w:rsidRPr="00835D78">
        <w:rPr>
          <w:spacing w:val="-1"/>
        </w:rPr>
        <w:t xml:space="preserve"> </w:t>
      </w:r>
      <w:r w:rsidRPr="00835D78">
        <w:t>acquired</w:t>
      </w:r>
      <w:r w:rsidRPr="00835D78">
        <w:rPr>
          <w:spacing w:val="-1"/>
        </w:rPr>
        <w:t xml:space="preserve"> </w:t>
      </w:r>
      <w:r w:rsidRPr="00835D78">
        <w:t>and</w:t>
      </w:r>
      <w:r w:rsidRPr="00835D78">
        <w:rPr>
          <w:spacing w:val="-2"/>
        </w:rPr>
        <w:t xml:space="preserve"> </w:t>
      </w:r>
      <w:r w:rsidRPr="00835D78">
        <w:t>the Contractor will assume Services responsibility by performing the following activities:</w:t>
      </w:r>
      <w:bookmarkStart w:id="106" w:name="KA_activities_performed_by_Contractor_in"/>
      <w:bookmarkEnd w:id="106"/>
    </w:p>
    <w:p w14:paraId="12F92E7D" w14:textId="77777777" w:rsidR="00835D78" w:rsidRPr="00835D78" w:rsidRDefault="00835D78">
      <w:pPr>
        <w:widowControl w:val="0"/>
        <w:numPr>
          <w:ilvl w:val="0"/>
          <w:numId w:val="52"/>
        </w:numPr>
        <w:tabs>
          <w:tab w:val="left" w:pos="1739"/>
        </w:tabs>
        <w:autoSpaceDE w:val="0"/>
        <w:autoSpaceDN w:val="0"/>
        <w:ind w:left="1786"/>
        <w:contextualSpacing/>
        <w:jc w:val="both"/>
        <w:rPr>
          <w:rFonts w:cs="Arial"/>
        </w:rPr>
      </w:pPr>
      <w:bookmarkStart w:id="107" w:name="1._Conduct_VA_transition_kick-off_meetin"/>
      <w:bookmarkEnd w:id="107"/>
      <w:r w:rsidRPr="00835D78">
        <w:rPr>
          <w:rFonts w:cs="Arial"/>
        </w:rPr>
        <w:t>Define knowledge areas (e.g., procedural, systems, conceptual)</w:t>
      </w:r>
    </w:p>
    <w:p w14:paraId="7C7931B2" w14:textId="77777777" w:rsidR="00835D78" w:rsidRPr="00835D78" w:rsidRDefault="00835D78">
      <w:pPr>
        <w:widowControl w:val="0"/>
        <w:numPr>
          <w:ilvl w:val="0"/>
          <w:numId w:val="52"/>
        </w:numPr>
        <w:tabs>
          <w:tab w:val="left" w:pos="1739"/>
        </w:tabs>
        <w:autoSpaceDE w:val="0"/>
        <w:autoSpaceDN w:val="0"/>
        <w:ind w:left="1786"/>
        <w:contextualSpacing/>
        <w:jc w:val="both"/>
        <w:rPr>
          <w:rFonts w:cs="Arial"/>
        </w:rPr>
      </w:pPr>
      <w:r w:rsidRPr="00835D78">
        <w:rPr>
          <w:rFonts w:cs="Arial"/>
        </w:rPr>
        <w:t xml:space="preserve">Work with the outgoing contractor to transfer knowledge as </w:t>
      </w:r>
      <w:proofErr w:type="gramStart"/>
      <w:r w:rsidRPr="00835D78">
        <w:rPr>
          <w:rFonts w:cs="Arial"/>
        </w:rPr>
        <w:t>required</w:t>
      </w:r>
      <w:proofErr w:type="gramEnd"/>
    </w:p>
    <w:p w14:paraId="50747405" w14:textId="77777777" w:rsidR="00835D78" w:rsidRPr="00835D78" w:rsidRDefault="00835D78">
      <w:pPr>
        <w:widowControl w:val="0"/>
        <w:numPr>
          <w:ilvl w:val="0"/>
          <w:numId w:val="52"/>
        </w:numPr>
        <w:tabs>
          <w:tab w:val="left" w:pos="1739"/>
        </w:tabs>
        <w:autoSpaceDE w:val="0"/>
        <w:autoSpaceDN w:val="0"/>
        <w:ind w:left="1786"/>
        <w:contextualSpacing/>
        <w:jc w:val="both"/>
        <w:rPr>
          <w:rFonts w:cs="Arial"/>
        </w:rPr>
      </w:pPr>
      <w:r w:rsidRPr="00835D78">
        <w:rPr>
          <w:rFonts w:cs="Arial"/>
        </w:rPr>
        <w:t xml:space="preserve">Work with VA SMEs to transfer knowledge as </w:t>
      </w:r>
      <w:proofErr w:type="gramStart"/>
      <w:r w:rsidRPr="00835D78">
        <w:rPr>
          <w:rFonts w:cs="Arial"/>
        </w:rPr>
        <w:t>required</w:t>
      </w:r>
      <w:proofErr w:type="gramEnd"/>
    </w:p>
    <w:p w14:paraId="1E93D57C" w14:textId="77777777" w:rsidR="00835D78" w:rsidRPr="00835D78" w:rsidRDefault="00835D78">
      <w:pPr>
        <w:widowControl w:val="0"/>
        <w:numPr>
          <w:ilvl w:val="0"/>
          <w:numId w:val="52"/>
        </w:numPr>
        <w:tabs>
          <w:tab w:val="left" w:pos="1739"/>
        </w:tabs>
        <w:autoSpaceDE w:val="0"/>
        <w:autoSpaceDN w:val="0"/>
        <w:spacing w:before="119" w:after="60"/>
        <w:ind w:left="1786"/>
        <w:contextualSpacing/>
        <w:jc w:val="both"/>
        <w:rPr>
          <w:rFonts w:cs="Arial"/>
        </w:rPr>
      </w:pPr>
      <w:r w:rsidRPr="00835D78">
        <w:rPr>
          <w:rFonts w:cs="Arial"/>
        </w:rPr>
        <w:t xml:space="preserve">Identify and remediate any gaps in knowledge </w:t>
      </w:r>
      <w:proofErr w:type="gramStart"/>
      <w:r w:rsidRPr="00835D78">
        <w:rPr>
          <w:rFonts w:cs="Arial"/>
        </w:rPr>
        <w:t>transfer</w:t>
      </w:r>
      <w:proofErr w:type="gramEnd"/>
      <w:r w:rsidRPr="00835D78">
        <w:rPr>
          <w:rFonts w:cs="Arial"/>
        </w:rPr>
        <w:t xml:space="preserve"> </w:t>
      </w:r>
    </w:p>
    <w:p w14:paraId="2871BE94" w14:textId="77777777" w:rsidR="00835D78" w:rsidRPr="00835D78" w:rsidRDefault="00835D78">
      <w:pPr>
        <w:widowControl w:val="0"/>
        <w:numPr>
          <w:ilvl w:val="0"/>
          <w:numId w:val="52"/>
        </w:numPr>
        <w:tabs>
          <w:tab w:val="left" w:pos="1758"/>
        </w:tabs>
        <w:autoSpaceDE w:val="0"/>
        <w:autoSpaceDN w:val="0"/>
        <w:spacing w:before="121" w:after="60"/>
        <w:ind w:left="1786"/>
        <w:contextualSpacing/>
        <w:jc w:val="both"/>
        <w:rPr>
          <w:rFonts w:cs="Arial"/>
        </w:rPr>
      </w:pPr>
      <w:bookmarkStart w:id="108" w:name="2._Populate_knowledge_template_/_handboo"/>
      <w:bookmarkEnd w:id="108"/>
      <w:r w:rsidRPr="00835D78">
        <w:rPr>
          <w:rFonts w:cs="Arial"/>
        </w:rPr>
        <w:t>Execute knowledge transfer techniques:</w:t>
      </w:r>
    </w:p>
    <w:p w14:paraId="2EA90703" w14:textId="77777777" w:rsidR="00835D78" w:rsidRPr="00835D78" w:rsidRDefault="00835D78">
      <w:pPr>
        <w:widowControl w:val="0"/>
        <w:numPr>
          <w:ilvl w:val="0"/>
          <w:numId w:val="52"/>
        </w:numPr>
        <w:tabs>
          <w:tab w:val="left" w:pos="1847"/>
        </w:tabs>
        <w:autoSpaceDE w:val="0"/>
        <w:autoSpaceDN w:val="0"/>
        <w:spacing w:before="118" w:after="60"/>
        <w:ind w:left="1786"/>
        <w:contextualSpacing/>
        <w:jc w:val="both"/>
        <w:rPr>
          <w:rFonts w:cs="Arial"/>
        </w:rPr>
      </w:pPr>
      <w:bookmarkStart w:id="109" w:name="a._This_includes_SME_interviews_(per_the"/>
      <w:bookmarkEnd w:id="109"/>
      <w:r w:rsidRPr="00835D78">
        <w:rPr>
          <w:rFonts w:cs="Arial"/>
        </w:rPr>
        <w:t xml:space="preserve">This includes SME interviews, process mapping, scenario-based training, review of run books, and utilization of Contractor automated </w:t>
      </w:r>
      <w:proofErr w:type="gramStart"/>
      <w:r w:rsidRPr="00835D78">
        <w:rPr>
          <w:rFonts w:cs="Arial"/>
        </w:rPr>
        <w:t>tools</w:t>
      </w:r>
      <w:proofErr w:type="gramEnd"/>
    </w:p>
    <w:p w14:paraId="257ED05D" w14:textId="77777777" w:rsidR="00835D78" w:rsidRPr="00835D78" w:rsidRDefault="00835D78">
      <w:pPr>
        <w:widowControl w:val="0"/>
        <w:numPr>
          <w:ilvl w:val="0"/>
          <w:numId w:val="52"/>
        </w:numPr>
        <w:tabs>
          <w:tab w:val="left" w:pos="1847"/>
        </w:tabs>
        <w:autoSpaceDE w:val="0"/>
        <w:autoSpaceDN w:val="0"/>
        <w:ind w:left="1786"/>
        <w:contextualSpacing/>
        <w:jc w:val="both"/>
        <w:rPr>
          <w:rFonts w:cs="Arial"/>
        </w:rPr>
      </w:pPr>
      <w:r w:rsidRPr="00835D78">
        <w:rPr>
          <w:rFonts w:cs="Arial"/>
        </w:rPr>
        <w:t>Assume the Tier 1 services from the out-going contractor in accordance with the stages outlined in the subsequent section.</w:t>
      </w:r>
    </w:p>
    <w:p w14:paraId="0D0C4433" w14:textId="77777777" w:rsidR="00835D78" w:rsidRPr="00835D78" w:rsidRDefault="00835D78" w:rsidP="00835D78">
      <w:pPr>
        <w:tabs>
          <w:tab w:val="left" w:pos="1847"/>
        </w:tabs>
      </w:pPr>
    </w:p>
    <w:p w14:paraId="2AA105C9" w14:textId="77777777" w:rsidR="00835D78" w:rsidRPr="00835D78" w:rsidRDefault="00835D78">
      <w:pPr>
        <w:numPr>
          <w:ilvl w:val="0"/>
          <w:numId w:val="51"/>
        </w:numPr>
        <w:tabs>
          <w:tab w:val="left" w:pos="1847"/>
        </w:tabs>
        <w:ind w:left="994"/>
        <w:contextualSpacing/>
        <w:jc w:val="both"/>
        <w:rPr>
          <w:rFonts w:cs="Arial"/>
        </w:rPr>
      </w:pPr>
      <w:r w:rsidRPr="00835D78">
        <w:rPr>
          <w:rFonts w:cs="Arial"/>
        </w:rPr>
        <w:t>The Contractor will assume Services responsibility using an incremental approach consisting of the following four (4) stages, which represent milestones within the Phase:</w:t>
      </w:r>
      <w:bookmarkStart w:id="110" w:name="_Hlk80089446"/>
    </w:p>
    <w:p w14:paraId="7E67BEC4" w14:textId="77777777" w:rsidR="00835D78" w:rsidRPr="00835D78" w:rsidRDefault="00835D78" w:rsidP="00835D78">
      <w:pPr>
        <w:tabs>
          <w:tab w:val="left" w:pos="1847"/>
        </w:tabs>
        <w:ind w:right="218"/>
        <w:jc w:val="both"/>
      </w:pPr>
    </w:p>
    <w:p w14:paraId="6D0E61BB" w14:textId="77777777" w:rsidR="00835D78" w:rsidRPr="00835D78" w:rsidRDefault="00835D78" w:rsidP="00835D78">
      <w:pPr>
        <w:tabs>
          <w:tab w:val="left" w:pos="1847"/>
        </w:tabs>
        <w:spacing w:before="118"/>
        <w:ind w:left="360" w:right="218" w:hanging="360"/>
        <w:jc w:val="both"/>
        <w:rPr>
          <w:b/>
          <w:bCs/>
        </w:rPr>
      </w:pPr>
      <w:r w:rsidRPr="00835D78">
        <w:rPr>
          <w:b/>
          <w:bCs/>
        </w:rPr>
        <w:t>Stage 1:</w:t>
      </w:r>
    </w:p>
    <w:p w14:paraId="5BC83EF0" w14:textId="2815EF3C" w:rsidR="00835D78" w:rsidRPr="00835D78" w:rsidRDefault="00835D78" w:rsidP="00835D78">
      <w:pPr>
        <w:tabs>
          <w:tab w:val="left" w:pos="1847"/>
        </w:tabs>
        <w:spacing w:before="118"/>
        <w:jc w:val="both"/>
      </w:pPr>
      <w:r w:rsidRPr="00835D78">
        <w:lastRenderedPageBreak/>
        <w:t xml:space="preserve">Within sixty (60) calendar days after contract award, the Contractor shall assume responsibility for at least </w:t>
      </w:r>
      <w:r w:rsidR="00814AF9">
        <w:t>25</w:t>
      </w:r>
      <w:r w:rsidRPr="00835D78">
        <w:t>% of the total Tier 1 support workload from the out-going Contractor. This shall include all calls, live chats, and tickets in queue. The Contractor shall meet all SLA metrics.</w:t>
      </w:r>
    </w:p>
    <w:p w14:paraId="2C236EB5" w14:textId="77777777" w:rsidR="00835D78" w:rsidRPr="00835D78" w:rsidRDefault="00835D78" w:rsidP="00835D78">
      <w:pPr>
        <w:jc w:val="both"/>
        <w:rPr>
          <w:kern w:val="22"/>
          <w:sz w:val="20"/>
          <w:szCs w:val="20"/>
        </w:rPr>
      </w:pPr>
    </w:p>
    <w:p w14:paraId="665AD059" w14:textId="77777777" w:rsidR="00835D78" w:rsidRPr="00835D78" w:rsidRDefault="00835D78" w:rsidP="00835D78">
      <w:pPr>
        <w:jc w:val="both"/>
        <w:rPr>
          <w:kern w:val="22"/>
        </w:rPr>
      </w:pPr>
      <w:r w:rsidRPr="00835D78">
        <w:rPr>
          <w:kern w:val="22"/>
        </w:rPr>
        <w:t xml:space="preserve">The Contractor shall deliver the Quality Gate #2 presentation that shall include, at a minimum, the number of Contract staff onboarded to date, i.e., the number of Contract staff that have obtained access to the required VA resources; the Contract staff that have completed the training required to work independently as a Tier 1 agent, and demonstrates that their performance meets the applicable SLA metrics to obtain VA agreement that the Contractor is prepared to exit Stage 1 and enter Stage 2.  </w:t>
      </w:r>
    </w:p>
    <w:p w14:paraId="44F7C1D2" w14:textId="77777777" w:rsidR="00835D78" w:rsidRPr="00835D78" w:rsidRDefault="00835D78" w:rsidP="00835D78">
      <w:pPr>
        <w:jc w:val="both"/>
        <w:rPr>
          <w:kern w:val="22"/>
          <w:sz w:val="22"/>
          <w:szCs w:val="22"/>
        </w:rPr>
      </w:pPr>
    </w:p>
    <w:p w14:paraId="6FD366CF" w14:textId="77777777" w:rsidR="00835D78" w:rsidRPr="00835D78" w:rsidRDefault="00835D78" w:rsidP="00835D78">
      <w:pPr>
        <w:tabs>
          <w:tab w:val="left" w:pos="1847"/>
        </w:tabs>
        <w:spacing w:before="118"/>
        <w:jc w:val="both"/>
        <w:rPr>
          <w:b/>
          <w:bCs/>
        </w:rPr>
      </w:pPr>
      <w:r w:rsidRPr="00835D78">
        <w:rPr>
          <w:b/>
          <w:bCs/>
        </w:rPr>
        <w:t>Stage 1 Exit Criteria:</w:t>
      </w:r>
    </w:p>
    <w:p w14:paraId="1C1C0505" w14:textId="6C87A923" w:rsidR="00835D78" w:rsidRPr="00835D78" w:rsidRDefault="00835D78">
      <w:pPr>
        <w:numPr>
          <w:ilvl w:val="0"/>
          <w:numId w:val="53"/>
        </w:numPr>
        <w:tabs>
          <w:tab w:val="left" w:pos="1847"/>
        </w:tabs>
        <w:spacing w:before="118" w:after="60"/>
        <w:contextualSpacing/>
        <w:jc w:val="both"/>
        <w:rPr>
          <w:kern w:val="22"/>
        </w:rPr>
      </w:pPr>
      <w:r w:rsidRPr="00835D78">
        <w:rPr>
          <w:kern w:val="22"/>
        </w:rPr>
        <w:t xml:space="preserve">The Contractor is performing at least </w:t>
      </w:r>
      <w:r w:rsidR="00814AF9">
        <w:rPr>
          <w:kern w:val="22"/>
        </w:rPr>
        <w:t>25</w:t>
      </w:r>
      <w:r w:rsidRPr="00835D78">
        <w:rPr>
          <w:kern w:val="22"/>
        </w:rPr>
        <w:t>% of the workload and their performance meets the Tier 1 Support SLAs requirements.  The Contractor is continuing to successfully on-board and train requisite personnel to enter Stage 2.</w:t>
      </w:r>
    </w:p>
    <w:p w14:paraId="79F940FE" w14:textId="77777777" w:rsidR="00835D78" w:rsidRPr="00835D78" w:rsidRDefault="00835D78">
      <w:pPr>
        <w:widowControl w:val="0"/>
        <w:numPr>
          <w:ilvl w:val="0"/>
          <w:numId w:val="53"/>
        </w:numPr>
        <w:tabs>
          <w:tab w:val="left" w:pos="2208"/>
        </w:tabs>
        <w:autoSpaceDE w:val="0"/>
        <w:autoSpaceDN w:val="0"/>
        <w:spacing w:before="81"/>
        <w:rPr>
          <w:kern w:val="22"/>
        </w:rPr>
      </w:pPr>
      <w:r w:rsidRPr="00835D78">
        <w:rPr>
          <w:kern w:val="22"/>
        </w:rPr>
        <w:t>All reporting and documentation performed and logged appropriately in Ticket System and document repository.</w:t>
      </w:r>
    </w:p>
    <w:p w14:paraId="6A3F489B" w14:textId="77777777" w:rsidR="00835D78" w:rsidRPr="00835D78" w:rsidRDefault="00835D78">
      <w:pPr>
        <w:widowControl w:val="0"/>
        <w:numPr>
          <w:ilvl w:val="0"/>
          <w:numId w:val="53"/>
        </w:numPr>
        <w:tabs>
          <w:tab w:val="left" w:pos="2208"/>
        </w:tabs>
        <w:autoSpaceDE w:val="0"/>
        <w:autoSpaceDN w:val="0"/>
        <w:spacing w:before="81"/>
        <w:rPr>
          <w:kern w:val="22"/>
        </w:rPr>
      </w:pPr>
      <w:r w:rsidRPr="00835D78">
        <w:rPr>
          <w:kern w:val="22"/>
        </w:rPr>
        <w:t>Active participation in VA operational meetings.</w:t>
      </w:r>
    </w:p>
    <w:p w14:paraId="18D157B9" w14:textId="77777777" w:rsidR="00835D78" w:rsidRPr="00835D78" w:rsidRDefault="00835D78" w:rsidP="00835D78">
      <w:pPr>
        <w:tabs>
          <w:tab w:val="left" w:pos="1847"/>
        </w:tabs>
        <w:spacing w:before="118"/>
        <w:jc w:val="both"/>
      </w:pPr>
    </w:p>
    <w:p w14:paraId="321F1FE3" w14:textId="77777777" w:rsidR="00835D78" w:rsidRPr="00835D78" w:rsidRDefault="00835D78" w:rsidP="00835D78">
      <w:pPr>
        <w:widowControl w:val="0"/>
        <w:tabs>
          <w:tab w:val="left" w:pos="1847"/>
        </w:tabs>
        <w:autoSpaceDE w:val="0"/>
        <w:autoSpaceDN w:val="0"/>
        <w:spacing w:before="118"/>
        <w:ind w:left="360" w:hanging="360"/>
      </w:pPr>
      <w:r w:rsidRPr="00835D78">
        <w:rPr>
          <w:b/>
          <w:bCs/>
        </w:rPr>
        <w:t xml:space="preserve">Deliverable: </w:t>
      </w:r>
    </w:p>
    <w:p w14:paraId="6F170C79" w14:textId="77777777" w:rsidR="00835D78" w:rsidRPr="00835D78" w:rsidRDefault="00835D78" w:rsidP="00835D78">
      <w:pPr>
        <w:widowControl w:val="0"/>
        <w:tabs>
          <w:tab w:val="left" w:pos="1847"/>
        </w:tabs>
        <w:autoSpaceDE w:val="0"/>
        <w:autoSpaceDN w:val="0"/>
        <w:spacing w:before="118"/>
        <w:ind w:left="360" w:hanging="360"/>
      </w:pPr>
      <w:r w:rsidRPr="00835D78">
        <w:t>A. Quality Gate # 2 Presentation</w:t>
      </w:r>
      <w:bookmarkEnd w:id="110"/>
    </w:p>
    <w:p w14:paraId="624662F5" w14:textId="77777777" w:rsidR="00835D78" w:rsidRPr="00835D78" w:rsidRDefault="00835D78" w:rsidP="00835D78">
      <w:pPr>
        <w:tabs>
          <w:tab w:val="left" w:pos="1847"/>
        </w:tabs>
        <w:spacing w:before="118"/>
        <w:jc w:val="both"/>
      </w:pPr>
    </w:p>
    <w:p w14:paraId="414F4B83" w14:textId="77777777" w:rsidR="00835D78" w:rsidRPr="00835D78" w:rsidRDefault="00835D78" w:rsidP="00835D78">
      <w:pPr>
        <w:tabs>
          <w:tab w:val="left" w:pos="1847"/>
        </w:tabs>
        <w:spacing w:before="118"/>
        <w:ind w:left="360" w:hanging="360"/>
        <w:jc w:val="both"/>
        <w:rPr>
          <w:b/>
          <w:bCs/>
        </w:rPr>
      </w:pPr>
      <w:r w:rsidRPr="00835D78">
        <w:rPr>
          <w:b/>
          <w:bCs/>
        </w:rPr>
        <w:t>Stage 2:</w:t>
      </w:r>
    </w:p>
    <w:p w14:paraId="1A10B9C2" w14:textId="77777777" w:rsidR="00835D78" w:rsidRPr="00835D78" w:rsidRDefault="00835D78" w:rsidP="00835D78">
      <w:pPr>
        <w:tabs>
          <w:tab w:val="left" w:pos="1847"/>
        </w:tabs>
        <w:spacing w:before="118"/>
        <w:jc w:val="both"/>
      </w:pPr>
      <w:r w:rsidRPr="00835D78">
        <w:t xml:space="preserve">Within ninety (90) calendar days after contract award, the Contractor </w:t>
      </w:r>
      <w:bookmarkStart w:id="111" w:name="_Hlk80090134"/>
      <w:r w:rsidRPr="00835D78">
        <w:t>shall assume responsibility for at least 50% of the total Tier 1 support workload from the out-going Contractor. This shall include all calls, live chats, and tickets in queue. The Contractor shall meet all SLA metrics.</w:t>
      </w:r>
    </w:p>
    <w:p w14:paraId="0EB300CD" w14:textId="77777777" w:rsidR="00835D78" w:rsidRPr="00835D78" w:rsidRDefault="00835D78" w:rsidP="00835D78">
      <w:pPr>
        <w:tabs>
          <w:tab w:val="left" w:pos="1847"/>
        </w:tabs>
        <w:spacing w:before="118"/>
        <w:jc w:val="both"/>
      </w:pPr>
    </w:p>
    <w:bookmarkEnd w:id="111"/>
    <w:p w14:paraId="04326A3B" w14:textId="77777777" w:rsidR="00835D78" w:rsidRPr="00835D78" w:rsidRDefault="00835D78" w:rsidP="00835D78">
      <w:pPr>
        <w:jc w:val="both"/>
        <w:rPr>
          <w:kern w:val="22"/>
        </w:rPr>
      </w:pPr>
      <w:r w:rsidRPr="00835D78">
        <w:rPr>
          <w:kern w:val="22"/>
        </w:rPr>
        <w:t xml:space="preserve">The Contractor shall deliver the Quality Gate #3 presentation that shall include, at a minimum, the number of Contract staff onboarded to date, i.e., the number of Contract staff that have obtained access to the required VA resources; the Contract staff that have completed the training required to work independently as a Tier 1 agent, and demonstrates that their performance meets the applicable SLA metrics to obtain VA agreement that the Contractor is prepared to exit Stage 2 and enter Stage 3.  </w:t>
      </w:r>
    </w:p>
    <w:p w14:paraId="1D21FDED" w14:textId="77777777" w:rsidR="00835D78" w:rsidRPr="00835D78" w:rsidRDefault="00835D78" w:rsidP="00835D78">
      <w:pPr>
        <w:jc w:val="both"/>
        <w:rPr>
          <w:kern w:val="22"/>
          <w:sz w:val="20"/>
          <w:szCs w:val="20"/>
        </w:rPr>
      </w:pPr>
    </w:p>
    <w:p w14:paraId="3C17322F" w14:textId="77777777" w:rsidR="00835D78" w:rsidRPr="00835D78" w:rsidRDefault="00835D78" w:rsidP="00835D78">
      <w:pPr>
        <w:tabs>
          <w:tab w:val="left" w:pos="1847"/>
        </w:tabs>
        <w:spacing w:before="118"/>
        <w:jc w:val="both"/>
        <w:rPr>
          <w:b/>
          <w:bCs/>
        </w:rPr>
      </w:pPr>
      <w:r w:rsidRPr="00835D78">
        <w:rPr>
          <w:b/>
          <w:bCs/>
        </w:rPr>
        <w:t>Stage 2 Exit Criteria:</w:t>
      </w:r>
    </w:p>
    <w:p w14:paraId="60ECFAAE" w14:textId="77777777" w:rsidR="00835D78" w:rsidRPr="00835D78" w:rsidRDefault="00835D78">
      <w:pPr>
        <w:numPr>
          <w:ilvl w:val="0"/>
          <w:numId w:val="54"/>
        </w:numPr>
        <w:tabs>
          <w:tab w:val="left" w:pos="1847"/>
        </w:tabs>
        <w:spacing w:before="118" w:after="60"/>
        <w:contextualSpacing/>
        <w:jc w:val="both"/>
        <w:rPr>
          <w:rFonts w:cs="Arial"/>
        </w:rPr>
      </w:pPr>
      <w:r w:rsidRPr="00835D78">
        <w:rPr>
          <w:rFonts w:cs="Arial"/>
        </w:rPr>
        <w:t>The Contractor is performing at least 50% of the workload and their performance meets the Tier 1 Support SLAs requirements.  The Contractor is continuing to successfully on-board and train requisite personnel to enter Stage 3.</w:t>
      </w:r>
    </w:p>
    <w:p w14:paraId="7E59DB98" w14:textId="77777777" w:rsidR="00835D78" w:rsidRPr="00835D78" w:rsidRDefault="00835D78">
      <w:pPr>
        <w:widowControl w:val="0"/>
        <w:numPr>
          <w:ilvl w:val="0"/>
          <w:numId w:val="54"/>
        </w:numPr>
        <w:tabs>
          <w:tab w:val="left" w:pos="2208"/>
        </w:tabs>
        <w:autoSpaceDE w:val="0"/>
        <w:autoSpaceDN w:val="0"/>
        <w:spacing w:before="81"/>
        <w:rPr>
          <w:kern w:val="22"/>
        </w:rPr>
      </w:pPr>
      <w:r w:rsidRPr="00835D78">
        <w:rPr>
          <w:kern w:val="22"/>
        </w:rPr>
        <w:t>All reporting and documentation performed and logged appropriately in Ticket System and document repository.</w:t>
      </w:r>
    </w:p>
    <w:p w14:paraId="584A561F" w14:textId="77777777" w:rsidR="00835D78" w:rsidRPr="00835D78" w:rsidRDefault="00835D78">
      <w:pPr>
        <w:widowControl w:val="0"/>
        <w:numPr>
          <w:ilvl w:val="0"/>
          <w:numId w:val="54"/>
        </w:numPr>
        <w:tabs>
          <w:tab w:val="left" w:pos="2208"/>
        </w:tabs>
        <w:autoSpaceDE w:val="0"/>
        <w:autoSpaceDN w:val="0"/>
        <w:spacing w:before="81"/>
        <w:rPr>
          <w:kern w:val="22"/>
        </w:rPr>
      </w:pPr>
      <w:r w:rsidRPr="00835D78">
        <w:rPr>
          <w:kern w:val="22"/>
        </w:rPr>
        <w:lastRenderedPageBreak/>
        <w:t>Active participation in VA operational meetings.</w:t>
      </w:r>
    </w:p>
    <w:p w14:paraId="36D6BF80" w14:textId="77777777" w:rsidR="00835D78" w:rsidRPr="00835D78" w:rsidRDefault="00835D78" w:rsidP="00835D78">
      <w:pPr>
        <w:tabs>
          <w:tab w:val="left" w:pos="1847"/>
        </w:tabs>
        <w:spacing w:before="118"/>
        <w:jc w:val="both"/>
      </w:pPr>
    </w:p>
    <w:p w14:paraId="677D5BFA" w14:textId="77777777" w:rsidR="00835D78" w:rsidRPr="00835D78" w:rsidRDefault="00835D78" w:rsidP="00835D78">
      <w:pPr>
        <w:tabs>
          <w:tab w:val="left" w:pos="1847"/>
        </w:tabs>
        <w:spacing w:before="118"/>
        <w:jc w:val="both"/>
      </w:pPr>
      <w:r w:rsidRPr="00835D78">
        <w:rPr>
          <w:b/>
          <w:bCs/>
        </w:rPr>
        <w:t>Deliverable:</w:t>
      </w:r>
    </w:p>
    <w:p w14:paraId="4F3E74CA" w14:textId="77777777" w:rsidR="00835D78" w:rsidRPr="00835D78" w:rsidRDefault="00835D78" w:rsidP="00835D78">
      <w:pPr>
        <w:widowControl w:val="0"/>
        <w:tabs>
          <w:tab w:val="left" w:pos="1847"/>
        </w:tabs>
        <w:autoSpaceDE w:val="0"/>
        <w:autoSpaceDN w:val="0"/>
        <w:spacing w:before="118"/>
        <w:jc w:val="both"/>
      </w:pPr>
      <w:r w:rsidRPr="00835D78">
        <w:t>B. Quality Gate # 3 presentation</w:t>
      </w:r>
    </w:p>
    <w:p w14:paraId="2A134399" w14:textId="77777777" w:rsidR="00835D78" w:rsidRPr="00835D78" w:rsidRDefault="00835D78" w:rsidP="00835D78">
      <w:pPr>
        <w:tabs>
          <w:tab w:val="left" w:pos="1847"/>
        </w:tabs>
        <w:spacing w:before="118" w:after="60"/>
        <w:ind w:left="670"/>
        <w:contextualSpacing/>
        <w:jc w:val="both"/>
        <w:rPr>
          <w:rFonts w:cs="Arial"/>
        </w:rPr>
      </w:pPr>
    </w:p>
    <w:p w14:paraId="401512BC" w14:textId="77777777" w:rsidR="00835D78" w:rsidRPr="00835D78" w:rsidRDefault="00835D78" w:rsidP="00835D78">
      <w:pPr>
        <w:tabs>
          <w:tab w:val="left" w:pos="1847"/>
        </w:tabs>
        <w:spacing w:before="118"/>
        <w:ind w:left="360" w:hanging="360"/>
        <w:jc w:val="both"/>
        <w:rPr>
          <w:b/>
          <w:bCs/>
        </w:rPr>
      </w:pPr>
      <w:r w:rsidRPr="00835D78">
        <w:rPr>
          <w:b/>
          <w:bCs/>
        </w:rPr>
        <w:t>Stage 3:</w:t>
      </w:r>
    </w:p>
    <w:p w14:paraId="037C7B16" w14:textId="77777777" w:rsidR="00835D78" w:rsidRPr="00835D78" w:rsidRDefault="00835D78" w:rsidP="00835D78">
      <w:pPr>
        <w:tabs>
          <w:tab w:val="left" w:pos="1847"/>
        </w:tabs>
        <w:spacing w:before="118"/>
        <w:jc w:val="both"/>
      </w:pPr>
      <w:r w:rsidRPr="00835D78">
        <w:t xml:space="preserve">Within one hundred twenty (120) calendar days after contract award, the Contractor shall assume responsibility for 75% of the total Tier 1 support from the out-going Contractor. This shall include all calls, live chats, and tickets in queue. The Contractor shall meet all SLA metrics. </w:t>
      </w:r>
    </w:p>
    <w:p w14:paraId="598AA4BA" w14:textId="77777777" w:rsidR="00835D78" w:rsidRPr="00835D78" w:rsidRDefault="00835D78" w:rsidP="00835D78">
      <w:pPr>
        <w:jc w:val="both"/>
        <w:rPr>
          <w:kern w:val="22"/>
          <w:sz w:val="22"/>
          <w:szCs w:val="22"/>
        </w:rPr>
      </w:pPr>
    </w:p>
    <w:p w14:paraId="36DE5414" w14:textId="77777777" w:rsidR="00835D78" w:rsidRPr="00835D78" w:rsidRDefault="00835D78" w:rsidP="00835D78">
      <w:pPr>
        <w:jc w:val="both"/>
        <w:rPr>
          <w:kern w:val="22"/>
        </w:rPr>
      </w:pPr>
      <w:r w:rsidRPr="00835D78">
        <w:rPr>
          <w:kern w:val="22"/>
        </w:rPr>
        <w:t xml:space="preserve">The Contractor shall deliver the Quality Gate #4 presentation that shall include, at a minimum, the number of Contract staff onboarded to date, i.e., the number of Contract staff that have obtained access to the required VA resources; the Contract staff that have completed the training required to work independently as a Tier 1 agent, and demonstrates that their performance meets the applicable SLA metrics to obtain VA agreement that the Contractor is prepared to exit the Tier 1 Service Transfer phase.    </w:t>
      </w:r>
    </w:p>
    <w:p w14:paraId="0A4C5B4F" w14:textId="77777777" w:rsidR="00835D78" w:rsidRPr="00835D78" w:rsidRDefault="00835D78" w:rsidP="00835D78">
      <w:pPr>
        <w:tabs>
          <w:tab w:val="left" w:pos="1847"/>
        </w:tabs>
        <w:spacing w:before="118"/>
        <w:jc w:val="both"/>
      </w:pPr>
    </w:p>
    <w:p w14:paraId="2E57A996" w14:textId="77777777" w:rsidR="00835D78" w:rsidRPr="00835D78" w:rsidRDefault="00835D78" w:rsidP="00835D78">
      <w:pPr>
        <w:tabs>
          <w:tab w:val="left" w:pos="1847"/>
        </w:tabs>
        <w:spacing w:before="118"/>
        <w:jc w:val="both"/>
        <w:rPr>
          <w:b/>
          <w:bCs/>
        </w:rPr>
      </w:pPr>
      <w:r w:rsidRPr="00835D78">
        <w:rPr>
          <w:b/>
          <w:bCs/>
        </w:rPr>
        <w:t>Stage 3 Exit Criteria:</w:t>
      </w:r>
    </w:p>
    <w:p w14:paraId="7411A8B2" w14:textId="77777777" w:rsidR="00835D78" w:rsidRPr="00835D78" w:rsidRDefault="00835D78">
      <w:pPr>
        <w:numPr>
          <w:ilvl w:val="0"/>
          <w:numId w:val="55"/>
        </w:numPr>
        <w:tabs>
          <w:tab w:val="left" w:pos="1847"/>
        </w:tabs>
        <w:spacing w:before="118" w:after="60"/>
        <w:contextualSpacing/>
        <w:jc w:val="both"/>
        <w:rPr>
          <w:rFonts w:cs="Arial"/>
        </w:rPr>
      </w:pPr>
      <w:r w:rsidRPr="00835D78">
        <w:rPr>
          <w:rFonts w:cs="Arial"/>
        </w:rPr>
        <w:t>The Contractor is performing 75% of the workload and their performance meets the Tier 1 Support SLAs requirements. The Contractor is continuing to successfully on-board and train requisite personnel to enter Stage 4.</w:t>
      </w:r>
    </w:p>
    <w:p w14:paraId="6481A042" w14:textId="77777777" w:rsidR="00835D78" w:rsidRPr="00835D78" w:rsidRDefault="00835D78">
      <w:pPr>
        <w:widowControl w:val="0"/>
        <w:numPr>
          <w:ilvl w:val="0"/>
          <w:numId w:val="55"/>
        </w:numPr>
        <w:tabs>
          <w:tab w:val="left" w:pos="2208"/>
        </w:tabs>
        <w:autoSpaceDE w:val="0"/>
        <w:autoSpaceDN w:val="0"/>
        <w:spacing w:before="81"/>
        <w:rPr>
          <w:kern w:val="22"/>
        </w:rPr>
      </w:pPr>
      <w:r w:rsidRPr="00835D78">
        <w:rPr>
          <w:kern w:val="22"/>
        </w:rPr>
        <w:t>All reporting and documentation performed and logged appropriately in Ticket System and document repository.</w:t>
      </w:r>
    </w:p>
    <w:p w14:paraId="5BEDFDE2" w14:textId="77777777" w:rsidR="00835D78" w:rsidRPr="00835D78" w:rsidRDefault="00835D78">
      <w:pPr>
        <w:widowControl w:val="0"/>
        <w:numPr>
          <w:ilvl w:val="0"/>
          <w:numId w:val="55"/>
        </w:numPr>
        <w:tabs>
          <w:tab w:val="left" w:pos="2208"/>
        </w:tabs>
        <w:autoSpaceDE w:val="0"/>
        <w:autoSpaceDN w:val="0"/>
        <w:spacing w:before="81"/>
        <w:rPr>
          <w:kern w:val="22"/>
        </w:rPr>
      </w:pPr>
      <w:r w:rsidRPr="00835D78">
        <w:rPr>
          <w:kern w:val="22"/>
        </w:rPr>
        <w:t>Active participation in VA operational meetings.</w:t>
      </w:r>
    </w:p>
    <w:p w14:paraId="5431B53F" w14:textId="77777777" w:rsidR="00835D78" w:rsidRPr="00835D78" w:rsidRDefault="00835D78" w:rsidP="00835D78">
      <w:pPr>
        <w:tabs>
          <w:tab w:val="left" w:pos="1847"/>
        </w:tabs>
        <w:spacing w:before="118"/>
        <w:jc w:val="both"/>
      </w:pPr>
    </w:p>
    <w:p w14:paraId="12030C2E" w14:textId="77777777" w:rsidR="00835D78" w:rsidRPr="00835D78" w:rsidRDefault="00835D78" w:rsidP="00835D78">
      <w:pPr>
        <w:tabs>
          <w:tab w:val="left" w:pos="1847"/>
        </w:tabs>
        <w:spacing w:before="118"/>
        <w:jc w:val="both"/>
      </w:pPr>
      <w:r w:rsidRPr="00835D78">
        <w:rPr>
          <w:b/>
          <w:bCs/>
        </w:rPr>
        <w:t>Deliverable:</w:t>
      </w:r>
    </w:p>
    <w:p w14:paraId="19F6EF78" w14:textId="77777777" w:rsidR="00835D78" w:rsidRPr="00835D78" w:rsidRDefault="00835D78" w:rsidP="00835D78">
      <w:pPr>
        <w:widowControl w:val="0"/>
        <w:tabs>
          <w:tab w:val="left" w:pos="1847"/>
        </w:tabs>
        <w:autoSpaceDE w:val="0"/>
        <w:autoSpaceDN w:val="0"/>
        <w:spacing w:before="118"/>
        <w:jc w:val="both"/>
      </w:pPr>
      <w:r w:rsidRPr="00835D78">
        <w:t>C. Quality Gate # 4 presentation</w:t>
      </w:r>
      <w:bookmarkStart w:id="112" w:name="3._Adhere_to_VA_Transition-in_framework_"/>
      <w:bookmarkStart w:id="113" w:name="4._Identify_Service_functions_which_will"/>
      <w:bookmarkStart w:id="114" w:name="5._Execute_KA_‘Play_Back’_sessions_to_Se"/>
      <w:bookmarkStart w:id="115" w:name="a._KA_‘Play_Back’_sessions_are_to_utiliz"/>
      <w:bookmarkStart w:id="116" w:name="i._Templates_are_to_be_populated_by_Cont"/>
      <w:bookmarkStart w:id="117" w:name="b._KA_‘Play_Back’_presentations_are_to_b"/>
      <w:bookmarkEnd w:id="112"/>
      <w:bookmarkEnd w:id="113"/>
      <w:bookmarkEnd w:id="114"/>
      <w:bookmarkEnd w:id="115"/>
      <w:bookmarkEnd w:id="116"/>
      <w:bookmarkEnd w:id="117"/>
    </w:p>
    <w:p w14:paraId="314D8F42" w14:textId="77777777" w:rsidR="00835D78" w:rsidRPr="00835D78" w:rsidRDefault="00835D78" w:rsidP="00835D78">
      <w:pPr>
        <w:widowControl w:val="0"/>
        <w:tabs>
          <w:tab w:val="left" w:pos="1847"/>
        </w:tabs>
        <w:autoSpaceDE w:val="0"/>
        <w:autoSpaceDN w:val="0"/>
        <w:spacing w:before="118"/>
        <w:ind w:left="360" w:hanging="360"/>
        <w:jc w:val="both"/>
      </w:pPr>
    </w:p>
    <w:p w14:paraId="077DA774" w14:textId="77777777" w:rsidR="00835D78" w:rsidRPr="00835D78" w:rsidRDefault="00835D78" w:rsidP="00835D78">
      <w:pPr>
        <w:tabs>
          <w:tab w:val="left" w:pos="1847"/>
        </w:tabs>
        <w:spacing w:before="118"/>
        <w:ind w:left="360" w:hanging="360"/>
        <w:jc w:val="both"/>
        <w:rPr>
          <w:b/>
          <w:bCs/>
        </w:rPr>
      </w:pPr>
      <w:r w:rsidRPr="00835D78">
        <w:rPr>
          <w:b/>
          <w:bCs/>
        </w:rPr>
        <w:t>Stage 4:</w:t>
      </w:r>
    </w:p>
    <w:p w14:paraId="7A8DC3C3" w14:textId="77777777" w:rsidR="00835D78" w:rsidRDefault="00835D78" w:rsidP="00835D78">
      <w:pPr>
        <w:tabs>
          <w:tab w:val="left" w:pos="1847"/>
        </w:tabs>
        <w:spacing w:before="118"/>
        <w:jc w:val="both"/>
      </w:pPr>
      <w:r w:rsidRPr="00835D78">
        <w:t xml:space="preserve">Within one hundred fifty (150) calendar days after contract award, the Contractor shall assume responsibility for 100% of the total Tier 1 support from the out-going Contractor. This shall include all calls, live chats, and tickets in queue. The Contractor shall meet all SLA metrics. </w:t>
      </w:r>
    </w:p>
    <w:p w14:paraId="6CD38F18" w14:textId="77777777" w:rsidR="009D6C0A" w:rsidRDefault="009D6C0A" w:rsidP="00835D78">
      <w:pPr>
        <w:tabs>
          <w:tab w:val="left" w:pos="1847"/>
        </w:tabs>
        <w:spacing w:before="118"/>
        <w:jc w:val="both"/>
      </w:pPr>
    </w:p>
    <w:p w14:paraId="38640B9B" w14:textId="54499F38" w:rsidR="009D6C0A" w:rsidRPr="00835D78" w:rsidRDefault="009D6C0A" w:rsidP="00835D78">
      <w:pPr>
        <w:tabs>
          <w:tab w:val="left" w:pos="1847"/>
        </w:tabs>
        <w:spacing w:before="118"/>
        <w:jc w:val="both"/>
      </w:pPr>
      <w:r>
        <w:t xml:space="preserve">The Contractor shall deliver </w:t>
      </w:r>
      <w:r w:rsidR="009E5BCF">
        <w:t>Standard Operating Procedures</w:t>
      </w:r>
      <w:r w:rsidR="00CD39B6">
        <w:t xml:space="preserve"> </w:t>
      </w:r>
      <w:r w:rsidR="002322E6">
        <w:t xml:space="preserve">(SOPs) </w:t>
      </w:r>
      <w:r w:rsidR="00381572">
        <w:t xml:space="preserve">providing detailed descriptions of the </w:t>
      </w:r>
      <w:r w:rsidR="005D4FB5">
        <w:t>contractor’s operational support processes. These SOPs shall be updated and delivered as required throughout the period of performance.</w:t>
      </w:r>
    </w:p>
    <w:p w14:paraId="2B9BF9A4" w14:textId="77777777" w:rsidR="00835D78" w:rsidRPr="00835D78" w:rsidRDefault="00835D78" w:rsidP="00835D78">
      <w:pPr>
        <w:jc w:val="both"/>
        <w:rPr>
          <w:kern w:val="22"/>
          <w:sz w:val="22"/>
          <w:szCs w:val="22"/>
        </w:rPr>
      </w:pPr>
    </w:p>
    <w:p w14:paraId="19C4CE57" w14:textId="77777777" w:rsidR="00835D78" w:rsidRPr="00835D78" w:rsidRDefault="00835D78" w:rsidP="00835D78">
      <w:pPr>
        <w:jc w:val="both"/>
        <w:rPr>
          <w:kern w:val="22"/>
        </w:rPr>
      </w:pPr>
      <w:r w:rsidRPr="00835D78">
        <w:rPr>
          <w:kern w:val="22"/>
        </w:rPr>
        <w:lastRenderedPageBreak/>
        <w:t xml:space="preserve">The Contractor shall deliver the Quality Gate #5 presentation that shall include, at a minimum, the number of Contract staff onboarded to date, i.e., the number of Contract staff that have obtained access to the required VA resources; the Contract staff that have completed the training required to work independently as a Tier 1 agent, and demonstrates that their performance meets the applicable SLA metrics to obtain VA agreement that the Contractor is prepared to exit the Tier 1 Service Transfer phase.    </w:t>
      </w:r>
    </w:p>
    <w:p w14:paraId="56364959" w14:textId="77777777" w:rsidR="00835D78" w:rsidRPr="00835D78" w:rsidRDefault="00835D78" w:rsidP="00835D78">
      <w:pPr>
        <w:tabs>
          <w:tab w:val="left" w:pos="1847"/>
        </w:tabs>
        <w:spacing w:before="118"/>
        <w:jc w:val="both"/>
      </w:pPr>
    </w:p>
    <w:p w14:paraId="7BA8BE29" w14:textId="77777777" w:rsidR="00835D78" w:rsidRPr="00835D78" w:rsidRDefault="00835D78" w:rsidP="00835D78">
      <w:pPr>
        <w:tabs>
          <w:tab w:val="left" w:pos="1847"/>
        </w:tabs>
        <w:spacing w:before="118"/>
        <w:jc w:val="both"/>
        <w:rPr>
          <w:b/>
          <w:bCs/>
        </w:rPr>
      </w:pPr>
      <w:r w:rsidRPr="00835D78">
        <w:rPr>
          <w:b/>
          <w:bCs/>
        </w:rPr>
        <w:t>Stage 4/Phase 3 (Tier 1 Service Transfer) Exit Criteria:</w:t>
      </w:r>
    </w:p>
    <w:p w14:paraId="13941B24" w14:textId="77777777" w:rsidR="00835D78" w:rsidRPr="00835D78" w:rsidRDefault="00835D78">
      <w:pPr>
        <w:numPr>
          <w:ilvl w:val="0"/>
          <w:numId w:val="56"/>
        </w:numPr>
        <w:tabs>
          <w:tab w:val="left" w:pos="1847"/>
        </w:tabs>
        <w:spacing w:before="118" w:after="60"/>
        <w:contextualSpacing/>
        <w:jc w:val="both"/>
        <w:rPr>
          <w:rFonts w:cs="Arial"/>
        </w:rPr>
      </w:pPr>
      <w:r w:rsidRPr="00835D78">
        <w:rPr>
          <w:rFonts w:cs="Arial"/>
        </w:rPr>
        <w:t>The Contractor has successfully on-boarded and trained requisite personnel to adequately perform 100% of Tier 1 support services in a manner that meets SLA requirements.</w:t>
      </w:r>
    </w:p>
    <w:p w14:paraId="33E1EB74" w14:textId="77777777" w:rsidR="00835D78" w:rsidRPr="00835D78" w:rsidRDefault="00835D78">
      <w:pPr>
        <w:widowControl w:val="0"/>
        <w:numPr>
          <w:ilvl w:val="0"/>
          <w:numId w:val="56"/>
        </w:numPr>
        <w:tabs>
          <w:tab w:val="left" w:pos="2208"/>
        </w:tabs>
        <w:autoSpaceDE w:val="0"/>
        <w:autoSpaceDN w:val="0"/>
        <w:spacing w:before="81"/>
        <w:rPr>
          <w:kern w:val="22"/>
        </w:rPr>
      </w:pPr>
      <w:r w:rsidRPr="00835D78">
        <w:rPr>
          <w:kern w:val="22"/>
        </w:rPr>
        <w:t>All reporting and documentation performed and logged appropriately in Ticket System and document repository.</w:t>
      </w:r>
    </w:p>
    <w:p w14:paraId="7D127D88" w14:textId="77777777" w:rsidR="00835D78" w:rsidRDefault="00835D78">
      <w:pPr>
        <w:widowControl w:val="0"/>
        <w:numPr>
          <w:ilvl w:val="0"/>
          <w:numId w:val="56"/>
        </w:numPr>
        <w:tabs>
          <w:tab w:val="left" w:pos="2208"/>
        </w:tabs>
        <w:autoSpaceDE w:val="0"/>
        <w:autoSpaceDN w:val="0"/>
        <w:spacing w:before="81"/>
        <w:rPr>
          <w:kern w:val="22"/>
        </w:rPr>
      </w:pPr>
      <w:r w:rsidRPr="00835D78">
        <w:rPr>
          <w:kern w:val="22"/>
        </w:rPr>
        <w:t>Active participation in VA operational meetings.</w:t>
      </w:r>
    </w:p>
    <w:p w14:paraId="05E9A8B7" w14:textId="77777777" w:rsidR="00065A79" w:rsidRPr="00835D78" w:rsidRDefault="00065A79" w:rsidP="00D700DA">
      <w:pPr>
        <w:widowControl w:val="0"/>
        <w:tabs>
          <w:tab w:val="left" w:pos="2208"/>
        </w:tabs>
        <w:autoSpaceDE w:val="0"/>
        <w:autoSpaceDN w:val="0"/>
        <w:spacing w:before="81"/>
        <w:ind w:left="360"/>
        <w:rPr>
          <w:kern w:val="22"/>
        </w:rPr>
      </w:pPr>
    </w:p>
    <w:p w14:paraId="0407FBFF" w14:textId="77777777" w:rsidR="00835D78" w:rsidRDefault="00835D78" w:rsidP="00835D78">
      <w:pPr>
        <w:tabs>
          <w:tab w:val="left" w:pos="1847"/>
        </w:tabs>
        <w:spacing w:before="118"/>
        <w:jc w:val="both"/>
        <w:rPr>
          <w:b/>
          <w:bCs/>
        </w:rPr>
      </w:pPr>
      <w:r w:rsidRPr="00835D78">
        <w:rPr>
          <w:b/>
          <w:bCs/>
        </w:rPr>
        <w:t>Deliverable:</w:t>
      </w:r>
    </w:p>
    <w:p w14:paraId="64248171" w14:textId="340758E0" w:rsidR="003A5E92" w:rsidRPr="00835D78" w:rsidRDefault="00072D01" w:rsidP="00072D01">
      <w:pPr>
        <w:pStyle w:val="ListParagraph"/>
        <w:numPr>
          <w:ilvl w:val="0"/>
          <w:numId w:val="0"/>
        </w:numPr>
        <w:tabs>
          <w:tab w:val="left" w:pos="1847"/>
        </w:tabs>
        <w:spacing w:before="118"/>
        <w:jc w:val="both"/>
      </w:pPr>
      <w:r>
        <w:t xml:space="preserve">D. </w:t>
      </w:r>
      <w:r w:rsidR="003A5E92">
        <w:t>Standard Operating Procedures (SOPs)</w:t>
      </w:r>
    </w:p>
    <w:p w14:paraId="415B1AB0" w14:textId="4E3773CD" w:rsidR="00835D78" w:rsidRPr="00835D78" w:rsidRDefault="00072D01" w:rsidP="00835D78">
      <w:pPr>
        <w:widowControl w:val="0"/>
        <w:tabs>
          <w:tab w:val="left" w:pos="1847"/>
        </w:tabs>
        <w:autoSpaceDE w:val="0"/>
        <w:autoSpaceDN w:val="0"/>
        <w:spacing w:before="118"/>
        <w:jc w:val="both"/>
      </w:pPr>
      <w:r>
        <w:t>E</w:t>
      </w:r>
      <w:r w:rsidR="00835D78" w:rsidRPr="00835D78">
        <w:t>. Quality Gate # 5 presentation</w:t>
      </w:r>
    </w:p>
    <w:p w14:paraId="7E239D03" w14:textId="77777777" w:rsidR="00835D78" w:rsidRPr="00835D78" w:rsidRDefault="00835D78" w:rsidP="00835D78"/>
    <w:p w14:paraId="73033324" w14:textId="77777777" w:rsidR="002D30E7" w:rsidRPr="002D30E7" w:rsidRDefault="002D30E7" w:rsidP="008C12D4">
      <w:pPr>
        <w:pStyle w:val="Heading2"/>
      </w:pPr>
      <w:bookmarkStart w:id="118" w:name="_Toc489360075"/>
      <w:bookmarkStart w:id="119" w:name="_Toc97202644"/>
      <w:bookmarkStart w:id="120" w:name="_Toc159835103"/>
      <w:r w:rsidRPr="002D30E7">
        <w:t>MANAGED SERVICES REQUIREMENTS</w:t>
      </w:r>
      <w:bookmarkEnd w:id="118"/>
      <w:bookmarkEnd w:id="119"/>
      <w:bookmarkEnd w:id="120"/>
    </w:p>
    <w:p w14:paraId="5CCDD4AD" w14:textId="77777777" w:rsidR="002D30E7" w:rsidRPr="002D30E7" w:rsidRDefault="002D30E7" w:rsidP="002D30E7">
      <w:pPr>
        <w:rPr>
          <w:rFonts w:cs="Arial"/>
        </w:rPr>
      </w:pPr>
      <w:bookmarkStart w:id="121" w:name="_Hlk86138164"/>
      <w:r w:rsidRPr="002D30E7">
        <w:rPr>
          <w:rFonts w:cs="Arial"/>
        </w:rPr>
        <w:t>The tables below contain detailed descriptions requirements relating to the Services</w:t>
      </w:r>
      <w:bookmarkEnd w:id="121"/>
      <w:r w:rsidRPr="002D30E7">
        <w:rPr>
          <w:rFonts w:cs="Arial"/>
        </w:rPr>
        <w:t xml:space="preserve">.  </w:t>
      </w:r>
    </w:p>
    <w:tbl>
      <w:tblPr>
        <w:tblpPr w:leftFromText="180" w:rightFromText="180" w:bottomFromText="160" w:tblpY="-1440"/>
        <w:tblW w:w="9540" w:type="dxa"/>
        <w:tblLayout w:type="fixed"/>
        <w:tblLook w:val="04A0" w:firstRow="1" w:lastRow="0" w:firstColumn="1" w:lastColumn="0" w:noHBand="0" w:noVBand="1"/>
      </w:tblPr>
      <w:tblGrid>
        <w:gridCol w:w="1346"/>
        <w:gridCol w:w="8194"/>
      </w:tblGrid>
      <w:tr w:rsidR="00385714" w14:paraId="05798F80" w14:textId="77777777" w:rsidTr="00D91709">
        <w:trPr>
          <w:cantSplit/>
          <w:trHeight w:val="144"/>
          <w:tblHeader/>
        </w:trPr>
        <w:tc>
          <w:tcPr>
            <w:tcW w:w="1346"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7AB7397" w14:textId="77777777" w:rsidR="00385714" w:rsidRDefault="00385714" w:rsidP="007F7302">
            <w:pPr>
              <w:spacing w:line="256" w:lineRule="auto"/>
              <w:rPr>
                <w:bCs/>
              </w:rPr>
            </w:pPr>
            <w:bookmarkStart w:id="122" w:name="_Hlk159589057"/>
            <w:r>
              <w:rPr>
                <w:b/>
                <w:bCs/>
              </w:rPr>
              <w:lastRenderedPageBreak/>
              <w:t>Ref. #</w:t>
            </w:r>
          </w:p>
        </w:tc>
        <w:tc>
          <w:tcPr>
            <w:tcW w:w="8194" w:type="dxa"/>
            <w:tcBorders>
              <w:top w:val="single" w:sz="4" w:space="0" w:color="auto"/>
              <w:left w:val="nil"/>
              <w:bottom w:val="single" w:sz="4" w:space="0" w:color="auto"/>
              <w:right w:val="single" w:sz="4" w:space="0" w:color="auto"/>
            </w:tcBorders>
            <w:shd w:val="clear" w:color="auto" w:fill="C0C0C0"/>
            <w:vAlign w:val="center"/>
            <w:hideMark/>
          </w:tcPr>
          <w:p w14:paraId="377E5B19" w14:textId="77777777" w:rsidR="00385714" w:rsidRDefault="00385714" w:rsidP="007F7302">
            <w:pPr>
              <w:spacing w:line="256" w:lineRule="auto"/>
              <w:rPr>
                <w:b/>
                <w:bCs/>
              </w:rPr>
            </w:pPr>
            <w:r>
              <w:rPr>
                <w:b/>
              </w:rPr>
              <w:t>Principal Activity</w:t>
            </w:r>
          </w:p>
        </w:tc>
      </w:tr>
      <w:tr w:rsidR="00385714" w14:paraId="4113C11C" w14:textId="77777777" w:rsidTr="00D91709">
        <w:trPr>
          <w:cantSplit/>
          <w:trHeight w:val="458"/>
        </w:trPr>
        <w:tc>
          <w:tcPr>
            <w:tcW w:w="1346" w:type="dxa"/>
            <w:tcBorders>
              <w:top w:val="single" w:sz="4" w:space="0" w:color="auto"/>
              <w:left w:val="single" w:sz="4" w:space="0" w:color="auto"/>
              <w:bottom w:val="single" w:sz="4" w:space="0" w:color="auto"/>
              <w:right w:val="single" w:sz="4" w:space="0" w:color="auto"/>
            </w:tcBorders>
            <w:shd w:val="clear" w:color="auto" w:fill="E36C0A"/>
            <w:vAlign w:val="center"/>
          </w:tcPr>
          <w:p w14:paraId="2382C492" w14:textId="77777777" w:rsidR="00385714" w:rsidRDefault="00385714">
            <w:pPr>
              <w:numPr>
                <w:ilvl w:val="0"/>
                <w:numId w:val="66"/>
              </w:numPr>
              <w:spacing w:line="256" w:lineRule="auto"/>
              <w:rPr>
                <w:b/>
              </w:rPr>
            </w:pPr>
          </w:p>
        </w:tc>
        <w:tc>
          <w:tcPr>
            <w:tcW w:w="8194" w:type="dxa"/>
            <w:tcBorders>
              <w:top w:val="nil"/>
              <w:left w:val="nil"/>
              <w:bottom w:val="single" w:sz="4" w:space="0" w:color="auto"/>
              <w:right w:val="single" w:sz="4" w:space="0" w:color="auto"/>
            </w:tcBorders>
            <w:shd w:val="clear" w:color="auto" w:fill="E36C0A"/>
            <w:vAlign w:val="center"/>
            <w:hideMark/>
          </w:tcPr>
          <w:p w14:paraId="6ABBC8D0" w14:textId="77777777" w:rsidR="00385714" w:rsidRDefault="00385714" w:rsidP="007F7302">
            <w:pPr>
              <w:spacing w:line="256" w:lineRule="auto"/>
              <w:rPr>
                <w:b/>
              </w:rPr>
            </w:pPr>
            <w:r>
              <w:rPr>
                <w:b/>
              </w:rPr>
              <w:t>Enterprise Service Desk (ESD) Services</w:t>
            </w:r>
          </w:p>
        </w:tc>
      </w:tr>
      <w:tr w:rsidR="00385714" w14:paraId="1E537BF1"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C2D69B"/>
            <w:vAlign w:val="center"/>
          </w:tcPr>
          <w:p w14:paraId="2DE41814" w14:textId="77777777" w:rsidR="00385714" w:rsidRDefault="00385714">
            <w:pPr>
              <w:numPr>
                <w:ilvl w:val="1"/>
                <w:numId w:val="66"/>
              </w:numPr>
              <w:spacing w:line="256" w:lineRule="auto"/>
              <w:rPr>
                <w:b/>
                <w:bCs/>
                <w:iCs/>
              </w:rPr>
            </w:pPr>
          </w:p>
        </w:tc>
        <w:tc>
          <w:tcPr>
            <w:tcW w:w="8194" w:type="dxa"/>
            <w:tcBorders>
              <w:top w:val="single" w:sz="4" w:space="0" w:color="auto"/>
              <w:left w:val="nil"/>
              <w:bottom w:val="single" w:sz="4" w:space="0" w:color="auto"/>
              <w:right w:val="single" w:sz="4" w:space="0" w:color="auto"/>
            </w:tcBorders>
            <w:shd w:val="clear" w:color="auto" w:fill="C2D69B"/>
            <w:vAlign w:val="center"/>
            <w:hideMark/>
          </w:tcPr>
          <w:p w14:paraId="227C86FE" w14:textId="77777777" w:rsidR="00385714" w:rsidRDefault="00385714" w:rsidP="007F7302">
            <w:pPr>
              <w:spacing w:line="256" w:lineRule="auto"/>
              <w:rPr>
                <w:b/>
              </w:rPr>
            </w:pPr>
            <w:r>
              <w:rPr>
                <w:b/>
              </w:rPr>
              <w:t>Service Strategy</w:t>
            </w:r>
          </w:p>
        </w:tc>
      </w:tr>
      <w:tr w:rsidR="00385714" w14:paraId="20770FEE"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BD4B4"/>
            <w:vAlign w:val="center"/>
          </w:tcPr>
          <w:p w14:paraId="03C692D6"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BD4B4"/>
            <w:vAlign w:val="center"/>
            <w:hideMark/>
          </w:tcPr>
          <w:p w14:paraId="73FBDDC0" w14:textId="77777777" w:rsidR="00385714" w:rsidRDefault="00385714" w:rsidP="007F7302">
            <w:pPr>
              <w:spacing w:line="256" w:lineRule="auto"/>
              <w:rPr>
                <w:b/>
              </w:rPr>
            </w:pPr>
            <w:r>
              <w:rPr>
                <w:b/>
              </w:rPr>
              <w:t>Strategy Generation</w:t>
            </w:r>
          </w:p>
        </w:tc>
      </w:tr>
      <w:tr w:rsidR="00385714" w14:paraId="6A2B3900"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2AAD6A2"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3EF8CF08" w14:textId="77777777" w:rsidR="00385714" w:rsidRDefault="00385714" w:rsidP="007F7302">
            <w:pPr>
              <w:spacing w:line="256" w:lineRule="auto"/>
            </w:pPr>
            <w:r>
              <w:t>Provide input to OIT on related technology refreshes, upgrades, and strategies.</w:t>
            </w:r>
          </w:p>
        </w:tc>
      </w:tr>
      <w:tr w:rsidR="00385714" w14:paraId="086B801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7369FB3"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259962AE" w14:textId="77777777" w:rsidR="00385714" w:rsidRDefault="00385714" w:rsidP="007F7302">
            <w:pPr>
              <w:spacing w:line="256" w:lineRule="auto"/>
              <w:rPr>
                <w:i/>
                <w:iCs/>
              </w:rPr>
            </w:pPr>
            <w:r>
              <w:t xml:space="preserve">Provide necessary reports required for planning and analysis activities (e.g., utilization and capacity trend reports) </w:t>
            </w:r>
          </w:p>
        </w:tc>
      </w:tr>
      <w:tr w:rsidR="00385714" w14:paraId="3AC6E3F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BD4B4"/>
            <w:vAlign w:val="center"/>
          </w:tcPr>
          <w:p w14:paraId="1F1D7B6D"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BD4B4"/>
            <w:vAlign w:val="center"/>
            <w:hideMark/>
          </w:tcPr>
          <w:p w14:paraId="4914B740" w14:textId="77777777" w:rsidR="00385714" w:rsidRDefault="00385714" w:rsidP="007F7302">
            <w:pPr>
              <w:spacing w:line="256" w:lineRule="auto"/>
            </w:pPr>
            <w:r>
              <w:rPr>
                <w:b/>
              </w:rPr>
              <w:t>Financial Management</w:t>
            </w:r>
          </w:p>
        </w:tc>
      </w:tr>
      <w:tr w:rsidR="00385714" w14:paraId="2B44FA3A"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B258DFE"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6AC539BD" w14:textId="77777777" w:rsidR="00385714" w:rsidRDefault="00385714" w:rsidP="007F7302">
            <w:pPr>
              <w:spacing w:line="256" w:lineRule="auto"/>
              <w:rPr>
                <w:b/>
                <w:i/>
                <w:iCs/>
              </w:rPr>
            </w:pPr>
            <w:r>
              <w:t>Provide necessary information to support VA contractual and financial accounting requirements.</w:t>
            </w:r>
          </w:p>
        </w:tc>
      </w:tr>
      <w:tr w:rsidR="00385714" w14:paraId="09D76FE8"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BD4B4"/>
            <w:vAlign w:val="center"/>
          </w:tcPr>
          <w:p w14:paraId="10405293"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BD4B4"/>
            <w:vAlign w:val="center"/>
            <w:hideMark/>
          </w:tcPr>
          <w:p w14:paraId="0EAC7A2B" w14:textId="77777777" w:rsidR="00385714" w:rsidRDefault="00385714" w:rsidP="007F7302">
            <w:pPr>
              <w:spacing w:line="256" w:lineRule="auto"/>
            </w:pPr>
            <w:r>
              <w:rPr>
                <w:b/>
              </w:rPr>
              <w:t>Service Portfolio Management</w:t>
            </w:r>
          </w:p>
        </w:tc>
      </w:tr>
      <w:tr w:rsidR="00385714" w14:paraId="756B039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28ECD82C"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212DCF00" w14:textId="77777777" w:rsidR="00385714" w:rsidRDefault="00385714" w:rsidP="007F7302">
            <w:pPr>
              <w:spacing w:line="256" w:lineRule="auto"/>
            </w:pPr>
            <w:r>
              <w:t>Document and process all customer interactions utilizing VA provided ITSM suite.</w:t>
            </w:r>
          </w:p>
        </w:tc>
      </w:tr>
      <w:tr w:rsidR="00385714" w14:paraId="56D9CABB"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2576D5B0"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5AF07C34" w14:textId="77777777" w:rsidR="00385714" w:rsidRDefault="00385714" w:rsidP="007F7302">
            <w:pPr>
              <w:spacing w:line="256" w:lineRule="auto"/>
            </w:pPr>
            <w:r>
              <w:t>Provide regular and recurring recommendations regarding potential improvements to the ITSM suite and supporting ITIL processes.</w:t>
            </w:r>
          </w:p>
        </w:tc>
      </w:tr>
      <w:tr w:rsidR="00385714" w14:paraId="01117D9E"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C433ABA"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3A30E6C2" w14:textId="77777777" w:rsidR="00385714" w:rsidRDefault="00385714" w:rsidP="007F7302">
            <w:pPr>
              <w:spacing w:line="256" w:lineRule="auto"/>
              <w:rPr>
                <w:i/>
                <w:iCs/>
              </w:rPr>
            </w:pPr>
            <w:r>
              <w:t>Support the test planning and coordination, drafting test cases, and use case testing necessary to support ITSM suite updates and upgrades</w:t>
            </w:r>
            <w:r>
              <w:rPr>
                <w:i/>
                <w:iCs/>
              </w:rPr>
              <w:t>.</w:t>
            </w:r>
          </w:p>
        </w:tc>
      </w:tr>
      <w:tr w:rsidR="00385714" w14:paraId="37CE022D"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70CC169"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tcPr>
          <w:p w14:paraId="5F6496A9" w14:textId="77777777" w:rsidR="00385714" w:rsidRDefault="00385714" w:rsidP="007F7302">
            <w:pPr>
              <w:spacing w:line="256" w:lineRule="auto"/>
            </w:pPr>
            <w:r>
              <w:t>Perform periodic service desk Tier 0/1 systems and tools innovation review to advise VA of emerging technologies suitable for implementation.</w:t>
            </w:r>
          </w:p>
          <w:p w14:paraId="30F4BB9B" w14:textId="77777777" w:rsidR="00385714" w:rsidRDefault="00385714" w:rsidP="007F7302">
            <w:pPr>
              <w:spacing w:line="256" w:lineRule="auto"/>
            </w:pPr>
          </w:p>
        </w:tc>
      </w:tr>
      <w:tr w:rsidR="00385714" w14:paraId="151AE8B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5363C28"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3CAEB322" w14:textId="77777777" w:rsidR="00385714" w:rsidRDefault="00385714" w:rsidP="007F7302">
            <w:pPr>
              <w:spacing w:line="256" w:lineRule="auto"/>
            </w:pPr>
            <w:r>
              <w:t>Provide a Service Delivery Manager contact list prioritized to ensure accountability for service delivery. Updated list shall be provided in the Quarterly Review presentation.</w:t>
            </w:r>
          </w:p>
        </w:tc>
      </w:tr>
      <w:tr w:rsidR="00385714" w14:paraId="2C3074F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445E3AED"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6E076166" w14:textId="77777777" w:rsidR="00385714" w:rsidRDefault="00385714" w:rsidP="007F7302">
            <w:pPr>
              <w:spacing w:line="256" w:lineRule="auto"/>
            </w:pPr>
            <w:r>
              <w:t>Provide recommendations for service improvements across the VA environment to support Tier 0/1 related activities.</w:t>
            </w:r>
          </w:p>
        </w:tc>
      </w:tr>
      <w:tr w:rsidR="00385714" w14:paraId="628D0C0C"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5A036185"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4EC123F3" w14:textId="77777777" w:rsidR="00385714" w:rsidRDefault="00385714" w:rsidP="007F7302">
            <w:pPr>
              <w:spacing w:line="256" w:lineRule="auto"/>
              <w:rPr>
                <w:i/>
                <w:iCs/>
              </w:rPr>
            </w:pPr>
            <w:r>
              <w:t>Comply with all VA corporate policies, procedures, and standards.</w:t>
            </w:r>
          </w:p>
        </w:tc>
      </w:tr>
      <w:tr w:rsidR="00385714" w14:paraId="3236610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58142257"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177658B9" w14:textId="77777777" w:rsidR="00385714" w:rsidRDefault="00385714" w:rsidP="007F7302">
            <w:pPr>
              <w:spacing w:line="256" w:lineRule="auto"/>
            </w:pPr>
            <w:r>
              <w:t>Utilize only VA approved tools for customer interactions/triage.</w:t>
            </w:r>
          </w:p>
        </w:tc>
      </w:tr>
      <w:tr w:rsidR="00385714" w14:paraId="5E879115"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6B348595"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vAlign w:val="center"/>
            <w:hideMark/>
          </w:tcPr>
          <w:p w14:paraId="58F588A2" w14:textId="77777777" w:rsidR="00385714" w:rsidRDefault="00385714" w:rsidP="007F7302">
            <w:pPr>
              <w:spacing w:line="256" w:lineRule="auto"/>
              <w:rPr>
                <w:b/>
              </w:rPr>
            </w:pPr>
            <w:r>
              <w:rPr>
                <w:b/>
              </w:rPr>
              <w:t>Demand Management</w:t>
            </w:r>
          </w:p>
        </w:tc>
      </w:tr>
      <w:tr w:rsidR="00385714" w14:paraId="78E345C4"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1D5B17E"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4E06E09A" w14:textId="77777777" w:rsidR="00385714" w:rsidRDefault="00385714" w:rsidP="007F7302">
            <w:pPr>
              <w:spacing w:line="256" w:lineRule="auto"/>
            </w:pPr>
            <w:bookmarkStart w:id="123" w:name="_Toc157773557"/>
            <w:r>
              <w:t>Ensure acceptable levels of performance leveraging the most current workforce management tools provided by the CCI to account for changes in demand.</w:t>
            </w:r>
            <w:bookmarkEnd w:id="123"/>
          </w:p>
        </w:tc>
      </w:tr>
      <w:tr w:rsidR="00385714" w14:paraId="6F2B22B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C2D69B"/>
            <w:vAlign w:val="center"/>
          </w:tcPr>
          <w:p w14:paraId="41F85788" w14:textId="77777777" w:rsidR="00385714" w:rsidRDefault="00385714">
            <w:pPr>
              <w:numPr>
                <w:ilvl w:val="1"/>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C2D69B"/>
            <w:vAlign w:val="center"/>
            <w:hideMark/>
          </w:tcPr>
          <w:p w14:paraId="6F42C276" w14:textId="77777777" w:rsidR="00385714" w:rsidRDefault="00385714" w:rsidP="007F7302">
            <w:pPr>
              <w:spacing w:line="256" w:lineRule="auto"/>
              <w:rPr>
                <w:b/>
                <w:bCs/>
              </w:rPr>
            </w:pPr>
            <w:bookmarkStart w:id="124" w:name="_Toc157773559"/>
            <w:bookmarkStart w:id="125" w:name="_Toc489360098"/>
            <w:bookmarkStart w:id="126" w:name="_Toc488346890"/>
            <w:bookmarkStart w:id="127" w:name="_Toc487444575"/>
            <w:bookmarkStart w:id="128" w:name="_Toc487119368"/>
            <w:bookmarkStart w:id="129" w:name="_Toc487104719"/>
            <w:r>
              <w:rPr>
                <w:b/>
                <w:bCs/>
              </w:rPr>
              <w:t>Service Design</w:t>
            </w:r>
            <w:bookmarkEnd w:id="124"/>
            <w:bookmarkEnd w:id="125"/>
            <w:bookmarkEnd w:id="126"/>
            <w:bookmarkEnd w:id="127"/>
            <w:bookmarkEnd w:id="128"/>
            <w:bookmarkEnd w:id="129"/>
          </w:p>
        </w:tc>
      </w:tr>
      <w:tr w:rsidR="00385714" w14:paraId="302A2B5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64DF145A"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vAlign w:val="center"/>
            <w:hideMark/>
          </w:tcPr>
          <w:p w14:paraId="5D1CAD1D" w14:textId="77777777" w:rsidR="00385714" w:rsidRDefault="00385714" w:rsidP="007F7302">
            <w:pPr>
              <w:spacing w:line="256" w:lineRule="auto"/>
              <w:rPr>
                <w:b/>
                <w:bCs/>
              </w:rPr>
            </w:pPr>
            <w:bookmarkStart w:id="130" w:name="_Toc157773561"/>
            <w:bookmarkStart w:id="131" w:name="_Toc489360100"/>
            <w:bookmarkStart w:id="132" w:name="_Toc488346892"/>
            <w:bookmarkStart w:id="133" w:name="_Toc487444577"/>
            <w:bookmarkStart w:id="134" w:name="_Toc487119370"/>
            <w:bookmarkStart w:id="135" w:name="_Toc487104721"/>
            <w:r>
              <w:rPr>
                <w:b/>
                <w:bCs/>
              </w:rPr>
              <w:t>IT Service Catalog Management</w:t>
            </w:r>
            <w:bookmarkEnd w:id="130"/>
            <w:bookmarkEnd w:id="131"/>
            <w:bookmarkEnd w:id="132"/>
            <w:bookmarkEnd w:id="133"/>
            <w:bookmarkEnd w:id="134"/>
            <w:bookmarkEnd w:id="135"/>
          </w:p>
        </w:tc>
      </w:tr>
      <w:tr w:rsidR="00385714" w14:paraId="004C3B10" w14:textId="77777777" w:rsidTr="00D91709">
        <w:trPr>
          <w:cantSplit/>
          <w:trHeight w:val="611"/>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CE9C53"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7D4FFA8F" w14:textId="77777777" w:rsidR="00385714" w:rsidRDefault="00385714" w:rsidP="007F7302">
            <w:pPr>
              <w:spacing w:line="256" w:lineRule="auto"/>
              <w:rPr>
                <w:bCs/>
              </w:rPr>
            </w:pPr>
            <w:bookmarkStart w:id="136" w:name="_Toc157773563"/>
            <w:r>
              <w:t>Provide recommendations for improvements to IT service catalog functionality and content for Tier 0/1 support.</w:t>
            </w:r>
            <w:bookmarkEnd w:id="136"/>
          </w:p>
        </w:tc>
      </w:tr>
      <w:tr w:rsidR="00385714" w14:paraId="2BEF1ED8" w14:textId="77777777" w:rsidTr="00D91709">
        <w:trPr>
          <w:cantSplit/>
          <w:trHeight w:val="836"/>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078272B6"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vAlign w:val="center"/>
            <w:hideMark/>
          </w:tcPr>
          <w:p w14:paraId="327775CE" w14:textId="77777777" w:rsidR="00385714" w:rsidRDefault="00385714" w:rsidP="007F7302">
            <w:pPr>
              <w:spacing w:line="256" w:lineRule="auto"/>
              <w:rPr>
                <w:b/>
              </w:rPr>
            </w:pPr>
            <w:bookmarkStart w:id="137" w:name="_Toc157773565"/>
            <w:r>
              <w:rPr>
                <w:b/>
              </w:rPr>
              <w:t>IT Service Continuity Management</w:t>
            </w:r>
            <w:bookmarkEnd w:id="137"/>
          </w:p>
        </w:tc>
      </w:tr>
      <w:tr w:rsidR="00385714" w14:paraId="518B282E"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7F05D9"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17100899" w14:textId="77777777" w:rsidR="00385714" w:rsidRDefault="00385714" w:rsidP="007F7302">
            <w:pPr>
              <w:spacing w:line="256" w:lineRule="auto"/>
            </w:pPr>
            <w:bookmarkStart w:id="138" w:name="_Toc157773572"/>
            <w:r>
              <w:t>Provide Continuity of Operations Plans (COOP) for all Contractor Systems and tools necessary to perform Tier 0/1 services that support and integrate with the VA COOP.</w:t>
            </w:r>
            <w:bookmarkEnd w:id="138"/>
          </w:p>
          <w:p w14:paraId="5D269E99" w14:textId="77777777" w:rsidR="00385714" w:rsidRDefault="00385714" w:rsidP="007F7302">
            <w:pPr>
              <w:spacing w:line="256" w:lineRule="auto"/>
            </w:pPr>
            <w:bookmarkStart w:id="139" w:name="_Toc157773573"/>
            <w:r>
              <w:lastRenderedPageBreak/>
              <w:t>Perform Disaster Recovery Exercises, both tabletop and full scale, COOPs for all contractor systems and tools necessary to perform Tier 0/1 services.</w:t>
            </w:r>
            <w:bookmarkEnd w:id="139"/>
            <w:r>
              <w:t xml:space="preserve"> </w:t>
            </w:r>
          </w:p>
          <w:p w14:paraId="2D9F40F1" w14:textId="77777777" w:rsidR="00385714" w:rsidRDefault="00385714" w:rsidP="007F7302">
            <w:pPr>
              <w:spacing w:line="256" w:lineRule="auto"/>
              <w:rPr>
                <w:i/>
                <w:iCs/>
              </w:rPr>
            </w:pPr>
            <w:bookmarkStart w:id="140" w:name="_Toc157773574"/>
            <w:r>
              <w:t>Provide Continuity of Operations for all Contractor Systems and tools necessary to perform Tier 0/1 services in the event of contingency operations.</w:t>
            </w:r>
            <w:bookmarkEnd w:id="140"/>
            <w:r>
              <w:t xml:space="preserve"> </w:t>
            </w:r>
          </w:p>
        </w:tc>
      </w:tr>
      <w:tr w:rsidR="00385714" w14:paraId="6B13D764"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14340"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79CDE695" w14:textId="77777777" w:rsidR="00385714" w:rsidRDefault="00385714" w:rsidP="007F7302">
            <w:pPr>
              <w:spacing w:line="256" w:lineRule="auto"/>
              <w:rPr>
                <w:i/>
                <w:iCs/>
              </w:rPr>
            </w:pPr>
            <w:bookmarkStart w:id="141" w:name="_Toc157773576"/>
            <w:r>
              <w:t>Provide a COOP that meets VA Recovery Point and Time Objectives.</w:t>
            </w:r>
            <w:bookmarkEnd w:id="141"/>
            <w:r>
              <w:t xml:space="preserve"> </w:t>
            </w:r>
          </w:p>
        </w:tc>
      </w:tr>
      <w:tr w:rsidR="00385714" w14:paraId="0B359B7F"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3AFB81"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38CF7E86" w14:textId="77777777" w:rsidR="00385714" w:rsidRDefault="00385714" w:rsidP="007F7302">
            <w:pPr>
              <w:spacing w:line="256" w:lineRule="auto"/>
              <w:rPr>
                <w:i/>
                <w:iCs/>
              </w:rPr>
            </w:pPr>
            <w:bookmarkStart w:id="142" w:name="_Toc157773578"/>
            <w:r>
              <w:t>Update COOP annually following test or events, or as necessary.</w:t>
            </w:r>
            <w:bookmarkEnd w:id="142"/>
            <w:r>
              <w:t xml:space="preserve"> Provide a COOP Test Report as required.</w:t>
            </w:r>
          </w:p>
        </w:tc>
      </w:tr>
      <w:tr w:rsidR="00385714" w14:paraId="3B500679"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9B0F2F"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31A252D2" w14:textId="77777777" w:rsidR="00385714" w:rsidRDefault="00385714" w:rsidP="007F7302">
            <w:pPr>
              <w:spacing w:line="256" w:lineRule="auto"/>
              <w:rPr>
                <w:i/>
                <w:iCs/>
              </w:rPr>
            </w:pPr>
            <w:bookmarkStart w:id="143" w:name="_Toc157773580"/>
            <w:r>
              <w:t>Maintain crisis communication call and distribution lists inclusive of contract management staff, service providers and VA technical teams to ensure expedited contingency operations.</w:t>
            </w:r>
            <w:bookmarkEnd w:id="143"/>
          </w:p>
        </w:tc>
      </w:tr>
      <w:tr w:rsidR="00385714" w14:paraId="16C405A6"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15350A"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30A07562" w14:textId="77777777" w:rsidR="00385714" w:rsidRDefault="00385714" w:rsidP="007F7302">
            <w:pPr>
              <w:spacing w:line="256" w:lineRule="auto"/>
            </w:pPr>
            <w:bookmarkStart w:id="144" w:name="_Toc157773582"/>
            <w:r>
              <w:t>Forecast and posture for natural disasters and emergency events that may cause a disruption in Tier 0/1 Contractor Services.</w:t>
            </w:r>
            <w:bookmarkEnd w:id="144"/>
            <w:r>
              <w:t xml:space="preserve"> </w:t>
            </w:r>
          </w:p>
        </w:tc>
      </w:tr>
      <w:tr w:rsidR="00385714" w14:paraId="0438AAE9"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196AFF"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5F2AB398" w14:textId="77777777" w:rsidR="00385714" w:rsidRDefault="00385714" w:rsidP="007F7302">
            <w:pPr>
              <w:spacing w:line="256" w:lineRule="auto"/>
              <w:rPr>
                <w:i/>
                <w:iCs/>
              </w:rPr>
            </w:pPr>
            <w:bookmarkStart w:id="145" w:name="_Toc157773584"/>
            <w:r>
              <w:t>Inform VA immediately about natural disasters and emergency events affecting contractor facilities and staff in accordance with established procedures.</w:t>
            </w:r>
            <w:bookmarkEnd w:id="145"/>
            <w:r>
              <w:t xml:space="preserve"> </w:t>
            </w:r>
          </w:p>
        </w:tc>
      </w:tr>
      <w:tr w:rsidR="00385714" w14:paraId="64452399" w14:textId="77777777" w:rsidTr="00D91709">
        <w:trPr>
          <w:cantSplit/>
          <w:trHeight w:val="6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15436"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FFFFFF" w:themeFill="background1"/>
            <w:vAlign w:val="center"/>
            <w:hideMark/>
          </w:tcPr>
          <w:p w14:paraId="07084B80" w14:textId="77777777" w:rsidR="00385714" w:rsidRDefault="00385714" w:rsidP="007F7302">
            <w:pPr>
              <w:spacing w:line="256" w:lineRule="auto"/>
            </w:pPr>
            <w:bookmarkStart w:id="146" w:name="_Toc157773586"/>
            <w:r>
              <w:t>Implement changes to COOP based on VA approved recommendations.</w:t>
            </w:r>
            <w:bookmarkEnd w:id="146"/>
            <w:r>
              <w:t xml:space="preserve"> </w:t>
            </w:r>
          </w:p>
        </w:tc>
      </w:tr>
      <w:tr w:rsidR="00385714" w14:paraId="26C72795"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4B7383F7" w14:textId="77777777" w:rsidR="00385714" w:rsidRDefault="00385714">
            <w:pPr>
              <w:numPr>
                <w:ilvl w:val="2"/>
                <w:numId w:val="66"/>
              </w:numPr>
              <w:spacing w:line="256" w:lineRule="auto"/>
              <w:ind w:left="990"/>
              <w:rPr>
                <w:b/>
                <w:bCs/>
                <w:iCs/>
              </w:rPr>
            </w:pPr>
            <w:bookmarkStart w:id="147" w:name="_Toc157773592"/>
            <w:bookmarkStart w:id="148" w:name="_Toc157773591"/>
            <w:bookmarkStart w:id="149" w:name="_Toc95741782"/>
            <w:bookmarkStart w:id="150" w:name="_Toc95728247"/>
            <w:bookmarkStart w:id="151" w:name="_Toc95727922"/>
            <w:bookmarkStart w:id="152" w:name="_Toc157773590"/>
            <w:bookmarkStart w:id="153" w:name="_Toc157773589"/>
            <w:bookmarkStart w:id="154" w:name="_Toc95741780"/>
            <w:bookmarkStart w:id="155" w:name="_Toc95728245"/>
            <w:bookmarkStart w:id="156" w:name="_Toc95727920"/>
            <w:bookmarkStart w:id="157" w:name="_Toc157773588"/>
            <w:bookmarkStart w:id="158" w:name="_Toc95741779"/>
            <w:bookmarkStart w:id="159" w:name="_Toc95728244"/>
            <w:bookmarkStart w:id="160" w:name="_Toc9572791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tc>
        <w:tc>
          <w:tcPr>
            <w:tcW w:w="8194" w:type="dxa"/>
            <w:tcBorders>
              <w:top w:val="nil"/>
              <w:left w:val="nil"/>
              <w:bottom w:val="single" w:sz="4" w:space="0" w:color="auto"/>
              <w:right w:val="single" w:sz="4" w:space="0" w:color="auto"/>
            </w:tcBorders>
            <w:shd w:val="clear" w:color="auto" w:fill="FABF8F"/>
            <w:vAlign w:val="center"/>
            <w:hideMark/>
          </w:tcPr>
          <w:p w14:paraId="299A7D56" w14:textId="77777777" w:rsidR="00385714" w:rsidRDefault="00385714" w:rsidP="007F7302">
            <w:pPr>
              <w:spacing w:line="256" w:lineRule="auto"/>
              <w:rPr>
                <w:b/>
                <w:bCs/>
              </w:rPr>
            </w:pPr>
            <w:bookmarkStart w:id="161" w:name="_Toc157773593"/>
            <w:bookmarkStart w:id="162" w:name="_Toc489360172"/>
            <w:bookmarkStart w:id="163" w:name="_Toc488346934"/>
            <w:bookmarkStart w:id="164" w:name="_Toc487444619"/>
            <w:bookmarkStart w:id="165" w:name="_Toc487119412"/>
            <w:bookmarkStart w:id="166" w:name="_Toc487104763"/>
            <w:r>
              <w:rPr>
                <w:b/>
                <w:bCs/>
              </w:rPr>
              <w:t>Compliance Management</w:t>
            </w:r>
            <w:bookmarkEnd w:id="161"/>
            <w:bookmarkEnd w:id="162"/>
            <w:bookmarkEnd w:id="163"/>
            <w:bookmarkEnd w:id="164"/>
            <w:bookmarkEnd w:id="165"/>
            <w:bookmarkEnd w:id="166"/>
          </w:p>
        </w:tc>
      </w:tr>
      <w:tr w:rsidR="00385714" w14:paraId="4F16A611" w14:textId="77777777" w:rsidTr="00D91709">
        <w:trPr>
          <w:cantSplit/>
          <w:trHeight w:val="2690"/>
        </w:trPr>
        <w:tc>
          <w:tcPr>
            <w:tcW w:w="1346" w:type="dxa"/>
            <w:tcBorders>
              <w:top w:val="single" w:sz="4" w:space="0" w:color="auto"/>
              <w:left w:val="single" w:sz="4" w:space="0" w:color="auto"/>
              <w:bottom w:val="single" w:sz="4" w:space="0" w:color="auto"/>
              <w:right w:val="single" w:sz="4" w:space="0" w:color="auto"/>
            </w:tcBorders>
            <w:vAlign w:val="center"/>
            <w:hideMark/>
          </w:tcPr>
          <w:p w14:paraId="414642B7" w14:textId="77777777" w:rsidR="00385714" w:rsidRDefault="00385714" w:rsidP="007F7302">
            <w:pPr>
              <w:spacing w:line="256" w:lineRule="auto"/>
              <w:rPr>
                <w:iCs/>
              </w:rPr>
            </w:pPr>
            <w:r>
              <w:rPr>
                <w:iCs/>
              </w:rPr>
              <w:t>1.2.3.1</w:t>
            </w:r>
          </w:p>
        </w:tc>
        <w:tc>
          <w:tcPr>
            <w:tcW w:w="8194" w:type="dxa"/>
            <w:tcBorders>
              <w:top w:val="nil"/>
              <w:left w:val="nil"/>
              <w:bottom w:val="single" w:sz="4" w:space="0" w:color="auto"/>
              <w:right w:val="single" w:sz="4" w:space="0" w:color="auto"/>
            </w:tcBorders>
            <w:vAlign w:val="center"/>
            <w:hideMark/>
          </w:tcPr>
          <w:p w14:paraId="3F7A3A2D" w14:textId="77777777" w:rsidR="00385714" w:rsidRDefault="00385714" w:rsidP="007F7302">
            <w:pPr>
              <w:spacing w:line="256" w:lineRule="auto"/>
              <w:rPr>
                <w:bCs/>
              </w:rPr>
            </w:pPr>
            <w:bookmarkStart w:id="167" w:name="_Toc157773595"/>
            <w:r>
              <w:t>Support compliance audit requests and take corrective actions as requested by VA.</w:t>
            </w:r>
            <w:bookmarkEnd w:id="167"/>
            <w:r>
              <w:t xml:space="preserve"> </w:t>
            </w:r>
          </w:p>
        </w:tc>
      </w:tr>
      <w:tr w:rsidR="00385714" w14:paraId="66BED362"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32EDAC39"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vAlign w:val="center"/>
            <w:hideMark/>
          </w:tcPr>
          <w:p w14:paraId="62F4DC93" w14:textId="77777777" w:rsidR="00385714" w:rsidRDefault="00385714" w:rsidP="007F7302">
            <w:pPr>
              <w:spacing w:line="256" w:lineRule="auto"/>
              <w:rPr>
                <w:b/>
                <w:bCs/>
              </w:rPr>
            </w:pPr>
            <w:bookmarkStart w:id="168" w:name="_Toc157773597"/>
            <w:bookmarkStart w:id="169" w:name="_Toc489360178"/>
            <w:r>
              <w:rPr>
                <w:b/>
                <w:bCs/>
              </w:rPr>
              <w:t>Information Security Management</w:t>
            </w:r>
            <w:bookmarkEnd w:id="168"/>
            <w:bookmarkEnd w:id="169"/>
          </w:p>
        </w:tc>
      </w:tr>
      <w:tr w:rsidR="00385714" w14:paraId="08CB5E71"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41C04A97"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08FA6397" w14:textId="77777777" w:rsidR="00385714" w:rsidRDefault="00385714" w:rsidP="007F7302">
            <w:pPr>
              <w:spacing w:line="256" w:lineRule="auto"/>
              <w:rPr>
                <w:bCs/>
                <w:i/>
              </w:rPr>
            </w:pPr>
            <w:bookmarkStart w:id="170" w:name="_Toc157773599"/>
            <w:r>
              <w:rPr>
                <w:bCs/>
                <w:iCs/>
              </w:rPr>
              <w:t>Document and maintain processes and procedures in accordance with VA security guidelines.</w:t>
            </w:r>
            <w:bookmarkEnd w:id="170"/>
            <w:r>
              <w:rPr>
                <w:bCs/>
                <w:iCs/>
              </w:rPr>
              <w:t xml:space="preserve"> </w:t>
            </w:r>
          </w:p>
        </w:tc>
      </w:tr>
      <w:tr w:rsidR="00385714" w14:paraId="3112FFF8"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CF2CC92"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099EEDBC" w14:textId="77777777" w:rsidR="00385714" w:rsidRDefault="00385714" w:rsidP="007F7302">
            <w:pPr>
              <w:spacing w:line="256" w:lineRule="auto"/>
              <w:rPr>
                <w:bCs/>
                <w:iCs/>
              </w:rPr>
            </w:pPr>
            <w:r>
              <w:rPr>
                <w:bCs/>
                <w:iCs/>
              </w:rPr>
              <w:t>Provide updated Memorandum of Agreement (MOA) or Memorandum of Understanding (MOU) annually or as necessary.</w:t>
            </w:r>
          </w:p>
        </w:tc>
      </w:tr>
      <w:tr w:rsidR="00385714" w14:paraId="2DB6DAE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40F28930" w14:textId="77777777" w:rsidR="00385714" w:rsidRDefault="00385714">
            <w:pPr>
              <w:numPr>
                <w:ilvl w:val="2"/>
                <w:numId w:val="66"/>
              </w:numPr>
              <w:spacing w:line="256" w:lineRule="auto"/>
              <w:ind w:left="990"/>
              <w:rPr>
                <w:b/>
                <w:bCs/>
                <w:iCs/>
              </w:rPr>
            </w:pPr>
            <w:bookmarkStart w:id="171" w:name="_Toc157773607"/>
            <w:bookmarkStart w:id="172" w:name="_Toc157773606"/>
            <w:bookmarkStart w:id="173" w:name="_Toc95741797"/>
            <w:bookmarkStart w:id="174" w:name="_Toc95728262"/>
            <w:bookmarkStart w:id="175" w:name="_Toc95727937"/>
            <w:bookmarkStart w:id="176" w:name="_Toc157773605"/>
            <w:bookmarkStart w:id="177" w:name="_Toc95741796"/>
            <w:bookmarkStart w:id="178" w:name="_Toc95728261"/>
            <w:bookmarkStart w:id="179" w:name="_Toc95727936"/>
            <w:bookmarkStart w:id="180" w:name="_Toc157773604"/>
            <w:bookmarkStart w:id="181" w:name="_Toc95741795"/>
            <w:bookmarkStart w:id="182" w:name="_Toc95728260"/>
            <w:bookmarkStart w:id="183" w:name="_Toc95727935"/>
            <w:bookmarkStart w:id="184" w:name="_Toc157773603"/>
            <w:bookmarkStart w:id="185" w:name="_Toc95741794"/>
            <w:bookmarkStart w:id="186" w:name="_Toc95728259"/>
            <w:bookmarkStart w:id="187" w:name="_Toc95727934"/>
            <w:bookmarkStart w:id="188" w:name="_Toc157773602"/>
            <w:bookmarkStart w:id="189" w:name="_Toc95741793"/>
            <w:bookmarkStart w:id="190" w:name="_Toc95728258"/>
            <w:bookmarkStart w:id="191" w:name="_Toc95727933"/>
            <w:bookmarkStart w:id="192" w:name="_Toc157773601"/>
            <w:bookmarkStart w:id="193" w:name="_Toc95741792"/>
            <w:bookmarkStart w:id="194" w:name="_Toc95728257"/>
            <w:bookmarkStart w:id="195" w:name="_Toc95727932"/>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tc>
        <w:tc>
          <w:tcPr>
            <w:tcW w:w="8194" w:type="dxa"/>
            <w:tcBorders>
              <w:top w:val="nil"/>
              <w:left w:val="nil"/>
              <w:bottom w:val="single" w:sz="4" w:space="0" w:color="auto"/>
              <w:right w:val="single" w:sz="4" w:space="0" w:color="auto"/>
            </w:tcBorders>
            <w:shd w:val="clear" w:color="auto" w:fill="FABF8F"/>
            <w:vAlign w:val="center"/>
            <w:hideMark/>
          </w:tcPr>
          <w:p w14:paraId="3385C3D7" w14:textId="77777777" w:rsidR="00385714" w:rsidRDefault="00385714" w:rsidP="007F7302">
            <w:pPr>
              <w:spacing w:line="256" w:lineRule="auto"/>
              <w:rPr>
                <w:b/>
                <w:iCs/>
              </w:rPr>
            </w:pPr>
            <w:bookmarkStart w:id="196" w:name="_Toc157773608"/>
            <w:bookmarkStart w:id="197" w:name="_Toc489360245"/>
            <w:r>
              <w:rPr>
                <w:b/>
                <w:iCs/>
              </w:rPr>
              <w:t>Training and Education</w:t>
            </w:r>
            <w:bookmarkEnd w:id="196"/>
            <w:bookmarkEnd w:id="197"/>
          </w:p>
        </w:tc>
      </w:tr>
      <w:tr w:rsidR="00385714" w14:paraId="72638681" w14:textId="77777777" w:rsidTr="00D91709">
        <w:trPr>
          <w:cantSplit/>
          <w:trHeight w:val="144"/>
          <w:hidden/>
        </w:trPr>
        <w:tc>
          <w:tcPr>
            <w:tcW w:w="1346" w:type="dxa"/>
            <w:tcBorders>
              <w:top w:val="single" w:sz="4" w:space="0" w:color="auto"/>
              <w:left w:val="single" w:sz="4" w:space="0" w:color="auto"/>
              <w:bottom w:val="single" w:sz="4" w:space="0" w:color="auto"/>
              <w:right w:val="single" w:sz="4" w:space="0" w:color="auto"/>
            </w:tcBorders>
            <w:vAlign w:val="center"/>
          </w:tcPr>
          <w:p w14:paraId="5AF9D5C5" w14:textId="77777777" w:rsidR="00385714" w:rsidRDefault="00385714" w:rsidP="007F7302">
            <w:pPr>
              <w:spacing w:line="256" w:lineRule="auto"/>
              <w:rPr>
                <w:b/>
                <w:bCs/>
                <w:iCs/>
                <w:vanish/>
              </w:rPr>
            </w:pPr>
          </w:p>
          <w:p w14:paraId="3D8AC354" w14:textId="77777777" w:rsidR="00385714" w:rsidRDefault="00385714">
            <w:pPr>
              <w:numPr>
                <w:ilvl w:val="3"/>
                <w:numId w:val="66"/>
              </w:numPr>
              <w:spacing w:line="256" w:lineRule="auto"/>
              <w:rPr>
                <w:b/>
                <w:bCs/>
                <w:iCs/>
              </w:rPr>
            </w:pPr>
          </w:p>
          <w:p w14:paraId="0F74426A" w14:textId="77777777" w:rsidR="00385714" w:rsidRDefault="00385714" w:rsidP="007F7302">
            <w:pPr>
              <w:spacing w:line="256" w:lineRule="auto"/>
              <w:rPr>
                <w:b/>
                <w:bCs/>
                <w:iCs/>
                <w:vanish/>
              </w:rPr>
            </w:pPr>
          </w:p>
          <w:p w14:paraId="7A248843" w14:textId="77777777" w:rsidR="00385714" w:rsidRDefault="00385714" w:rsidP="007F7302">
            <w:pPr>
              <w:spacing w:line="256" w:lineRule="auto"/>
              <w:rPr>
                <w:b/>
                <w:bCs/>
                <w:iCs/>
                <w:vanish/>
              </w:rPr>
            </w:pPr>
          </w:p>
          <w:p w14:paraId="668C758A" w14:textId="77777777" w:rsidR="00385714" w:rsidRDefault="00385714" w:rsidP="007F7302">
            <w:p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35860B12" w14:textId="77777777" w:rsidR="00385714" w:rsidRDefault="00385714" w:rsidP="007F7302">
            <w:pPr>
              <w:spacing w:line="256" w:lineRule="auto"/>
              <w:rPr>
                <w:bCs/>
                <w:iCs/>
              </w:rPr>
            </w:pPr>
            <w:bookmarkStart w:id="198" w:name="_Toc157773610"/>
            <w:r>
              <w:rPr>
                <w:bCs/>
                <w:iCs/>
              </w:rPr>
              <w:t>Ensure VA required certifications are maintained by Contractor personnel at no expense to VA.</w:t>
            </w:r>
            <w:bookmarkEnd w:id="198"/>
            <w:r>
              <w:rPr>
                <w:bCs/>
                <w:iCs/>
              </w:rPr>
              <w:t xml:space="preserve"> </w:t>
            </w:r>
          </w:p>
        </w:tc>
      </w:tr>
      <w:tr w:rsidR="00385714" w14:paraId="6D983F42"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6F2C0250"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0661B638" w14:textId="77777777" w:rsidR="00385714" w:rsidRDefault="00385714" w:rsidP="007F7302">
            <w:pPr>
              <w:spacing w:line="256" w:lineRule="auto"/>
              <w:rPr>
                <w:bCs/>
                <w:i/>
              </w:rPr>
            </w:pPr>
            <w:bookmarkStart w:id="199" w:name="_Toc157773612"/>
            <w:r>
              <w:rPr>
                <w:bCs/>
                <w:iCs/>
              </w:rPr>
              <w:t>Ensure mission-ready staffing for all Tier 0/1 services.</w:t>
            </w:r>
            <w:bookmarkEnd w:id="199"/>
            <w:r>
              <w:rPr>
                <w:bCs/>
                <w:iCs/>
              </w:rPr>
              <w:t xml:space="preserve"> </w:t>
            </w:r>
          </w:p>
        </w:tc>
      </w:tr>
      <w:tr w:rsidR="00385714" w14:paraId="37D7D240"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4BFBAAB"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4A68F6FB" w14:textId="77777777" w:rsidR="00385714" w:rsidRDefault="00385714" w:rsidP="007F7302">
            <w:pPr>
              <w:spacing w:line="256" w:lineRule="auto"/>
              <w:rPr>
                <w:bCs/>
                <w:i/>
              </w:rPr>
            </w:pPr>
            <w:bookmarkStart w:id="200" w:name="_Toc157773616"/>
            <w:r>
              <w:rPr>
                <w:bCs/>
                <w:iCs/>
              </w:rPr>
              <w:t>Ensure all contract personnel are trained on all current/new technologies and applications relevant to Tier 0/1 services.</w:t>
            </w:r>
            <w:bookmarkEnd w:id="200"/>
            <w:r>
              <w:rPr>
                <w:bCs/>
                <w:iCs/>
              </w:rPr>
              <w:t xml:space="preserve"> </w:t>
            </w:r>
          </w:p>
        </w:tc>
      </w:tr>
      <w:tr w:rsidR="00385714" w14:paraId="6DBB7D3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C2D69B"/>
            <w:vAlign w:val="center"/>
          </w:tcPr>
          <w:p w14:paraId="6DA9BDA2" w14:textId="77777777" w:rsidR="00385714" w:rsidRDefault="00385714">
            <w:pPr>
              <w:numPr>
                <w:ilvl w:val="1"/>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C2D69B" w:themeFill="accent3" w:themeFillTint="99"/>
            <w:vAlign w:val="center"/>
            <w:hideMark/>
          </w:tcPr>
          <w:p w14:paraId="23DCEEA2" w14:textId="77777777" w:rsidR="00385714" w:rsidRDefault="00385714" w:rsidP="007F7302">
            <w:pPr>
              <w:spacing w:line="256" w:lineRule="auto"/>
              <w:rPr>
                <w:b/>
                <w:iCs/>
              </w:rPr>
            </w:pPr>
            <w:bookmarkStart w:id="201" w:name="_Toc157773618"/>
            <w:bookmarkStart w:id="202" w:name="_Toc489360256"/>
            <w:bookmarkStart w:id="203" w:name="_Toc488346987"/>
            <w:bookmarkStart w:id="204" w:name="_Toc487444672"/>
            <w:bookmarkStart w:id="205" w:name="_Toc487119465"/>
            <w:bookmarkStart w:id="206" w:name="_Toc487104816"/>
            <w:r>
              <w:rPr>
                <w:b/>
                <w:iCs/>
              </w:rPr>
              <w:t>Service Operations</w:t>
            </w:r>
            <w:bookmarkEnd w:id="201"/>
            <w:bookmarkEnd w:id="202"/>
            <w:bookmarkEnd w:id="203"/>
            <w:bookmarkEnd w:id="204"/>
            <w:bookmarkEnd w:id="205"/>
            <w:bookmarkEnd w:id="206"/>
          </w:p>
        </w:tc>
      </w:tr>
      <w:tr w:rsidR="00385714" w14:paraId="271FAFDC"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4CBF81F1"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themeFill="accent6" w:themeFillTint="99"/>
            <w:vAlign w:val="center"/>
            <w:hideMark/>
          </w:tcPr>
          <w:p w14:paraId="69E8E82B" w14:textId="77777777" w:rsidR="00385714" w:rsidRDefault="00385714" w:rsidP="007F7302">
            <w:pPr>
              <w:spacing w:line="256" w:lineRule="auto"/>
              <w:rPr>
                <w:b/>
                <w:iCs/>
              </w:rPr>
            </w:pPr>
            <w:bookmarkStart w:id="207" w:name="_Toc157773620"/>
            <w:bookmarkStart w:id="208" w:name="_Toc489360269"/>
            <w:bookmarkStart w:id="209" w:name="_Toc488347000"/>
            <w:bookmarkStart w:id="210" w:name="_Toc487444685"/>
            <w:bookmarkStart w:id="211" w:name="_Toc487119478"/>
            <w:bookmarkStart w:id="212" w:name="_Toc487104829"/>
            <w:r>
              <w:rPr>
                <w:b/>
                <w:iCs/>
              </w:rPr>
              <w:t>Tier-1 (Enterprise Service Desk) Services</w:t>
            </w:r>
            <w:bookmarkEnd w:id="207"/>
            <w:bookmarkEnd w:id="208"/>
            <w:bookmarkEnd w:id="209"/>
            <w:bookmarkEnd w:id="210"/>
            <w:bookmarkEnd w:id="211"/>
            <w:bookmarkEnd w:id="212"/>
          </w:p>
        </w:tc>
      </w:tr>
      <w:tr w:rsidR="00385714" w14:paraId="128A022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5AA5687"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72C63715" w14:textId="77777777" w:rsidR="00385714" w:rsidRDefault="00385714" w:rsidP="007F7302">
            <w:pPr>
              <w:spacing w:line="256" w:lineRule="auto"/>
              <w:rPr>
                <w:bCs/>
                <w:iCs/>
              </w:rPr>
            </w:pPr>
            <w:bookmarkStart w:id="213" w:name="_Toc157773622"/>
            <w:r>
              <w:rPr>
                <w:bCs/>
                <w:iCs/>
              </w:rPr>
              <w:t>Provide Tier 1 services via multiple electronic channels to include but not limited to:</w:t>
            </w:r>
            <w:bookmarkEnd w:id="213"/>
          </w:p>
          <w:p w14:paraId="393C09C1" w14:textId="77777777" w:rsidR="00385714" w:rsidRDefault="00385714">
            <w:pPr>
              <w:numPr>
                <w:ilvl w:val="0"/>
                <w:numId w:val="67"/>
              </w:numPr>
              <w:spacing w:line="256" w:lineRule="auto"/>
              <w:rPr>
                <w:bCs/>
                <w:iCs/>
              </w:rPr>
            </w:pPr>
            <w:bookmarkStart w:id="214" w:name="_Toc157773623"/>
            <w:proofErr w:type="gramStart"/>
            <w:r>
              <w:rPr>
                <w:bCs/>
                <w:iCs/>
              </w:rPr>
              <w:t>Telephony;</w:t>
            </w:r>
            <w:bookmarkEnd w:id="214"/>
            <w:proofErr w:type="gramEnd"/>
          </w:p>
          <w:p w14:paraId="4F4F04F5" w14:textId="77777777" w:rsidR="00385714" w:rsidRDefault="00385714">
            <w:pPr>
              <w:numPr>
                <w:ilvl w:val="0"/>
                <w:numId w:val="67"/>
              </w:numPr>
              <w:spacing w:line="256" w:lineRule="auto"/>
              <w:rPr>
                <w:bCs/>
                <w:iCs/>
              </w:rPr>
            </w:pPr>
            <w:bookmarkStart w:id="215" w:name="_Toc157773624"/>
            <w:r>
              <w:rPr>
                <w:bCs/>
                <w:iCs/>
              </w:rPr>
              <w:t xml:space="preserve">SMS/text </w:t>
            </w:r>
            <w:proofErr w:type="gramStart"/>
            <w:r>
              <w:rPr>
                <w:bCs/>
                <w:iCs/>
              </w:rPr>
              <w:t>messaging;</w:t>
            </w:r>
            <w:bookmarkEnd w:id="215"/>
            <w:proofErr w:type="gramEnd"/>
          </w:p>
          <w:p w14:paraId="257E0EA9" w14:textId="77777777" w:rsidR="00385714" w:rsidRDefault="00385714">
            <w:pPr>
              <w:numPr>
                <w:ilvl w:val="0"/>
                <w:numId w:val="67"/>
              </w:numPr>
              <w:spacing w:line="256" w:lineRule="auto"/>
              <w:rPr>
                <w:bCs/>
                <w:iCs/>
              </w:rPr>
            </w:pPr>
            <w:bookmarkStart w:id="216" w:name="_Toc157773625"/>
            <w:r>
              <w:rPr>
                <w:bCs/>
                <w:iCs/>
              </w:rPr>
              <w:t xml:space="preserve">Chat </w:t>
            </w:r>
            <w:proofErr w:type="gramStart"/>
            <w:r>
              <w:rPr>
                <w:bCs/>
                <w:iCs/>
              </w:rPr>
              <w:t>functionality;</w:t>
            </w:r>
            <w:bookmarkEnd w:id="216"/>
            <w:proofErr w:type="gramEnd"/>
          </w:p>
          <w:p w14:paraId="70053332" w14:textId="77777777" w:rsidR="00385714" w:rsidRDefault="00385714">
            <w:pPr>
              <w:numPr>
                <w:ilvl w:val="0"/>
                <w:numId w:val="67"/>
              </w:numPr>
              <w:spacing w:line="256" w:lineRule="auto"/>
              <w:rPr>
                <w:bCs/>
                <w:iCs/>
              </w:rPr>
            </w:pPr>
            <w:bookmarkStart w:id="217" w:name="_Toc157773626"/>
            <w:r>
              <w:rPr>
                <w:bCs/>
                <w:iCs/>
              </w:rPr>
              <w:t>Service Portal.</w:t>
            </w:r>
            <w:bookmarkEnd w:id="217"/>
            <w:r>
              <w:rPr>
                <w:bCs/>
                <w:iCs/>
              </w:rPr>
              <w:t xml:space="preserve"> </w:t>
            </w:r>
          </w:p>
        </w:tc>
      </w:tr>
      <w:tr w:rsidR="00385714" w14:paraId="4DB94DB7"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53811E61"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1B776062" w14:textId="77777777" w:rsidR="00385714" w:rsidRDefault="00385714" w:rsidP="007F7302">
            <w:pPr>
              <w:spacing w:line="256" w:lineRule="auto"/>
              <w:rPr>
                <w:bCs/>
                <w:iCs/>
              </w:rPr>
            </w:pPr>
            <w:bookmarkStart w:id="218" w:name="_Toc157773628"/>
            <w:r>
              <w:rPr>
                <w:bCs/>
                <w:iCs/>
              </w:rPr>
              <w:t>Execute Tier 1 services in accordance with ITIL practices as adopted by VA.</w:t>
            </w:r>
            <w:bookmarkEnd w:id="218"/>
            <w:r>
              <w:rPr>
                <w:bCs/>
                <w:iCs/>
              </w:rPr>
              <w:t xml:space="preserve"> </w:t>
            </w:r>
          </w:p>
        </w:tc>
      </w:tr>
      <w:tr w:rsidR="00385714" w14:paraId="2503A7C9"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58E75592"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themeFill="accent6" w:themeFillTint="99"/>
            <w:vAlign w:val="center"/>
            <w:hideMark/>
          </w:tcPr>
          <w:p w14:paraId="3DCAB80D" w14:textId="77777777" w:rsidR="00385714" w:rsidRDefault="00385714" w:rsidP="007F7302">
            <w:pPr>
              <w:spacing w:line="256" w:lineRule="auto"/>
              <w:rPr>
                <w:b/>
                <w:iCs/>
              </w:rPr>
            </w:pPr>
            <w:bookmarkStart w:id="219" w:name="_Toc157773630"/>
            <w:bookmarkStart w:id="220" w:name="_Toc489360284"/>
            <w:bookmarkStart w:id="221" w:name="_Toc488347012"/>
            <w:bookmarkStart w:id="222" w:name="_Toc487444697"/>
            <w:bookmarkStart w:id="223" w:name="_Toc487119490"/>
            <w:bookmarkStart w:id="224" w:name="_Toc487104841"/>
            <w:r>
              <w:rPr>
                <w:b/>
                <w:iCs/>
              </w:rPr>
              <w:t>Incident Management</w:t>
            </w:r>
            <w:bookmarkEnd w:id="219"/>
            <w:bookmarkEnd w:id="220"/>
            <w:bookmarkEnd w:id="221"/>
            <w:bookmarkEnd w:id="222"/>
            <w:bookmarkEnd w:id="223"/>
            <w:bookmarkEnd w:id="224"/>
          </w:p>
        </w:tc>
      </w:tr>
      <w:tr w:rsidR="00385714" w14:paraId="58516B21"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848946D"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3372DB3C" w14:textId="77777777" w:rsidR="00385714" w:rsidRDefault="00385714" w:rsidP="007F7302">
            <w:pPr>
              <w:spacing w:line="256" w:lineRule="auto"/>
              <w:rPr>
                <w:bCs/>
                <w:iCs/>
              </w:rPr>
            </w:pPr>
            <w:bookmarkStart w:id="225" w:name="_Toc157773632"/>
            <w:r>
              <w:rPr>
                <w:bCs/>
                <w:iCs/>
              </w:rPr>
              <w:t>Handle Tier 0 ITSM Incident tickets routed to Tier 1 queues in accordance with standard operating procedures and Service Level Agreement thresholds.</w:t>
            </w:r>
            <w:bookmarkEnd w:id="225"/>
            <w:r>
              <w:rPr>
                <w:bCs/>
                <w:iCs/>
              </w:rPr>
              <w:t xml:space="preserve"> </w:t>
            </w:r>
          </w:p>
        </w:tc>
      </w:tr>
      <w:tr w:rsidR="00385714" w14:paraId="2A2F60F4"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4687C521"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61A24B4B" w14:textId="77777777" w:rsidR="00385714" w:rsidRDefault="00385714" w:rsidP="007F7302">
            <w:pPr>
              <w:spacing w:line="256" w:lineRule="auto"/>
              <w:rPr>
                <w:bCs/>
                <w:iCs/>
              </w:rPr>
            </w:pPr>
            <w:bookmarkStart w:id="226" w:name="_Toc157773634"/>
            <w:r>
              <w:rPr>
                <w:bCs/>
                <w:iCs/>
              </w:rPr>
              <w:t>Handle/triage incidents in accordance with standard operating procedures and Service Level Agreement thresholds.</w:t>
            </w:r>
            <w:bookmarkEnd w:id="226"/>
            <w:r>
              <w:rPr>
                <w:bCs/>
                <w:iCs/>
              </w:rPr>
              <w:t xml:space="preserve"> </w:t>
            </w:r>
          </w:p>
        </w:tc>
      </w:tr>
      <w:tr w:rsidR="00385714" w14:paraId="7EB68794"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6A728E9"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05D95C4C" w14:textId="77777777" w:rsidR="00385714" w:rsidRDefault="00385714" w:rsidP="007F7302">
            <w:pPr>
              <w:spacing w:line="256" w:lineRule="auto"/>
              <w:rPr>
                <w:bCs/>
                <w:iCs/>
              </w:rPr>
            </w:pPr>
            <w:bookmarkStart w:id="227" w:name="_Toc157773636"/>
            <w:r>
              <w:rPr>
                <w:bCs/>
                <w:iCs/>
              </w:rPr>
              <w:t>Acts as Single Point of Contact (SPOC) for user-initiated status inquiries about all tickets.</w:t>
            </w:r>
            <w:bookmarkEnd w:id="227"/>
            <w:r>
              <w:rPr>
                <w:bCs/>
                <w:iCs/>
              </w:rPr>
              <w:t xml:space="preserve"> </w:t>
            </w:r>
          </w:p>
        </w:tc>
      </w:tr>
      <w:tr w:rsidR="00385714" w14:paraId="3F3186F0"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3B7C2CE8"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25D388BD" w14:textId="77777777" w:rsidR="00385714" w:rsidRDefault="00385714" w:rsidP="007F7302">
            <w:pPr>
              <w:spacing w:line="256" w:lineRule="auto"/>
              <w:rPr>
                <w:bCs/>
                <w:i/>
              </w:rPr>
            </w:pPr>
            <w:bookmarkStart w:id="228" w:name="_Toc157773638"/>
            <w:r>
              <w:rPr>
                <w:bCs/>
                <w:iCs/>
              </w:rPr>
              <w:t>Handle/escalate urgent, business critical and VIP Incidents in accordance with established VA operating procedures.</w:t>
            </w:r>
            <w:bookmarkEnd w:id="228"/>
            <w:r>
              <w:rPr>
                <w:bCs/>
                <w:iCs/>
              </w:rPr>
              <w:t xml:space="preserve"> </w:t>
            </w:r>
          </w:p>
        </w:tc>
      </w:tr>
      <w:tr w:rsidR="00385714" w14:paraId="5EB46D6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6A127B94"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621BC729" w14:textId="77777777" w:rsidR="00385714" w:rsidRDefault="00385714" w:rsidP="007F7302">
            <w:pPr>
              <w:spacing w:line="256" w:lineRule="auto"/>
              <w:rPr>
                <w:bCs/>
                <w:iCs/>
              </w:rPr>
            </w:pPr>
            <w:bookmarkStart w:id="229" w:name="_Toc157773640"/>
            <w:r>
              <w:rPr>
                <w:bCs/>
                <w:iCs/>
              </w:rPr>
              <w:t>Document actions and/or customer interactions related to Incidents in ITSM Tool.</w:t>
            </w:r>
            <w:bookmarkEnd w:id="229"/>
            <w:r>
              <w:rPr>
                <w:bCs/>
                <w:iCs/>
              </w:rPr>
              <w:t xml:space="preserve"> </w:t>
            </w:r>
          </w:p>
        </w:tc>
      </w:tr>
      <w:tr w:rsidR="00385714" w14:paraId="4126ACCA"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4AD5C569"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06032171" w14:textId="77777777" w:rsidR="00385714" w:rsidRDefault="00385714" w:rsidP="007F7302">
            <w:pPr>
              <w:spacing w:line="256" w:lineRule="auto"/>
              <w:rPr>
                <w:bCs/>
                <w:iCs/>
              </w:rPr>
            </w:pPr>
            <w:bookmarkStart w:id="230" w:name="_Toc157773642"/>
            <w:r>
              <w:rPr>
                <w:bCs/>
                <w:iCs/>
              </w:rPr>
              <w:t>Establish and maintain a dedicated, internal Incident Management Team (24/7/365) to participate in VA Major Incident Management process.</w:t>
            </w:r>
            <w:bookmarkEnd w:id="230"/>
          </w:p>
        </w:tc>
      </w:tr>
      <w:tr w:rsidR="00385714" w14:paraId="60984520"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3BF98D4"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6856AF84" w14:textId="77777777" w:rsidR="00385714" w:rsidRDefault="00385714" w:rsidP="007F7302">
            <w:pPr>
              <w:spacing w:line="256" w:lineRule="auto"/>
              <w:rPr>
                <w:bCs/>
                <w:iCs/>
              </w:rPr>
            </w:pPr>
            <w:bookmarkStart w:id="231" w:name="_Toc157773644"/>
            <w:r>
              <w:rPr>
                <w:bCs/>
                <w:iCs/>
              </w:rPr>
              <w:t>Identify and validate potential Major Incidents, escalate validated major incidents to the VA Major Incident Management Team, and communicate to all Tier 1 Service Providers.</w:t>
            </w:r>
            <w:bookmarkEnd w:id="231"/>
            <w:r>
              <w:rPr>
                <w:bCs/>
                <w:iCs/>
              </w:rPr>
              <w:t xml:space="preserve"> </w:t>
            </w:r>
          </w:p>
        </w:tc>
      </w:tr>
      <w:tr w:rsidR="00385714" w14:paraId="78B227C4"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ABF8F"/>
            <w:vAlign w:val="center"/>
          </w:tcPr>
          <w:p w14:paraId="4CA0C539"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shd w:val="clear" w:color="auto" w:fill="FABF8F" w:themeFill="accent6" w:themeFillTint="99"/>
            <w:vAlign w:val="center"/>
            <w:hideMark/>
          </w:tcPr>
          <w:p w14:paraId="4EBB0B6D" w14:textId="77777777" w:rsidR="00385714" w:rsidRDefault="00385714" w:rsidP="007F7302">
            <w:pPr>
              <w:spacing w:line="256" w:lineRule="auto"/>
              <w:rPr>
                <w:b/>
                <w:iCs/>
              </w:rPr>
            </w:pPr>
            <w:bookmarkStart w:id="232" w:name="_Toc157773646"/>
            <w:bookmarkStart w:id="233" w:name="_Toc489360307"/>
            <w:bookmarkStart w:id="234" w:name="_Toc488347037"/>
            <w:bookmarkStart w:id="235" w:name="_Toc487444722"/>
            <w:bookmarkStart w:id="236" w:name="_Toc487119515"/>
            <w:bookmarkStart w:id="237" w:name="_Toc487104866"/>
            <w:r>
              <w:rPr>
                <w:b/>
                <w:iCs/>
              </w:rPr>
              <w:t>Request Fulfillment (Service Requests)</w:t>
            </w:r>
            <w:bookmarkEnd w:id="232"/>
            <w:bookmarkEnd w:id="233"/>
            <w:bookmarkEnd w:id="234"/>
            <w:bookmarkEnd w:id="235"/>
            <w:bookmarkEnd w:id="236"/>
            <w:bookmarkEnd w:id="237"/>
          </w:p>
        </w:tc>
      </w:tr>
      <w:tr w:rsidR="00385714" w14:paraId="46BAA19D"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65AC7BDE"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2518E29F" w14:textId="77777777" w:rsidR="00385714" w:rsidRDefault="00385714" w:rsidP="007F7302">
            <w:pPr>
              <w:spacing w:line="256" w:lineRule="auto"/>
              <w:rPr>
                <w:bCs/>
                <w:iCs/>
              </w:rPr>
            </w:pPr>
            <w:bookmarkStart w:id="238" w:name="_Toc157773648"/>
            <w:r>
              <w:rPr>
                <w:bCs/>
                <w:iCs/>
              </w:rPr>
              <w:t>Handle Tier 0 ITSM Request tickets routed to Tier 1 queues in accordance with standard operating procedures and Service Level Agreement thresholds.</w:t>
            </w:r>
            <w:bookmarkEnd w:id="238"/>
          </w:p>
        </w:tc>
      </w:tr>
      <w:tr w:rsidR="00385714" w14:paraId="578E9ACE"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0D6D231"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4C4A4039" w14:textId="77777777" w:rsidR="00385714" w:rsidRDefault="00385714" w:rsidP="007F7302">
            <w:pPr>
              <w:spacing w:line="256" w:lineRule="auto"/>
              <w:rPr>
                <w:bCs/>
                <w:iCs/>
              </w:rPr>
            </w:pPr>
            <w:bookmarkStart w:id="239" w:name="_Toc157773650"/>
            <w:r>
              <w:rPr>
                <w:bCs/>
                <w:iCs/>
              </w:rPr>
              <w:t>Handle/triage requests in accordance with standard operating procedures and Service Level Agreement thresholds.</w:t>
            </w:r>
            <w:bookmarkEnd w:id="239"/>
            <w:r>
              <w:rPr>
                <w:bCs/>
                <w:iCs/>
              </w:rPr>
              <w:t xml:space="preserve"> </w:t>
            </w:r>
          </w:p>
        </w:tc>
      </w:tr>
      <w:tr w:rsidR="00385714" w14:paraId="673C613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4D5BCD0"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66B92138" w14:textId="77777777" w:rsidR="00385714" w:rsidRDefault="00385714" w:rsidP="007F7302">
            <w:pPr>
              <w:spacing w:line="256" w:lineRule="auto"/>
              <w:rPr>
                <w:bCs/>
                <w:iCs/>
              </w:rPr>
            </w:pPr>
            <w:bookmarkStart w:id="240" w:name="_Toc157773652"/>
            <w:r>
              <w:rPr>
                <w:bCs/>
                <w:iCs/>
              </w:rPr>
              <w:t>Acts as Single Point of Contact (SPOC) for user-initiated status inquiries about all requests.</w:t>
            </w:r>
            <w:bookmarkEnd w:id="240"/>
          </w:p>
        </w:tc>
      </w:tr>
      <w:tr w:rsidR="00385714" w14:paraId="6FC34285"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26B8A0D"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429BD83C" w14:textId="77777777" w:rsidR="00385714" w:rsidRDefault="00385714" w:rsidP="007F7302">
            <w:pPr>
              <w:spacing w:line="256" w:lineRule="auto"/>
              <w:rPr>
                <w:bCs/>
                <w:iCs/>
              </w:rPr>
            </w:pPr>
            <w:bookmarkStart w:id="241" w:name="_Toc157773654"/>
            <w:r>
              <w:rPr>
                <w:bCs/>
                <w:iCs/>
              </w:rPr>
              <w:t>Handle/escalate urgent, business critical and VIP Requests in accordance with established VA operating procedures.</w:t>
            </w:r>
            <w:bookmarkEnd w:id="241"/>
            <w:r>
              <w:rPr>
                <w:bCs/>
                <w:iCs/>
              </w:rPr>
              <w:t xml:space="preserve"> </w:t>
            </w:r>
          </w:p>
        </w:tc>
      </w:tr>
      <w:tr w:rsidR="00385714" w14:paraId="21662E2C"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30DBE885"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7F74080F" w14:textId="77777777" w:rsidR="00385714" w:rsidRDefault="00385714" w:rsidP="007F7302">
            <w:pPr>
              <w:spacing w:line="256" w:lineRule="auto"/>
              <w:rPr>
                <w:bCs/>
                <w:iCs/>
              </w:rPr>
            </w:pPr>
            <w:bookmarkStart w:id="242" w:name="_Toc157773656"/>
            <w:r>
              <w:rPr>
                <w:bCs/>
                <w:iCs/>
              </w:rPr>
              <w:t>Document actions and/or customer interactions related to Requests in ITSM Tool.</w:t>
            </w:r>
            <w:bookmarkEnd w:id="242"/>
            <w:r>
              <w:rPr>
                <w:bCs/>
                <w:iCs/>
              </w:rPr>
              <w:t xml:space="preserve"> </w:t>
            </w:r>
          </w:p>
        </w:tc>
      </w:tr>
      <w:tr w:rsidR="00385714" w14:paraId="3650B08C" w14:textId="77777777" w:rsidTr="00D91709">
        <w:trPr>
          <w:cantSplit/>
          <w:trHeight w:val="144"/>
          <w:hidden/>
        </w:trPr>
        <w:tc>
          <w:tcPr>
            <w:tcW w:w="1346"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14:paraId="6806183C" w14:textId="77777777" w:rsidR="00385714" w:rsidRDefault="00385714" w:rsidP="007F7302">
            <w:pPr>
              <w:spacing w:line="256" w:lineRule="auto"/>
              <w:rPr>
                <w:b/>
                <w:bCs/>
                <w:iCs/>
                <w:vanish/>
              </w:rPr>
            </w:pPr>
          </w:p>
          <w:p w14:paraId="4CDCB639" w14:textId="77777777" w:rsidR="00385714" w:rsidRDefault="00385714">
            <w:pPr>
              <w:numPr>
                <w:ilvl w:val="2"/>
                <w:numId w:val="66"/>
              </w:numPr>
              <w:spacing w:line="256" w:lineRule="auto"/>
              <w:ind w:left="990"/>
              <w:rPr>
                <w:b/>
                <w:bCs/>
                <w:iCs/>
              </w:rPr>
            </w:pPr>
            <w:bookmarkStart w:id="243" w:name="_Toc157773664"/>
            <w:bookmarkStart w:id="244" w:name="_Toc157773663"/>
            <w:bookmarkStart w:id="245" w:name="_Toc95741854"/>
            <w:bookmarkStart w:id="246" w:name="_Toc95728319"/>
            <w:bookmarkStart w:id="247" w:name="_Toc95727994"/>
            <w:bookmarkStart w:id="248" w:name="_Toc157773662"/>
            <w:bookmarkStart w:id="249" w:name="_Toc95741853"/>
            <w:bookmarkStart w:id="250" w:name="_Toc95728318"/>
            <w:bookmarkStart w:id="251" w:name="_Toc95727993"/>
            <w:bookmarkStart w:id="252" w:name="_Toc157773661"/>
            <w:bookmarkStart w:id="253" w:name="_Toc95741852"/>
            <w:bookmarkStart w:id="254" w:name="_Toc95728317"/>
            <w:bookmarkStart w:id="255" w:name="_Toc95727992"/>
            <w:bookmarkStart w:id="256" w:name="_Toc157773660"/>
            <w:bookmarkStart w:id="257" w:name="_Toc95741851"/>
            <w:bookmarkStart w:id="258" w:name="_Toc95728316"/>
            <w:bookmarkStart w:id="259" w:name="_Toc95727991"/>
            <w:bookmarkStart w:id="260" w:name="_Toc157773659"/>
            <w:bookmarkStart w:id="261" w:name="_Toc95741850"/>
            <w:bookmarkStart w:id="262" w:name="_Toc95728315"/>
            <w:bookmarkStart w:id="263" w:name="_Toc95727990"/>
            <w:bookmarkStart w:id="264" w:name="_Toc157773658"/>
            <w:bookmarkStart w:id="265" w:name="_Toc95741849"/>
            <w:bookmarkStart w:id="266" w:name="_Toc95728314"/>
            <w:bookmarkStart w:id="267" w:name="_Toc95727989"/>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tc>
        <w:tc>
          <w:tcPr>
            <w:tcW w:w="8194" w:type="dxa"/>
            <w:tcBorders>
              <w:top w:val="nil"/>
              <w:left w:val="nil"/>
              <w:bottom w:val="single" w:sz="4" w:space="0" w:color="auto"/>
              <w:right w:val="single" w:sz="4" w:space="0" w:color="auto"/>
            </w:tcBorders>
            <w:shd w:val="clear" w:color="auto" w:fill="FABF8F" w:themeFill="accent6" w:themeFillTint="99"/>
            <w:vAlign w:val="center"/>
            <w:hideMark/>
          </w:tcPr>
          <w:p w14:paraId="4A478F49" w14:textId="77777777" w:rsidR="00385714" w:rsidRDefault="00385714" w:rsidP="007F7302">
            <w:pPr>
              <w:spacing w:line="256" w:lineRule="auto"/>
              <w:rPr>
                <w:b/>
                <w:iCs/>
              </w:rPr>
            </w:pPr>
            <w:bookmarkStart w:id="268" w:name="_Toc157773665"/>
            <w:r>
              <w:rPr>
                <w:b/>
                <w:iCs/>
              </w:rPr>
              <w:t>Service Operation Functions</w:t>
            </w:r>
            <w:bookmarkEnd w:id="268"/>
          </w:p>
        </w:tc>
      </w:tr>
      <w:tr w:rsidR="00385714" w14:paraId="288B3BBA"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91BA35" w14:textId="77777777" w:rsidR="00385714" w:rsidRDefault="00385714">
            <w:pPr>
              <w:numPr>
                <w:ilvl w:val="3"/>
                <w:numId w:val="66"/>
              </w:numPr>
              <w:spacing w:line="256" w:lineRule="auto"/>
              <w:rPr>
                <w:b/>
                <w:bCs/>
                <w:iCs/>
              </w:rPr>
            </w:pPr>
          </w:p>
        </w:tc>
        <w:tc>
          <w:tcPr>
            <w:tcW w:w="8194" w:type="dxa"/>
            <w:tcBorders>
              <w:top w:val="nil"/>
              <w:left w:val="nil"/>
              <w:bottom w:val="single" w:sz="4" w:space="0" w:color="auto"/>
              <w:right w:val="single" w:sz="4" w:space="0" w:color="auto"/>
            </w:tcBorders>
            <w:vAlign w:val="center"/>
            <w:hideMark/>
          </w:tcPr>
          <w:p w14:paraId="01A16ACF" w14:textId="77777777" w:rsidR="00385714" w:rsidRDefault="00385714" w:rsidP="007F7302">
            <w:pPr>
              <w:spacing w:line="256" w:lineRule="auto"/>
              <w:rPr>
                <w:bCs/>
                <w:iCs/>
              </w:rPr>
            </w:pPr>
            <w:bookmarkStart w:id="269" w:name="_Toc157773667"/>
            <w:r>
              <w:rPr>
                <w:bCs/>
                <w:iCs/>
              </w:rPr>
              <w:t>Collaborate with other IT entities to contribute Tier 1 perspective in Problem Management process.</w:t>
            </w:r>
            <w:bookmarkEnd w:id="269"/>
            <w:r>
              <w:rPr>
                <w:bCs/>
                <w:iCs/>
              </w:rPr>
              <w:t xml:space="preserve"> </w:t>
            </w:r>
          </w:p>
        </w:tc>
      </w:tr>
      <w:tr w:rsidR="00385714" w14:paraId="0F3927F9"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C2D69B"/>
            <w:vAlign w:val="center"/>
          </w:tcPr>
          <w:p w14:paraId="007F0EB7" w14:textId="77777777" w:rsidR="00385714" w:rsidRDefault="00385714">
            <w:pPr>
              <w:numPr>
                <w:ilvl w:val="1"/>
                <w:numId w:val="66"/>
              </w:numPr>
              <w:spacing w:line="256" w:lineRule="auto"/>
              <w:rPr>
                <w:b/>
                <w:bCs/>
                <w:iCs/>
              </w:rPr>
            </w:pPr>
          </w:p>
        </w:tc>
        <w:tc>
          <w:tcPr>
            <w:tcW w:w="8194" w:type="dxa"/>
            <w:tcBorders>
              <w:top w:val="nil"/>
              <w:left w:val="nil"/>
              <w:bottom w:val="single" w:sz="4" w:space="0" w:color="auto"/>
              <w:right w:val="single" w:sz="4" w:space="0" w:color="auto"/>
            </w:tcBorders>
            <w:shd w:val="clear" w:color="auto" w:fill="C2D69B" w:themeFill="accent3" w:themeFillTint="99"/>
            <w:vAlign w:val="center"/>
            <w:hideMark/>
          </w:tcPr>
          <w:p w14:paraId="25642DAE" w14:textId="77777777" w:rsidR="00385714" w:rsidRDefault="00385714" w:rsidP="007F7302">
            <w:pPr>
              <w:spacing w:line="256" w:lineRule="auto"/>
              <w:rPr>
                <w:b/>
                <w:iCs/>
              </w:rPr>
            </w:pPr>
            <w:bookmarkStart w:id="270" w:name="_Toc157773669"/>
            <w:bookmarkStart w:id="271" w:name="_Toc489360360"/>
            <w:bookmarkStart w:id="272" w:name="_Toc488347087"/>
            <w:bookmarkStart w:id="273" w:name="_Toc487444772"/>
            <w:bookmarkStart w:id="274" w:name="_Toc487119565"/>
            <w:bookmarkStart w:id="275" w:name="_Toc487104916"/>
            <w:r>
              <w:rPr>
                <w:b/>
                <w:iCs/>
              </w:rPr>
              <w:t>Continual Service Improvement</w:t>
            </w:r>
            <w:bookmarkEnd w:id="270"/>
            <w:bookmarkEnd w:id="271"/>
            <w:bookmarkEnd w:id="272"/>
            <w:bookmarkEnd w:id="273"/>
            <w:bookmarkEnd w:id="274"/>
            <w:bookmarkEnd w:id="275"/>
          </w:p>
        </w:tc>
      </w:tr>
      <w:tr w:rsidR="00385714" w14:paraId="6CC576A8"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EBF21D3"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25814F21" w14:textId="77777777" w:rsidR="00385714" w:rsidRDefault="00385714" w:rsidP="007F7302">
            <w:pPr>
              <w:spacing w:line="256" w:lineRule="auto"/>
              <w:rPr>
                <w:bCs/>
                <w:iCs/>
              </w:rPr>
            </w:pPr>
            <w:bookmarkStart w:id="276" w:name="_Toc157773671"/>
            <w:r>
              <w:rPr>
                <w:bCs/>
                <w:iCs/>
              </w:rPr>
              <w:t>Recommend improvement options, based on operational analytics and observations to be provided on a regular basis (i.e., weekly, bi-weekly, or monthly timeframes).</w:t>
            </w:r>
            <w:bookmarkEnd w:id="276"/>
          </w:p>
        </w:tc>
      </w:tr>
      <w:tr w:rsidR="00385714" w14:paraId="525F0F9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6E660AC8"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5BB88F51" w14:textId="77777777" w:rsidR="00385714" w:rsidRDefault="00385714" w:rsidP="007F7302">
            <w:pPr>
              <w:spacing w:line="256" w:lineRule="auto"/>
              <w:rPr>
                <w:bCs/>
                <w:iCs/>
              </w:rPr>
            </w:pPr>
            <w:bookmarkStart w:id="277" w:name="_Toc157773673"/>
            <w:r>
              <w:rPr>
                <w:bCs/>
                <w:iCs/>
              </w:rPr>
              <w:t>Set and achieve annual goals for Tier 1 continuous service improvements via technology, process, or other miscellaneous changes.</w:t>
            </w:r>
            <w:bookmarkEnd w:id="277"/>
            <w:r>
              <w:rPr>
                <w:bCs/>
                <w:iCs/>
              </w:rPr>
              <w:t xml:space="preserve"> </w:t>
            </w:r>
          </w:p>
        </w:tc>
      </w:tr>
      <w:tr w:rsidR="00385714" w14:paraId="386401A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23E5BC52"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3F764C90" w14:textId="77777777" w:rsidR="00385714" w:rsidRDefault="00385714" w:rsidP="007F7302">
            <w:pPr>
              <w:spacing w:line="256" w:lineRule="auto"/>
              <w:rPr>
                <w:bCs/>
                <w:iCs/>
              </w:rPr>
            </w:pPr>
            <w:bookmarkStart w:id="278" w:name="_Toc157773675"/>
            <w:r>
              <w:rPr>
                <w:bCs/>
                <w:iCs/>
              </w:rPr>
              <w:t>Utilize agent scoreboard for operational improvements.</w:t>
            </w:r>
            <w:bookmarkEnd w:id="278"/>
            <w:r>
              <w:rPr>
                <w:bCs/>
                <w:iCs/>
              </w:rPr>
              <w:t xml:space="preserve">  </w:t>
            </w:r>
          </w:p>
        </w:tc>
      </w:tr>
      <w:tr w:rsidR="00385714" w14:paraId="55857F7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6FA17A73"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20E392DA" w14:textId="77777777" w:rsidR="00385714" w:rsidRDefault="00385714" w:rsidP="007F7302">
            <w:pPr>
              <w:spacing w:line="256" w:lineRule="auto"/>
              <w:rPr>
                <w:bCs/>
                <w:iCs/>
              </w:rPr>
            </w:pPr>
            <w:r>
              <w:rPr>
                <w:bCs/>
                <w:iCs/>
              </w:rPr>
              <w:t>Leverage speech analytics for operational improvements.</w:t>
            </w:r>
          </w:p>
        </w:tc>
      </w:tr>
      <w:tr w:rsidR="00385714" w14:paraId="7BF1E4AC"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D7738D6"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61CC76AE" w14:textId="77777777" w:rsidR="00385714" w:rsidRDefault="00385714" w:rsidP="007F7302">
            <w:pPr>
              <w:spacing w:line="256" w:lineRule="auto"/>
              <w:rPr>
                <w:bCs/>
                <w:i/>
              </w:rPr>
            </w:pPr>
            <w:bookmarkStart w:id="279" w:name="_Toc157773677"/>
            <w:r>
              <w:rPr>
                <w:bCs/>
                <w:iCs/>
              </w:rPr>
              <w:t>Perform call monitoring for internal Contractor training purposes only.</w:t>
            </w:r>
            <w:bookmarkEnd w:id="279"/>
          </w:p>
        </w:tc>
      </w:tr>
      <w:tr w:rsidR="00385714" w14:paraId="08328034"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9DE972B"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3B5A09B0" w14:textId="77777777" w:rsidR="00385714" w:rsidRDefault="00385714" w:rsidP="007F7302">
            <w:pPr>
              <w:spacing w:line="256" w:lineRule="auto"/>
              <w:rPr>
                <w:bCs/>
                <w:iCs/>
              </w:rPr>
            </w:pPr>
            <w:bookmarkStart w:id="280" w:name="_Toc157773679"/>
            <w:r>
              <w:rPr>
                <w:bCs/>
                <w:iCs/>
              </w:rPr>
              <w:t>Meet with Tier-2 and Tier-3 support teams to identify opportunities to improve the ESD’s Tier-0 and Tier-1 capabilities.</w:t>
            </w:r>
            <w:bookmarkEnd w:id="280"/>
            <w:r>
              <w:rPr>
                <w:bCs/>
                <w:iCs/>
              </w:rPr>
              <w:t xml:space="preserve"> </w:t>
            </w:r>
          </w:p>
        </w:tc>
      </w:tr>
      <w:tr w:rsidR="00385714" w14:paraId="02E42158"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146D0783"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35C5DE0B" w14:textId="77777777" w:rsidR="00385714" w:rsidRDefault="00385714" w:rsidP="007F7302">
            <w:pPr>
              <w:spacing w:line="256" w:lineRule="auto"/>
              <w:rPr>
                <w:bCs/>
                <w:iCs/>
              </w:rPr>
            </w:pPr>
            <w:bookmarkStart w:id="281" w:name="_Toc157773681"/>
            <w:r>
              <w:rPr>
                <w:bCs/>
                <w:iCs/>
              </w:rPr>
              <w:t>Make VA-requested changes to operations and Service delivery based upon VA quality assurance programs.</w:t>
            </w:r>
            <w:bookmarkEnd w:id="281"/>
            <w:r>
              <w:rPr>
                <w:bCs/>
                <w:iCs/>
              </w:rPr>
              <w:t xml:space="preserve"> </w:t>
            </w:r>
          </w:p>
        </w:tc>
      </w:tr>
      <w:tr w:rsidR="00385714" w14:paraId="13B0739C"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4DFDC2D"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1B0E6E76" w14:textId="77777777" w:rsidR="00385714" w:rsidRDefault="00385714" w:rsidP="007F7302">
            <w:pPr>
              <w:spacing w:line="256" w:lineRule="auto"/>
              <w:rPr>
                <w:bCs/>
                <w:iCs/>
              </w:rPr>
            </w:pPr>
            <w:bookmarkStart w:id="282" w:name="_Toc157773683"/>
            <w:r>
              <w:rPr>
                <w:bCs/>
                <w:iCs/>
              </w:rPr>
              <w:t>Utilize VA customer satisfaction surveys to improve operations.</w:t>
            </w:r>
            <w:bookmarkEnd w:id="282"/>
            <w:r>
              <w:rPr>
                <w:bCs/>
                <w:iCs/>
              </w:rPr>
              <w:t xml:space="preserve"> The contractor shall utilize responses to identify areas for improvement and provide an action plan to facilitate continuous service improvement. This action plan shall be provided in the Monthly Review presentation.</w:t>
            </w:r>
          </w:p>
        </w:tc>
      </w:tr>
      <w:tr w:rsidR="00385714" w14:paraId="5C0D025F"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34FEE97" w14:textId="77777777" w:rsidR="00385714" w:rsidRDefault="00385714">
            <w:pPr>
              <w:numPr>
                <w:ilvl w:val="2"/>
                <w:numId w:val="66"/>
              </w:numPr>
              <w:spacing w:line="256" w:lineRule="auto"/>
              <w:ind w:left="990"/>
              <w:rPr>
                <w:b/>
                <w:bCs/>
                <w:iCs/>
              </w:rPr>
            </w:pPr>
          </w:p>
        </w:tc>
        <w:tc>
          <w:tcPr>
            <w:tcW w:w="8194" w:type="dxa"/>
            <w:tcBorders>
              <w:top w:val="nil"/>
              <w:left w:val="nil"/>
              <w:bottom w:val="single" w:sz="4" w:space="0" w:color="auto"/>
              <w:right w:val="single" w:sz="4" w:space="0" w:color="auto"/>
            </w:tcBorders>
            <w:vAlign w:val="center"/>
            <w:hideMark/>
          </w:tcPr>
          <w:p w14:paraId="5C8100EA" w14:textId="77777777" w:rsidR="00385714" w:rsidRDefault="00385714" w:rsidP="007F7302">
            <w:pPr>
              <w:spacing w:line="256" w:lineRule="auto"/>
              <w:rPr>
                <w:bCs/>
                <w:iCs/>
              </w:rPr>
            </w:pPr>
            <w:bookmarkStart w:id="283" w:name="_Toc157773685"/>
            <w:r>
              <w:rPr>
                <w:bCs/>
                <w:iCs/>
              </w:rPr>
              <w:t>Provide communication on contractor personnel coverage strategy to include all vacations, paid time off, and surge coverage.</w:t>
            </w:r>
            <w:bookmarkEnd w:id="283"/>
            <w:r>
              <w:rPr>
                <w:bCs/>
                <w:iCs/>
              </w:rPr>
              <w:t xml:space="preserve">     </w:t>
            </w:r>
          </w:p>
        </w:tc>
      </w:tr>
      <w:tr w:rsidR="00385714" w14:paraId="025CB996"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A20EFE4" w14:textId="77777777" w:rsidR="00385714" w:rsidRDefault="00385714">
            <w:pPr>
              <w:numPr>
                <w:ilvl w:val="2"/>
                <w:numId w:val="66"/>
              </w:numPr>
              <w:spacing w:line="256" w:lineRule="auto"/>
              <w:ind w:left="990"/>
              <w:rPr>
                <w:b/>
                <w:bCs/>
                <w:iCs/>
              </w:rPr>
            </w:pPr>
          </w:p>
        </w:tc>
        <w:tc>
          <w:tcPr>
            <w:tcW w:w="8194" w:type="dxa"/>
            <w:tcBorders>
              <w:top w:val="nil"/>
              <w:left w:val="nil"/>
              <w:bottom w:val="nil"/>
              <w:right w:val="single" w:sz="4" w:space="0" w:color="auto"/>
            </w:tcBorders>
            <w:vAlign w:val="center"/>
            <w:hideMark/>
          </w:tcPr>
          <w:p w14:paraId="5CA007EB" w14:textId="77777777" w:rsidR="00385714" w:rsidRDefault="00385714" w:rsidP="007F7302">
            <w:pPr>
              <w:spacing w:line="256" w:lineRule="auto"/>
              <w:rPr>
                <w:bCs/>
                <w:iCs/>
              </w:rPr>
            </w:pPr>
            <w:bookmarkStart w:id="284" w:name="_Toc157773689"/>
            <w:r>
              <w:rPr>
                <w:bCs/>
                <w:iCs/>
              </w:rPr>
              <w:t>Establish and maintain an Operational Inquiry process which responds to all customer feedback with detailed analysis of such feedback and subsequent publication of the analysis to leadership and the customer with a 24 hour turn on the analysis as a goal.</w:t>
            </w:r>
            <w:bookmarkEnd w:id="284"/>
          </w:p>
        </w:tc>
      </w:tr>
      <w:tr w:rsidR="00385714" w14:paraId="11635F25"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3A486298" w14:textId="77777777" w:rsidR="00385714" w:rsidRDefault="00385714" w:rsidP="00A16D34">
            <w:pPr>
              <w:pStyle w:val="Heading2"/>
              <w:numPr>
                <w:ilvl w:val="1"/>
                <w:numId w:val="66"/>
              </w:numPr>
            </w:pPr>
            <w:bookmarkStart w:id="285" w:name="_Toc159835104"/>
            <w:bookmarkEnd w:id="285"/>
          </w:p>
        </w:tc>
        <w:tc>
          <w:tcPr>
            <w:tcW w:w="8194" w:type="dxa"/>
            <w:tcBorders>
              <w:top w:val="nil"/>
              <w:left w:val="nil"/>
              <w:bottom w:val="nil"/>
              <w:right w:val="single" w:sz="4" w:space="0" w:color="auto"/>
            </w:tcBorders>
            <w:shd w:val="clear" w:color="auto" w:fill="C2D69B" w:themeFill="accent3" w:themeFillTint="99"/>
            <w:vAlign w:val="center"/>
            <w:hideMark/>
          </w:tcPr>
          <w:p w14:paraId="05FB366B" w14:textId="77777777" w:rsidR="00385714" w:rsidRDefault="00385714" w:rsidP="007F7302">
            <w:pPr>
              <w:spacing w:line="256" w:lineRule="auto"/>
              <w:rPr>
                <w:b/>
                <w:iCs/>
              </w:rPr>
            </w:pPr>
            <w:r>
              <w:rPr>
                <w:b/>
                <w:iCs/>
              </w:rPr>
              <w:t>Process Integration</w:t>
            </w:r>
          </w:p>
        </w:tc>
      </w:tr>
      <w:tr w:rsidR="00385714" w14:paraId="42229451"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2C45D1BB" w14:textId="77777777" w:rsidR="00385714" w:rsidRDefault="00385714">
            <w:pPr>
              <w:pStyle w:val="Heading3"/>
              <w:numPr>
                <w:ilvl w:val="2"/>
                <w:numId w:val="66"/>
              </w:numPr>
              <w:spacing w:line="256" w:lineRule="auto"/>
              <w:jc w:val="center"/>
              <w:rPr>
                <w:b w:val="0"/>
              </w:rPr>
            </w:pPr>
            <w:bookmarkStart w:id="286" w:name="_Toc159835105"/>
            <w:bookmarkEnd w:id="286"/>
          </w:p>
        </w:tc>
        <w:tc>
          <w:tcPr>
            <w:tcW w:w="8194" w:type="dxa"/>
            <w:tcBorders>
              <w:top w:val="nil"/>
              <w:left w:val="nil"/>
              <w:bottom w:val="nil"/>
              <w:right w:val="single" w:sz="4" w:space="0" w:color="auto"/>
            </w:tcBorders>
            <w:vAlign w:val="center"/>
            <w:hideMark/>
          </w:tcPr>
          <w:p w14:paraId="0D8BAAC2" w14:textId="77777777" w:rsidR="00385714" w:rsidRDefault="00385714" w:rsidP="007F7302">
            <w:pPr>
              <w:spacing w:line="256" w:lineRule="auto"/>
              <w:rPr>
                <w:bCs/>
                <w:iCs/>
              </w:rPr>
            </w:pPr>
            <w:r>
              <w:rPr>
                <w:bCs/>
                <w:iCs/>
              </w:rPr>
              <w:t xml:space="preserve">Contractor shall attend and participate in all ESD Process Integration (PI) intake/project meetings to </w:t>
            </w:r>
            <w:proofErr w:type="gramStart"/>
            <w:r>
              <w:rPr>
                <w:bCs/>
                <w:iCs/>
              </w:rPr>
              <w:t>identify</w:t>
            </w:r>
            <w:proofErr w:type="gramEnd"/>
            <w:r>
              <w:rPr>
                <w:bCs/>
                <w:iCs/>
              </w:rPr>
              <w:t xml:space="preserve"> and document required Tier 1 support.  </w:t>
            </w:r>
          </w:p>
        </w:tc>
      </w:tr>
      <w:tr w:rsidR="00385714" w14:paraId="395C34D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43A0B7F9" w14:textId="77777777" w:rsidR="00385714" w:rsidRDefault="00385714">
            <w:pPr>
              <w:pStyle w:val="Heading3"/>
              <w:numPr>
                <w:ilvl w:val="2"/>
                <w:numId w:val="66"/>
              </w:numPr>
              <w:spacing w:line="256" w:lineRule="auto"/>
              <w:jc w:val="center"/>
              <w:rPr>
                <w:bCs w:val="0"/>
              </w:rPr>
            </w:pPr>
            <w:bookmarkStart w:id="287" w:name="_Toc159835106"/>
            <w:bookmarkEnd w:id="287"/>
          </w:p>
        </w:tc>
        <w:tc>
          <w:tcPr>
            <w:tcW w:w="8194" w:type="dxa"/>
            <w:tcBorders>
              <w:top w:val="nil"/>
              <w:left w:val="nil"/>
              <w:bottom w:val="nil"/>
              <w:right w:val="single" w:sz="4" w:space="0" w:color="auto"/>
            </w:tcBorders>
            <w:vAlign w:val="center"/>
            <w:hideMark/>
          </w:tcPr>
          <w:p w14:paraId="07BEAF6A" w14:textId="77777777" w:rsidR="00385714" w:rsidRDefault="00385714" w:rsidP="007F7302">
            <w:pPr>
              <w:spacing w:line="256" w:lineRule="auto"/>
              <w:rPr>
                <w:bCs/>
                <w:iCs/>
              </w:rPr>
            </w:pPr>
            <w:r>
              <w:rPr>
                <w:bCs/>
                <w:iCs/>
              </w:rPr>
              <w:t>Contractor shall develop and document process flows for each call driver required for ESD Tier 1 support.</w:t>
            </w:r>
          </w:p>
        </w:tc>
      </w:tr>
      <w:tr w:rsidR="001B0D49" w14:paraId="1D0575A4"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407F163E" w14:textId="77777777" w:rsidR="001B0D49" w:rsidRDefault="001B0D49">
            <w:pPr>
              <w:pStyle w:val="Heading3"/>
              <w:numPr>
                <w:ilvl w:val="2"/>
                <w:numId w:val="66"/>
              </w:numPr>
              <w:spacing w:line="256" w:lineRule="auto"/>
              <w:jc w:val="center"/>
              <w:rPr>
                <w:bCs w:val="0"/>
              </w:rPr>
            </w:pPr>
            <w:bookmarkStart w:id="288" w:name="_Toc159835107"/>
            <w:bookmarkEnd w:id="288"/>
          </w:p>
        </w:tc>
        <w:tc>
          <w:tcPr>
            <w:tcW w:w="8194" w:type="dxa"/>
            <w:tcBorders>
              <w:top w:val="nil"/>
              <w:left w:val="nil"/>
              <w:bottom w:val="nil"/>
              <w:right w:val="single" w:sz="4" w:space="0" w:color="auto"/>
            </w:tcBorders>
            <w:vAlign w:val="center"/>
          </w:tcPr>
          <w:p w14:paraId="668525BB" w14:textId="66EA6516" w:rsidR="001B0D49" w:rsidRPr="00D91709" w:rsidRDefault="001B0D49" w:rsidP="007F7302">
            <w:pPr>
              <w:spacing w:line="256" w:lineRule="auto"/>
              <w:rPr>
                <w:rFonts w:cs="Arial"/>
                <w:bCs/>
                <w:iCs/>
              </w:rPr>
            </w:pPr>
            <w:r w:rsidRPr="00D91709">
              <w:rPr>
                <w:rStyle w:val="normaltextrun"/>
                <w:rFonts w:cs="Arial"/>
                <w:color w:val="000000"/>
                <w:shd w:val="clear" w:color="auto" w:fill="FFFFFF"/>
              </w:rPr>
              <w:t>Contractor shall create all process flows required to support Process Integration using Microsoft VISIO or VA and ESD approved process flow diagram software.  </w:t>
            </w:r>
          </w:p>
        </w:tc>
      </w:tr>
      <w:tr w:rsidR="001B0D49" w14:paraId="403EA34E"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757ECDF8" w14:textId="77777777" w:rsidR="001B0D49" w:rsidRDefault="001B0D49">
            <w:pPr>
              <w:pStyle w:val="Heading3"/>
              <w:numPr>
                <w:ilvl w:val="2"/>
                <w:numId w:val="66"/>
              </w:numPr>
              <w:spacing w:line="256" w:lineRule="auto"/>
              <w:jc w:val="center"/>
              <w:rPr>
                <w:bCs w:val="0"/>
              </w:rPr>
            </w:pPr>
            <w:bookmarkStart w:id="289" w:name="_Toc159835108"/>
            <w:bookmarkEnd w:id="289"/>
          </w:p>
        </w:tc>
        <w:tc>
          <w:tcPr>
            <w:tcW w:w="8194" w:type="dxa"/>
            <w:tcBorders>
              <w:top w:val="nil"/>
              <w:left w:val="nil"/>
              <w:bottom w:val="nil"/>
              <w:right w:val="single" w:sz="4" w:space="0" w:color="auto"/>
            </w:tcBorders>
            <w:vAlign w:val="center"/>
          </w:tcPr>
          <w:p w14:paraId="1CB0A88B" w14:textId="5C9E2B64" w:rsidR="001B0D49" w:rsidRDefault="001B0D49" w:rsidP="007F7302">
            <w:pPr>
              <w:spacing w:line="256" w:lineRule="auto"/>
              <w:rPr>
                <w:bCs/>
                <w:iCs/>
              </w:rPr>
            </w:pPr>
            <w:r>
              <w:rPr>
                <w:bCs/>
                <w:iCs/>
              </w:rPr>
              <w:t>C</w:t>
            </w:r>
            <w:r w:rsidRPr="001B0D49">
              <w:rPr>
                <w:bCs/>
                <w:iCs/>
              </w:rPr>
              <w:t>ontractor shall have 7 days to complete process flows once all stakeholders agree that all call drivers have been defined and solutioned.</w:t>
            </w:r>
          </w:p>
        </w:tc>
      </w:tr>
      <w:tr w:rsidR="001B0D49" w14:paraId="2318B3EB"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6B6A0D8" w14:textId="77777777" w:rsidR="001B0D49" w:rsidRDefault="001B0D49">
            <w:pPr>
              <w:pStyle w:val="Heading3"/>
              <w:numPr>
                <w:ilvl w:val="2"/>
                <w:numId w:val="66"/>
              </w:numPr>
              <w:spacing w:line="256" w:lineRule="auto"/>
              <w:jc w:val="center"/>
              <w:rPr>
                <w:bCs w:val="0"/>
              </w:rPr>
            </w:pPr>
            <w:bookmarkStart w:id="290" w:name="_Toc159835109"/>
            <w:bookmarkEnd w:id="290"/>
          </w:p>
        </w:tc>
        <w:tc>
          <w:tcPr>
            <w:tcW w:w="8194" w:type="dxa"/>
            <w:tcBorders>
              <w:top w:val="nil"/>
              <w:left w:val="nil"/>
              <w:bottom w:val="nil"/>
              <w:right w:val="single" w:sz="4" w:space="0" w:color="auto"/>
            </w:tcBorders>
            <w:vAlign w:val="center"/>
          </w:tcPr>
          <w:p w14:paraId="274527E8" w14:textId="478CFB3D" w:rsidR="001B0D49" w:rsidRPr="00D91709" w:rsidRDefault="001B0D49" w:rsidP="007F7302">
            <w:pPr>
              <w:spacing w:line="256" w:lineRule="auto"/>
              <w:rPr>
                <w:rFonts w:cs="Arial"/>
                <w:bCs/>
                <w:iCs/>
              </w:rPr>
            </w:pPr>
            <w:r w:rsidRPr="00D91709">
              <w:rPr>
                <w:rStyle w:val="normaltextrun"/>
                <w:rFonts w:cs="Arial"/>
                <w:color w:val="000000"/>
                <w:shd w:val="clear" w:color="auto" w:fill="FFFFFF"/>
              </w:rPr>
              <w:t>Contractor shall submit PDF version of process flow to all stakeholders for approval prior to submitting for creation of knowledge articles.</w:t>
            </w:r>
            <w:r w:rsidRPr="00D91709">
              <w:rPr>
                <w:rStyle w:val="eop"/>
                <w:rFonts w:cs="Arial"/>
                <w:color w:val="000000"/>
                <w:shd w:val="clear" w:color="auto" w:fill="FFFFFF"/>
              </w:rPr>
              <w:t> </w:t>
            </w:r>
          </w:p>
        </w:tc>
      </w:tr>
      <w:tr w:rsidR="001B0D49" w14:paraId="75F9B7D2"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5BB0089" w14:textId="77777777" w:rsidR="001B0D49" w:rsidRDefault="001B0D49">
            <w:pPr>
              <w:pStyle w:val="Heading3"/>
              <w:numPr>
                <w:ilvl w:val="2"/>
                <w:numId w:val="66"/>
              </w:numPr>
              <w:spacing w:line="256" w:lineRule="auto"/>
              <w:jc w:val="center"/>
              <w:rPr>
                <w:bCs w:val="0"/>
              </w:rPr>
            </w:pPr>
            <w:bookmarkStart w:id="291" w:name="_Toc159835110"/>
            <w:bookmarkEnd w:id="291"/>
          </w:p>
        </w:tc>
        <w:tc>
          <w:tcPr>
            <w:tcW w:w="8194" w:type="dxa"/>
            <w:tcBorders>
              <w:top w:val="nil"/>
              <w:left w:val="nil"/>
              <w:bottom w:val="nil"/>
              <w:right w:val="single" w:sz="4" w:space="0" w:color="auto"/>
            </w:tcBorders>
            <w:vAlign w:val="center"/>
          </w:tcPr>
          <w:p w14:paraId="72104A27" w14:textId="356ED24A" w:rsidR="001B0D49" w:rsidRPr="00D91709" w:rsidRDefault="00D91709" w:rsidP="007F7302">
            <w:pPr>
              <w:spacing w:line="256" w:lineRule="auto"/>
              <w:rPr>
                <w:rFonts w:cs="Arial"/>
                <w:bCs/>
                <w:iCs/>
              </w:rPr>
            </w:pPr>
            <w:r w:rsidRPr="00D91709">
              <w:rPr>
                <w:rStyle w:val="normaltextrun"/>
                <w:rFonts w:cs="Arial"/>
                <w:color w:val="000000"/>
                <w:shd w:val="clear" w:color="auto" w:fill="FFFFFF"/>
              </w:rPr>
              <w:t>Contractor shall ensure finalized copy of process flow is stored in a central repository owned and managed by the VA.</w:t>
            </w:r>
            <w:r w:rsidRPr="00D91709">
              <w:rPr>
                <w:rStyle w:val="eop"/>
                <w:rFonts w:cs="Arial"/>
                <w:color w:val="000000"/>
                <w:shd w:val="clear" w:color="auto" w:fill="FFFFFF"/>
              </w:rPr>
              <w:t> </w:t>
            </w:r>
          </w:p>
        </w:tc>
      </w:tr>
      <w:tr w:rsidR="001B0D49" w14:paraId="4C1BBA5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080DE4A9" w14:textId="77777777" w:rsidR="001B0D49" w:rsidRDefault="001B0D49">
            <w:pPr>
              <w:pStyle w:val="Heading3"/>
              <w:numPr>
                <w:ilvl w:val="2"/>
                <w:numId w:val="66"/>
              </w:numPr>
              <w:spacing w:line="256" w:lineRule="auto"/>
              <w:jc w:val="center"/>
              <w:rPr>
                <w:bCs w:val="0"/>
              </w:rPr>
            </w:pPr>
            <w:bookmarkStart w:id="292" w:name="_Toc159835111"/>
            <w:bookmarkEnd w:id="292"/>
          </w:p>
        </w:tc>
        <w:tc>
          <w:tcPr>
            <w:tcW w:w="8194" w:type="dxa"/>
            <w:tcBorders>
              <w:top w:val="nil"/>
              <w:left w:val="nil"/>
              <w:bottom w:val="nil"/>
              <w:right w:val="single" w:sz="4" w:space="0" w:color="auto"/>
            </w:tcBorders>
            <w:vAlign w:val="center"/>
          </w:tcPr>
          <w:p w14:paraId="1809D421" w14:textId="08376AC7" w:rsidR="001B0D49" w:rsidRDefault="00D91709" w:rsidP="007F7302">
            <w:pPr>
              <w:spacing w:line="256" w:lineRule="auto"/>
              <w:rPr>
                <w:bCs/>
                <w:iCs/>
              </w:rPr>
            </w:pPr>
            <w:r w:rsidRPr="00D91709">
              <w:rPr>
                <w:bCs/>
                <w:iCs/>
              </w:rPr>
              <w:t>Contractor shall have minimum 3 years of experience in process mapping and process flow design.</w:t>
            </w:r>
          </w:p>
        </w:tc>
      </w:tr>
      <w:tr w:rsidR="00385714" w14:paraId="2C320143" w14:textId="77777777" w:rsidTr="00D91709">
        <w:trPr>
          <w:cantSplit/>
          <w:trHeight w:val="144"/>
        </w:trPr>
        <w:tc>
          <w:tcPr>
            <w:tcW w:w="1346" w:type="dxa"/>
            <w:tcBorders>
              <w:top w:val="single" w:sz="4" w:space="0" w:color="auto"/>
              <w:left w:val="single" w:sz="4" w:space="0" w:color="auto"/>
              <w:bottom w:val="single" w:sz="4" w:space="0" w:color="auto"/>
              <w:right w:val="single" w:sz="4" w:space="0" w:color="auto"/>
            </w:tcBorders>
            <w:vAlign w:val="center"/>
          </w:tcPr>
          <w:p w14:paraId="216348CA" w14:textId="77777777" w:rsidR="00385714" w:rsidRDefault="00385714">
            <w:pPr>
              <w:pStyle w:val="Heading3"/>
              <w:numPr>
                <w:ilvl w:val="2"/>
                <w:numId w:val="66"/>
              </w:numPr>
              <w:spacing w:line="256" w:lineRule="auto"/>
              <w:jc w:val="center"/>
              <w:rPr>
                <w:bCs w:val="0"/>
              </w:rPr>
            </w:pPr>
            <w:bookmarkStart w:id="293" w:name="_Toc159835112"/>
            <w:bookmarkEnd w:id="293"/>
          </w:p>
        </w:tc>
        <w:tc>
          <w:tcPr>
            <w:tcW w:w="8194" w:type="dxa"/>
            <w:tcBorders>
              <w:top w:val="nil"/>
              <w:left w:val="nil"/>
              <w:bottom w:val="nil"/>
              <w:right w:val="single" w:sz="4" w:space="0" w:color="auto"/>
            </w:tcBorders>
            <w:vAlign w:val="center"/>
          </w:tcPr>
          <w:p w14:paraId="15CC6890" w14:textId="77777777" w:rsidR="00385714" w:rsidRDefault="00385714" w:rsidP="007F7302">
            <w:pPr>
              <w:spacing w:line="256" w:lineRule="auto"/>
              <w:rPr>
                <w:bCs/>
                <w:iCs/>
              </w:rPr>
            </w:pPr>
          </w:p>
          <w:p w14:paraId="5DD414E2" w14:textId="425EE0D6" w:rsidR="00385714" w:rsidRDefault="00385714" w:rsidP="007F7302">
            <w:pPr>
              <w:spacing w:line="256" w:lineRule="auto"/>
              <w:rPr>
                <w:bCs/>
                <w:iCs/>
              </w:rPr>
            </w:pPr>
            <w:r>
              <w:rPr>
                <w:bCs/>
                <w:iCs/>
              </w:rPr>
              <w:t>Contractor</w:t>
            </w:r>
            <w:r w:rsidR="00D91709">
              <w:rPr>
                <w:bCs/>
                <w:iCs/>
              </w:rPr>
              <w:t xml:space="preserve"> personnel</w:t>
            </w:r>
            <w:r>
              <w:rPr>
                <w:bCs/>
                <w:iCs/>
              </w:rPr>
              <w:t xml:space="preserve"> shall be capable of </w:t>
            </w:r>
            <w:r w:rsidR="00D91709">
              <w:rPr>
                <w:bCs/>
                <w:iCs/>
              </w:rPr>
              <w:t>supporting ten intake/projects per person concurrently.</w:t>
            </w:r>
          </w:p>
        </w:tc>
      </w:tr>
      <w:bookmarkEnd w:id="122"/>
    </w:tbl>
    <w:p w14:paraId="49A22CB7" w14:textId="77777777" w:rsidR="00385714" w:rsidRDefault="00385714" w:rsidP="00385714"/>
    <w:p w14:paraId="5F64E090" w14:textId="77777777" w:rsidR="002D30E7" w:rsidRPr="002D30E7" w:rsidRDefault="002D30E7" w:rsidP="002D30E7">
      <w:pPr>
        <w:rPr>
          <w:rFonts w:cs="Arial"/>
        </w:rPr>
      </w:pPr>
    </w:p>
    <w:p w14:paraId="3C07EDD9" w14:textId="77777777" w:rsidR="002D30E7" w:rsidRPr="00936B7A" w:rsidRDefault="002D30E7" w:rsidP="002D30E7"/>
    <w:p w14:paraId="24EC5EF6" w14:textId="65D4F956" w:rsidR="006748B2" w:rsidRDefault="009F706C" w:rsidP="00A16D34">
      <w:pPr>
        <w:pStyle w:val="Heading2"/>
        <w:numPr>
          <w:ilvl w:val="0"/>
          <w:numId w:val="0"/>
        </w:numPr>
        <w:ind w:left="360"/>
      </w:pPr>
      <w:bookmarkStart w:id="294" w:name="_Toc97202645"/>
      <w:bookmarkStart w:id="295" w:name="_Toc159835113"/>
      <w:r w:rsidRPr="008C12D4">
        <w:t>5.</w:t>
      </w:r>
      <w:r w:rsidR="00E92838" w:rsidRPr="008C12D4">
        <w:t>5</w:t>
      </w:r>
      <w:r>
        <w:t xml:space="preserve"> SUPPORT</w:t>
      </w:r>
      <w:r w:rsidR="006748B2">
        <w:t xml:space="preserve"> FOR VIP END USERS</w:t>
      </w:r>
      <w:bookmarkEnd w:id="294"/>
      <w:bookmarkEnd w:id="295"/>
    </w:p>
    <w:p w14:paraId="1B03BD5D" w14:textId="1FCA73C1" w:rsidR="006748B2" w:rsidRDefault="006748B2" w:rsidP="006748B2">
      <w:r w:rsidRPr="00EF545B">
        <w:t xml:space="preserve">The Contractor shall provide ESD (Tier-0 and Tier-1) Services for </w:t>
      </w:r>
      <w:r>
        <w:t>Very Important Person (</w:t>
      </w:r>
      <w:r w:rsidRPr="00EF545B">
        <w:t>VIP</w:t>
      </w:r>
      <w:r>
        <w:t>)</w:t>
      </w:r>
      <w:r w:rsidRPr="00EF545B">
        <w:t xml:space="preserve"> End Users as identified by VA.  VIP End Users will receive a higher level of Service as reflected in the Service Levels in </w:t>
      </w:r>
      <w:r w:rsidRPr="004C4D92">
        <w:t>Section 6.</w:t>
      </w:r>
      <w:r>
        <w:t>1.3.</w:t>
      </w:r>
      <w:r w:rsidRPr="00EF545B">
        <w:t xml:space="preserve"> VIPs shall have a dedicated phone number which will connect them directly with an agent.  The agents will be trained to provide VIP support, which shall be documented in the updated Training Plan.  Any call from the Top 8 customer list that requires a ticket to be escalated to other Resolver Groups will be accompanied by an instant message communication (currently </w:t>
      </w:r>
      <w:r>
        <w:t>MS Teams</w:t>
      </w:r>
      <w:r w:rsidRPr="00EF545B">
        <w:t>).  The immediate handoff of the ticket will be documented in the ITSM tool (currently ServiceNow).</w:t>
      </w:r>
      <w:r>
        <w:t xml:space="preserve"> </w:t>
      </w:r>
    </w:p>
    <w:p w14:paraId="34C770DB" w14:textId="77777777" w:rsidR="00665ACF" w:rsidRPr="00A270E5" w:rsidRDefault="00665ACF" w:rsidP="006748B2"/>
    <w:p w14:paraId="222D8094" w14:textId="3EC5E74F" w:rsidR="00665ACF" w:rsidRDefault="00D15885" w:rsidP="00A16D34">
      <w:pPr>
        <w:pStyle w:val="Heading2"/>
        <w:numPr>
          <w:ilvl w:val="0"/>
          <w:numId w:val="0"/>
        </w:numPr>
        <w:ind w:left="360"/>
      </w:pPr>
      <w:bookmarkStart w:id="296" w:name="_Toc97202646"/>
      <w:bookmarkStart w:id="297" w:name="_Toc159835114"/>
      <w:r w:rsidRPr="008C12D4">
        <w:t>5.</w:t>
      </w:r>
      <w:r w:rsidR="00E92838" w:rsidRPr="008C12D4">
        <w:t>6</w:t>
      </w:r>
      <w:r>
        <w:t xml:space="preserve"> </w:t>
      </w:r>
      <w:r w:rsidR="00665ACF" w:rsidRPr="00D15885">
        <w:t>KNOWLEDGE MANAGEMENT</w:t>
      </w:r>
      <w:bookmarkEnd w:id="296"/>
      <w:bookmarkEnd w:id="297"/>
    </w:p>
    <w:p w14:paraId="61B32D7A" w14:textId="77777777" w:rsidR="00D15885" w:rsidRPr="00D15885" w:rsidRDefault="00D15885" w:rsidP="00D15885">
      <w:pPr>
        <w:rPr>
          <w:b/>
          <w:bCs/>
        </w:rPr>
      </w:pPr>
    </w:p>
    <w:p w14:paraId="46AA6DAE" w14:textId="1E20D42D" w:rsidR="00665ACF" w:rsidRPr="00665ACF" w:rsidRDefault="00665ACF" w:rsidP="00665ACF">
      <w:pPr>
        <w:rPr>
          <w:rFonts w:cs="Arial"/>
        </w:rPr>
      </w:pPr>
      <w:r w:rsidRPr="00665ACF">
        <w:rPr>
          <w:rFonts w:cs="Arial"/>
        </w:rPr>
        <w:t>The table below contain detailed descriptions requirements relating to the Services.</w:t>
      </w:r>
    </w:p>
    <w:p w14:paraId="133E83BB" w14:textId="77777777" w:rsidR="00665ACF" w:rsidRPr="00665ACF" w:rsidRDefault="00665ACF" w:rsidP="00665ACF">
      <w:pPr>
        <w:rPr>
          <w:b/>
          <w:bCs/>
          <w:i/>
          <w:iCs/>
        </w:rPr>
      </w:pPr>
    </w:p>
    <w:tbl>
      <w:tblPr>
        <w:tblW w:w="9985" w:type="dxa"/>
        <w:jc w:val="center"/>
        <w:tblLayout w:type="fixed"/>
        <w:tblLook w:val="0000" w:firstRow="0" w:lastRow="0" w:firstColumn="0" w:lastColumn="0" w:noHBand="0" w:noVBand="0"/>
      </w:tblPr>
      <w:tblGrid>
        <w:gridCol w:w="1345"/>
        <w:gridCol w:w="8640"/>
      </w:tblGrid>
      <w:tr w:rsidR="00665ACF" w:rsidRPr="00665ACF" w14:paraId="41994B92"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shd w:val="clear" w:color="auto" w:fill="FABF8F"/>
            <w:vAlign w:val="center"/>
          </w:tcPr>
          <w:p w14:paraId="60505667" w14:textId="77777777" w:rsidR="00665ACF" w:rsidRPr="00665ACF" w:rsidRDefault="00665ACF">
            <w:pPr>
              <w:numPr>
                <w:ilvl w:val="2"/>
                <w:numId w:val="57"/>
              </w:numPr>
              <w:spacing w:before="60" w:after="60" w:line="276" w:lineRule="auto"/>
              <w:outlineLvl w:val="2"/>
              <w:rPr>
                <w:rFonts w:cs="Arial"/>
                <w:bCs/>
                <w:color w:val="000000"/>
              </w:rPr>
            </w:pPr>
            <w:bookmarkStart w:id="298" w:name="_Toc157773692"/>
            <w:bookmarkStart w:id="299" w:name="_Toc159835115"/>
            <w:bookmarkEnd w:id="298"/>
            <w:bookmarkEnd w:id="299"/>
          </w:p>
        </w:tc>
        <w:tc>
          <w:tcPr>
            <w:tcW w:w="8640" w:type="dxa"/>
            <w:tcBorders>
              <w:top w:val="nil"/>
              <w:left w:val="nil"/>
              <w:bottom w:val="single" w:sz="4" w:space="0" w:color="auto"/>
              <w:right w:val="single" w:sz="4" w:space="0" w:color="auto"/>
            </w:tcBorders>
            <w:shd w:val="clear" w:color="auto" w:fill="FABF8F"/>
            <w:vAlign w:val="center"/>
          </w:tcPr>
          <w:p w14:paraId="050F9379" w14:textId="6C788EFF" w:rsidR="00665ACF" w:rsidRPr="00665ACF" w:rsidRDefault="00665ACF" w:rsidP="00665ACF">
            <w:pPr>
              <w:rPr>
                <w:b/>
                <w:bCs/>
              </w:rPr>
            </w:pPr>
            <w:r w:rsidRPr="00665ACF">
              <w:rPr>
                <w:b/>
                <w:bCs/>
              </w:rPr>
              <w:t xml:space="preserve">Knowledge Management </w:t>
            </w:r>
          </w:p>
        </w:tc>
      </w:tr>
      <w:tr w:rsidR="00665ACF" w:rsidRPr="00665ACF" w14:paraId="73166AB9"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F4E5E0" w14:textId="77777777" w:rsidR="00665ACF" w:rsidRPr="00665ACF" w:rsidRDefault="00665ACF">
            <w:pPr>
              <w:numPr>
                <w:ilvl w:val="3"/>
                <w:numId w:val="57"/>
              </w:numPr>
              <w:spacing w:before="60" w:after="60" w:line="276" w:lineRule="auto"/>
              <w:ind w:left="360" w:firstLine="0"/>
              <w:outlineLvl w:val="3"/>
              <w:rPr>
                <w:rFonts w:cs="Arial"/>
                <w:bCs/>
                <w:iCs/>
                <w:color w:val="000000"/>
              </w:rPr>
            </w:pPr>
            <w:bookmarkStart w:id="300" w:name="_Toc157773693"/>
            <w:bookmarkStart w:id="301" w:name="_Toc159835116"/>
            <w:bookmarkEnd w:id="300"/>
            <w:bookmarkEnd w:id="301"/>
          </w:p>
        </w:tc>
        <w:tc>
          <w:tcPr>
            <w:tcW w:w="8640" w:type="dxa"/>
            <w:tcBorders>
              <w:top w:val="single" w:sz="4" w:space="0" w:color="auto"/>
              <w:left w:val="nil"/>
              <w:bottom w:val="single" w:sz="4" w:space="0" w:color="auto"/>
              <w:right w:val="single" w:sz="4" w:space="0" w:color="auto"/>
            </w:tcBorders>
            <w:shd w:val="clear" w:color="auto" w:fill="FFFFFF" w:themeFill="background1"/>
            <w:vAlign w:val="center"/>
          </w:tcPr>
          <w:p w14:paraId="3E2380F1" w14:textId="1934FBA8" w:rsidR="00665ACF" w:rsidRPr="00665ACF" w:rsidRDefault="007979D3" w:rsidP="00665ACF">
            <w:r w:rsidRPr="00586368">
              <w:t>The Contractor shall create, write, update, retire, and maintain documents (“Knowledge Articles”) in the Tier 0 (self-service) and Tier 1 repositories, which are housed in an ITIL-based tool. The Contractor shall write and maintain Knowledge Articles in plain, easy-to-comprehend language, composed for an eighth-grade intellectual capacity.</w:t>
            </w:r>
          </w:p>
        </w:tc>
      </w:tr>
      <w:tr w:rsidR="00665ACF" w:rsidRPr="00665ACF" w14:paraId="0CF19E29" w14:textId="77777777" w:rsidTr="00233AA2">
        <w:trPr>
          <w:cantSplit/>
          <w:trHeight w:val="485"/>
          <w:jc w:val="center"/>
        </w:trPr>
        <w:tc>
          <w:tcPr>
            <w:tcW w:w="1345" w:type="dxa"/>
            <w:tcBorders>
              <w:top w:val="single" w:sz="4" w:space="0" w:color="auto"/>
              <w:left w:val="single" w:sz="4" w:space="0" w:color="auto"/>
              <w:bottom w:val="single" w:sz="4" w:space="0" w:color="auto"/>
              <w:right w:val="single" w:sz="4" w:space="0" w:color="auto"/>
            </w:tcBorders>
            <w:vAlign w:val="center"/>
          </w:tcPr>
          <w:p w14:paraId="3E093EDB" w14:textId="77777777" w:rsidR="00665ACF" w:rsidRPr="00665ACF" w:rsidRDefault="00665ACF">
            <w:pPr>
              <w:numPr>
                <w:ilvl w:val="3"/>
                <w:numId w:val="57"/>
              </w:numPr>
              <w:spacing w:before="60" w:after="60" w:line="276" w:lineRule="auto"/>
              <w:ind w:left="360" w:firstLine="0"/>
              <w:outlineLvl w:val="3"/>
              <w:rPr>
                <w:rFonts w:cs="Arial"/>
                <w:bCs/>
                <w:iCs/>
                <w:color w:val="000000"/>
              </w:rPr>
            </w:pPr>
            <w:bookmarkStart w:id="302" w:name="_Toc157773694"/>
            <w:bookmarkStart w:id="303" w:name="_Toc159835117"/>
            <w:bookmarkEnd w:id="302"/>
            <w:bookmarkEnd w:id="303"/>
          </w:p>
        </w:tc>
        <w:tc>
          <w:tcPr>
            <w:tcW w:w="8640" w:type="dxa"/>
            <w:tcBorders>
              <w:top w:val="single" w:sz="4" w:space="0" w:color="auto"/>
              <w:left w:val="nil"/>
              <w:bottom w:val="single" w:sz="4" w:space="0" w:color="auto"/>
              <w:right w:val="single" w:sz="4" w:space="0" w:color="auto"/>
            </w:tcBorders>
            <w:shd w:val="clear" w:color="auto" w:fill="auto"/>
            <w:vAlign w:val="center"/>
          </w:tcPr>
          <w:p w14:paraId="03BD36F2" w14:textId="65577FA2" w:rsidR="00665ACF" w:rsidRPr="00665ACF" w:rsidRDefault="000C77C4" w:rsidP="00665ACF">
            <w:pPr>
              <w:rPr>
                <w:highlight w:val="yellow"/>
              </w:rPr>
            </w:pPr>
            <w:r w:rsidRPr="009B5291">
              <w:t xml:space="preserve">The </w:t>
            </w:r>
            <w:r>
              <w:t>C</w:t>
            </w:r>
            <w:r w:rsidRPr="009B5291">
              <w:t xml:space="preserve">ontractor shall develop, produce, and attach </w:t>
            </w:r>
            <w:r>
              <w:t xml:space="preserve">self-service </w:t>
            </w:r>
            <w:bookmarkStart w:id="304" w:name="_Hlk158803846"/>
            <w:r>
              <w:t xml:space="preserve">instructional </w:t>
            </w:r>
            <w:r w:rsidRPr="009B5291">
              <w:t>self-service videos</w:t>
            </w:r>
            <w:r>
              <w:t xml:space="preserve"> with audio visual, and closed caption components </w:t>
            </w:r>
            <w:bookmarkEnd w:id="304"/>
            <w:r>
              <w:t xml:space="preserve">that correspond to </w:t>
            </w:r>
            <w:r w:rsidRPr="009B5291">
              <w:t>Knowledge Articles.</w:t>
            </w:r>
            <w:r>
              <w:t xml:space="preserve"> </w:t>
            </w:r>
            <w:r w:rsidRPr="00586368">
              <w:t xml:space="preserve">One thousand (1,000) self-service videos shall be created annually </w:t>
            </w:r>
            <w:r>
              <w:t xml:space="preserve">or </w:t>
            </w:r>
            <w:r w:rsidRPr="00586368">
              <w:t xml:space="preserve">until all Tier 0 (Self-Service) Knowledge Articles have a coinciding cinematic. </w:t>
            </w:r>
            <w:r>
              <w:t>C</w:t>
            </w:r>
            <w:r w:rsidRPr="00586368">
              <w:t xml:space="preserve">losed caption </w:t>
            </w:r>
            <w:r>
              <w:t xml:space="preserve">shall be </w:t>
            </w:r>
            <w:r w:rsidRPr="00586368">
              <w:t>offered as an option.</w:t>
            </w:r>
          </w:p>
        </w:tc>
      </w:tr>
      <w:tr w:rsidR="003C4311" w:rsidRPr="00665ACF" w14:paraId="26E7EE47"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2C4D3FDF"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05" w:name="_Toc157773695"/>
            <w:bookmarkStart w:id="306" w:name="_Toc159835118"/>
            <w:bookmarkEnd w:id="305"/>
            <w:bookmarkEnd w:id="306"/>
          </w:p>
        </w:tc>
        <w:tc>
          <w:tcPr>
            <w:tcW w:w="8640" w:type="dxa"/>
            <w:tcBorders>
              <w:top w:val="single" w:sz="4" w:space="0" w:color="auto"/>
              <w:left w:val="nil"/>
              <w:bottom w:val="single" w:sz="4" w:space="0" w:color="auto"/>
              <w:right w:val="single" w:sz="4" w:space="0" w:color="auto"/>
            </w:tcBorders>
            <w:shd w:val="clear" w:color="auto" w:fill="auto"/>
            <w:vAlign w:val="center"/>
          </w:tcPr>
          <w:p w14:paraId="2A981199" w14:textId="28C2F94A" w:rsidR="003C4311" w:rsidRPr="00665ACF" w:rsidRDefault="003C4311" w:rsidP="003C4311">
            <w:r w:rsidRPr="00586368">
              <w:t>The Contractor shall provide detailed documentation about their processes for creating new Tier 0 (self-service) and Tier 1 Knowledge Articles.  The Contractor shall update and maintain these processes for the length of the contract.</w:t>
            </w:r>
          </w:p>
        </w:tc>
      </w:tr>
      <w:tr w:rsidR="003C4311" w:rsidRPr="00665ACF" w14:paraId="463BB115"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2AACEF83"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07" w:name="_Toc157773696"/>
            <w:bookmarkStart w:id="308" w:name="_Toc159835119"/>
            <w:bookmarkEnd w:id="307"/>
            <w:bookmarkEnd w:id="308"/>
          </w:p>
        </w:tc>
        <w:tc>
          <w:tcPr>
            <w:tcW w:w="8640" w:type="dxa"/>
            <w:tcBorders>
              <w:top w:val="single" w:sz="4" w:space="0" w:color="auto"/>
              <w:left w:val="nil"/>
              <w:bottom w:val="single" w:sz="4" w:space="0" w:color="auto"/>
              <w:right w:val="single" w:sz="4" w:space="0" w:color="auto"/>
            </w:tcBorders>
            <w:shd w:val="clear" w:color="auto" w:fill="auto"/>
            <w:vAlign w:val="center"/>
          </w:tcPr>
          <w:p w14:paraId="476D46A3" w14:textId="5AE26712" w:rsidR="003C4311" w:rsidRPr="00665ACF" w:rsidRDefault="003C4311" w:rsidP="003C4311">
            <w:r>
              <w:t>The Contractor shall follow the “No Knowledge Article Found” process</w:t>
            </w:r>
            <w:r w:rsidRPr="00785C70">
              <w:t xml:space="preserve"> </w:t>
            </w:r>
            <w:r>
              <w:t xml:space="preserve">to create a new </w:t>
            </w:r>
            <w:r w:rsidRPr="00785C70">
              <w:t>knowledge article</w:t>
            </w:r>
            <w:r>
              <w:t>, when no article exists in the Tier 0 (self-service) and Tier 1 repositories</w:t>
            </w:r>
            <w:r w:rsidRPr="00785C70">
              <w:t>.</w:t>
            </w:r>
          </w:p>
        </w:tc>
      </w:tr>
      <w:tr w:rsidR="003C4311" w:rsidRPr="00665ACF" w14:paraId="0E881A21"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7B05529C"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09" w:name="_Toc157773697"/>
            <w:bookmarkStart w:id="310" w:name="_Toc159835120"/>
            <w:bookmarkEnd w:id="309"/>
            <w:bookmarkEnd w:id="310"/>
          </w:p>
        </w:tc>
        <w:tc>
          <w:tcPr>
            <w:tcW w:w="8640" w:type="dxa"/>
            <w:tcBorders>
              <w:top w:val="single" w:sz="4" w:space="0" w:color="auto"/>
              <w:left w:val="nil"/>
              <w:bottom w:val="single" w:sz="4" w:space="0" w:color="auto"/>
              <w:right w:val="single" w:sz="4" w:space="0" w:color="auto"/>
            </w:tcBorders>
            <w:shd w:val="clear" w:color="auto" w:fill="auto"/>
            <w:vAlign w:val="center"/>
          </w:tcPr>
          <w:p w14:paraId="163F1EAA" w14:textId="709E9E0F" w:rsidR="003C4311" w:rsidRPr="00665ACF" w:rsidRDefault="003C4311" w:rsidP="003C4311">
            <w:r>
              <w:t>The Contractor shall provide recommendations for expanding the</w:t>
            </w:r>
            <w:r w:rsidRPr="00785C70">
              <w:t xml:space="preserve"> </w:t>
            </w:r>
            <w:r>
              <w:t>Tier 0 (</w:t>
            </w:r>
            <w:r w:rsidRPr="00785C70">
              <w:t>self-service</w:t>
            </w:r>
            <w:r>
              <w:t>)</w:t>
            </w:r>
            <w:r w:rsidRPr="00785C70">
              <w:t xml:space="preserve"> </w:t>
            </w:r>
            <w:r>
              <w:t xml:space="preserve">and Tier 1 </w:t>
            </w:r>
            <w:r w:rsidRPr="00785C70">
              <w:t xml:space="preserve">portal capabilities </w:t>
            </w:r>
            <w:r>
              <w:t>to the VA Knowledge Management Team for consideration of new and ever-changing technological advances</w:t>
            </w:r>
            <w:r w:rsidRPr="00785C70">
              <w:t>.</w:t>
            </w:r>
            <w:r>
              <w:t xml:space="preserve">  This shall be completed every three months.</w:t>
            </w:r>
          </w:p>
        </w:tc>
      </w:tr>
      <w:tr w:rsidR="003C4311" w:rsidRPr="00665ACF" w14:paraId="47BD4E6D"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165F2A93"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11" w:name="_Toc157773698"/>
            <w:bookmarkStart w:id="312" w:name="_Toc159835121"/>
            <w:bookmarkEnd w:id="311"/>
            <w:bookmarkEnd w:id="312"/>
          </w:p>
        </w:tc>
        <w:tc>
          <w:tcPr>
            <w:tcW w:w="8640" w:type="dxa"/>
            <w:tcBorders>
              <w:top w:val="single" w:sz="4" w:space="0" w:color="auto"/>
              <w:left w:val="nil"/>
              <w:bottom w:val="single" w:sz="4" w:space="0" w:color="auto"/>
              <w:right w:val="single" w:sz="4" w:space="0" w:color="auto"/>
            </w:tcBorders>
            <w:shd w:val="clear" w:color="auto" w:fill="auto"/>
            <w:vAlign w:val="center"/>
          </w:tcPr>
          <w:p w14:paraId="5BF100EC" w14:textId="7796B196" w:rsidR="003C4311" w:rsidRPr="00665ACF" w:rsidRDefault="003C4311" w:rsidP="003C4311">
            <w:r>
              <w:t>The Contractor shall complete the ESD Business Case Justification form or any specified VA justification form, when providing written recommendations.</w:t>
            </w:r>
          </w:p>
        </w:tc>
      </w:tr>
      <w:tr w:rsidR="003C4311" w:rsidRPr="00665ACF" w14:paraId="305EB751"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44768CA1"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13" w:name="_Toc157773699"/>
            <w:bookmarkStart w:id="314" w:name="_Toc159835122"/>
            <w:bookmarkEnd w:id="313"/>
            <w:bookmarkEnd w:id="314"/>
          </w:p>
        </w:tc>
        <w:tc>
          <w:tcPr>
            <w:tcW w:w="8640" w:type="dxa"/>
            <w:tcBorders>
              <w:top w:val="single" w:sz="4" w:space="0" w:color="auto"/>
              <w:left w:val="nil"/>
              <w:bottom w:val="single" w:sz="4" w:space="0" w:color="auto"/>
              <w:right w:val="single" w:sz="4" w:space="0" w:color="auto"/>
            </w:tcBorders>
            <w:shd w:val="clear" w:color="auto" w:fill="auto"/>
            <w:vAlign w:val="center"/>
          </w:tcPr>
          <w:p w14:paraId="12FDDEF2" w14:textId="102293E6" w:rsidR="003C4311" w:rsidRPr="00665ACF" w:rsidRDefault="003C4311" w:rsidP="003C4311">
            <w:r w:rsidRPr="00586368">
              <w:t>The Contractor shall create, update, and maintain clear, current, thorough, and accurate written documentation about all IT service-related standards and procedures in an approved online repository, such as SharePoint, to which VA Knowledge Management has full access.</w:t>
            </w:r>
          </w:p>
        </w:tc>
      </w:tr>
      <w:tr w:rsidR="003C4311" w:rsidRPr="00665ACF" w14:paraId="118CD4B7"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CAB6A41"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15" w:name="_Toc157773700"/>
            <w:bookmarkStart w:id="316" w:name="_Toc159835123"/>
            <w:bookmarkEnd w:id="315"/>
            <w:bookmarkEnd w:id="316"/>
          </w:p>
        </w:tc>
        <w:tc>
          <w:tcPr>
            <w:tcW w:w="8640" w:type="dxa"/>
            <w:tcBorders>
              <w:top w:val="single" w:sz="4" w:space="0" w:color="auto"/>
              <w:left w:val="nil"/>
              <w:bottom w:val="single" w:sz="4" w:space="0" w:color="auto"/>
              <w:right w:val="single" w:sz="4" w:space="0" w:color="auto"/>
            </w:tcBorders>
            <w:shd w:val="clear" w:color="auto" w:fill="auto"/>
            <w:vAlign w:val="center"/>
          </w:tcPr>
          <w:p w14:paraId="17181290" w14:textId="49808267" w:rsidR="003C4311" w:rsidRPr="00665ACF" w:rsidRDefault="003C4311" w:rsidP="003C4311">
            <w:r>
              <w:t>The Contractor shall u</w:t>
            </w:r>
            <w:r w:rsidRPr="009B5291">
              <w:t xml:space="preserve">pdate technical, operational, </w:t>
            </w:r>
            <w:r>
              <w:t>Tier 0 (</w:t>
            </w:r>
            <w:r w:rsidRPr="009B5291">
              <w:t>self-service</w:t>
            </w:r>
            <w:r>
              <w:t>)</w:t>
            </w:r>
            <w:r w:rsidRPr="009B5291">
              <w:t>, and Tier 1 documentation based upon analysis of Service</w:t>
            </w:r>
            <w:r>
              <w:t xml:space="preserve"> Tickets,</w:t>
            </w:r>
            <w:r w:rsidRPr="009B5291">
              <w:t xml:space="preserve"> Submissions, Industry Changes, and Problem Management statistical trends.  This documentation shall be shared with the VA Knowledge Management Team quarterly throughout the Fiscal Year.</w:t>
            </w:r>
          </w:p>
        </w:tc>
      </w:tr>
      <w:tr w:rsidR="003C4311" w:rsidRPr="00665ACF" w14:paraId="13F15C75"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2C91F02"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17" w:name="_Toc157773701"/>
            <w:bookmarkStart w:id="318" w:name="_Toc159835124"/>
            <w:bookmarkEnd w:id="317"/>
            <w:bookmarkEnd w:id="318"/>
          </w:p>
        </w:tc>
        <w:tc>
          <w:tcPr>
            <w:tcW w:w="8640" w:type="dxa"/>
            <w:tcBorders>
              <w:top w:val="single" w:sz="4" w:space="0" w:color="auto"/>
              <w:left w:val="nil"/>
              <w:bottom w:val="single" w:sz="4" w:space="0" w:color="auto"/>
              <w:right w:val="single" w:sz="4" w:space="0" w:color="auto"/>
            </w:tcBorders>
            <w:shd w:val="clear" w:color="auto" w:fill="auto"/>
            <w:vAlign w:val="center"/>
          </w:tcPr>
          <w:p w14:paraId="58B78836" w14:textId="39CE7B43" w:rsidR="003C4311" w:rsidRPr="00665ACF" w:rsidRDefault="003C4311" w:rsidP="003C4311">
            <w:r w:rsidRPr="00586368">
              <w:t xml:space="preserve">The Contractor shall perform all steps of the “Bi-Annual Review Process” on Tier 1 and Tier 0 (self-service) Knowledge Articles and videos. As written in the </w:t>
            </w:r>
            <w:r>
              <w:t>“Bi-Annual Review P</w:t>
            </w:r>
            <w:r w:rsidRPr="00586368">
              <w:t>rocess</w:t>
            </w:r>
            <w:r>
              <w:t>”</w:t>
            </w:r>
            <w:r w:rsidRPr="00586368">
              <w:t xml:space="preserve">, this shall include contacting subject matter experts (SMEs) to determine the disposition of the Articles.  </w:t>
            </w:r>
            <w:r>
              <w:t xml:space="preserve">The Subject Matter Expert (SME) of the article shall determine if the article need to be extended an additional six months, update or retired. </w:t>
            </w:r>
          </w:p>
        </w:tc>
      </w:tr>
      <w:tr w:rsidR="003C4311" w:rsidRPr="00665ACF" w14:paraId="0322EB00"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2D74AA01"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19" w:name="_Toc157773702"/>
            <w:bookmarkStart w:id="320" w:name="_Toc159835125"/>
            <w:bookmarkEnd w:id="319"/>
            <w:bookmarkEnd w:id="320"/>
          </w:p>
        </w:tc>
        <w:tc>
          <w:tcPr>
            <w:tcW w:w="8640" w:type="dxa"/>
            <w:tcBorders>
              <w:top w:val="single" w:sz="4" w:space="0" w:color="auto"/>
              <w:left w:val="nil"/>
              <w:bottom w:val="single" w:sz="4" w:space="0" w:color="auto"/>
              <w:right w:val="single" w:sz="4" w:space="0" w:color="auto"/>
            </w:tcBorders>
            <w:shd w:val="clear" w:color="auto" w:fill="auto"/>
            <w:vAlign w:val="center"/>
          </w:tcPr>
          <w:p w14:paraId="6FAAB65C" w14:textId="2C2177A9" w:rsidR="003C4311" w:rsidRPr="00665ACF" w:rsidRDefault="003C4311" w:rsidP="003C4311">
            <w:r w:rsidRPr="00586368">
              <w:t xml:space="preserve">The Contractor shall select a </w:t>
            </w:r>
            <w:r w:rsidR="00693DB8">
              <w:t>T</w:t>
            </w:r>
            <w:r w:rsidRPr="00586368">
              <w:t>eam Manager with proven, documented experience working in a knowledge management department or organization. A certification from a reputable knowledge management organization, such as the Knowledge Management Institute or Association for Talent Development, is preferred.</w:t>
            </w:r>
          </w:p>
        </w:tc>
      </w:tr>
      <w:tr w:rsidR="003C4311" w:rsidRPr="00665ACF" w14:paraId="281AF1EE"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D9E10FA"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21" w:name="_Toc157773703"/>
            <w:bookmarkStart w:id="322" w:name="_Toc159835126"/>
            <w:bookmarkEnd w:id="321"/>
            <w:bookmarkEnd w:id="322"/>
          </w:p>
        </w:tc>
        <w:tc>
          <w:tcPr>
            <w:tcW w:w="8640" w:type="dxa"/>
            <w:tcBorders>
              <w:top w:val="single" w:sz="4" w:space="0" w:color="auto"/>
              <w:left w:val="nil"/>
              <w:bottom w:val="single" w:sz="4" w:space="0" w:color="auto"/>
              <w:right w:val="single" w:sz="4" w:space="0" w:color="auto"/>
            </w:tcBorders>
            <w:shd w:val="clear" w:color="auto" w:fill="auto"/>
            <w:vAlign w:val="center"/>
          </w:tcPr>
          <w:p w14:paraId="63FE2694" w14:textId="753D68D3" w:rsidR="003C4311" w:rsidRPr="00665ACF" w:rsidRDefault="003C4311" w:rsidP="003C4311">
            <w:r w:rsidRPr="00586368">
              <w:t>The Contractor shall select contractor personnel with a minimum of three (3) years’ proven, documented professional experience in the knowledge management field, written communication, editing, technical documentation, and equivalent functional area expertise for their respective Services.</w:t>
            </w:r>
          </w:p>
        </w:tc>
      </w:tr>
      <w:tr w:rsidR="003C4311" w:rsidRPr="00665ACF" w14:paraId="4703EC46"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2CBFFC19"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23" w:name="_Toc157773704"/>
            <w:bookmarkStart w:id="324" w:name="_Toc159835127"/>
            <w:bookmarkEnd w:id="323"/>
            <w:bookmarkEnd w:id="324"/>
          </w:p>
        </w:tc>
        <w:tc>
          <w:tcPr>
            <w:tcW w:w="8640" w:type="dxa"/>
            <w:tcBorders>
              <w:top w:val="single" w:sz="4" w:space="0" w:color="auto"/>
              <w:left w:val="nil"/>
              <w:bottom w:val="single" w:sz="4" w:space="0" w:color="auto"/>
              <w:right w:val="single" w:sz="4" w:space="0" w:color="auto"/>
            </w:tcBorders>
            <w:shd w:val="clear" w:color="auto" w:fill="auto"/>
            <w:vAlign w:val="center"/>
          </w:tcPr>
          <w:p w14:paraId="5C370D3E" w14:textId="1503AF3D" w:rsidR="003C4311" w:rsidRPr="00665ACF" w:rsidRDefault="003C4311" w:rsidP="003C4311">
            <w:r w:rsidRPr="00255BDE">
              <w:t>The Contractor shall incorporate</w:t>
            </w:r>
            <w:r>
              <w:t xml:space="preserve"> VA</w:t>
            </w:r>
            <w:r w:rsidRPr="00255BDE">
              <w:t xml:space="preserve"> </w:t>
            </w:r>
            <w:r>
              <w:t xml:space="preserve">approved </w:t>
            </w:r>
            <w:r w:rsidRPr="00255BDE">
              <w:t>best practices in system design to minimize the burden of maintaining the required knowledge repositories and maximize its effectiveness.</w:t>
            </w:r>
          </w:p>
        </w:tc>
      </w:tr>
      <w:tr w:rsidR="003C4311" w:rsidRPr="00665ACF" w14:paraId="1E2A8EC5"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7C8C10B8"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25" w:name="_Toc157773705"/>
            <w:bookmarkStart w:id="326" w:name="_Toc159835128"/>
            <w:bookmarkEnd w:id="325"/>
            <w:bookmarkEnd w:id="326"/>
          </w:p>
        </w:tc>
        <w:tc>
          <w:tcPr>
            <w:tcW w:w="8640" w:type="dxa"/>
            <w:tcBorders>
              <w:top w:val="single" w:sz="4" w:space="0" w:color="auto"/>
              <w:left w:val="nil"/>
              <w:bottom w:val="single" w:sz="4" w:space="0" w:color="auto"/>
              <w:right w:val="single" w:sz="4" w:space="0" w:color="auto"/>
            </w:tcBorders>
            <w:shd w:val="clear" w:color="auto" w:fill="auto"/>
            <w:vAlign w:val="center"/>
          </w:tcPr>
          <w:p w14:paraId="246A5423" w14:textId="7BADC302" w:rsidR="003C4311" w:rsidRPr="00665ACF" w:rsidRDefault="003C4311" w:rsidP="003C4311">
            <w:r>
              <w:t>The Contractor shall w</w:t>
            </w:r>
            <w:r w:rsidRPr="00CC4129">
              <w:t>ork with designated Subject Matter Experts (SMEs)</w:t>
            </w:r>
            <w:r>
              <w:t xml:space="preserve"> to</w:t>
            </w:r>
            <w:r w:rsidRPr="00CC4129">
              <w:t xml:space="preserve"> track this process to validate articles and perform updates, retirements, and revisions as indicated</w:t>
            </w:r>
          </w:p>
        </w:tc>
      </w:tr>
      <w:tr w:rsidR="003C4311" w:rsidRPr="00665ACF" w14:paraId="09819511"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1B3DD0D"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27" w:name="_Toc157773706"/>
            <w:bookmarkStart w:id="328" w:name="_Toc159835129"/>
            <w:bookmarkEnd w:id="327"/>
            <w:bookmarkEnd w:id="328"/>
          </w:p>
        </w:tc>
        <w:tc>
          <w:tcPr>
            <w:tcW w:w="8640" w:type="dxa"/>
            <w:tcBorders>
              <w:top w:val="single" w:sz="4" w:space="0" w:color="auto"/>
              <w:left w:val="nil"/>
              <w:bottom w:val="single" w:sz="4" w:space="0" w:color="auto"/>
              <w:right w:val="single" w:sz="4" w:space="0" w:color="auto"/>
            </w:tcBorders>
            <w:shd w:val="clear" w:color="auto" w:fill="auto"/>
            <w:vAlign w:val="center"/>
          </w:tcPr>
          <w:p w14:paraId="4C34327C" w14:textId="61844DBE" w:rsidR="003C4311" w:rsidRPr="00665ACF" w:rsidRDefault="003C4311" w:rsidP="003C4311">
            <w:r w:rsidRPr="00586368">
              <w:t xml:space="preserve">The Contractor shall provide a detailed weekly status report </w:t>
            </w:r>
            <w:r>
              <w:t xml:space="preserve">due by 12 noon Eastern every Friday </w:t>
            </w:r>
            <w:r w:rsidRPr="00586368">
              <w:t>that lists the following information from the previous week: All Knowledge Articles created, updated, and retired; all videos created and revised; article usage and viewed data. The status report shall also include a graph depicting the following information from the fiscal year start to present date: Article usage, number of articles attached to tickets, number of articles created, and videos produced.</w:t>
            </w:r>
          </w:p>
        </w:tc>
      </w:tr>
      <w:tr w:rsidR="003C4311" w:rsidRPr="00665ACF" w14:paraId="440B95B1"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4B4074BB"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29" w:name="_Toc157773707"/>
            <w:bookmarkStart w:id="330" w:name="_Toc159835130"/>
            <w:bookmarkEnd w:id="329"/>
            <w:bookmarkEnd w:id="330"/>
          </w:p>
        </w:tc>
        <w:tc>
          <w:tcPr>
            <w:tcW w:w="8640" w:type="dxa"/>
            <w:tcBorders>
              <w:top w:val="single" w:sz="4" w:space="0" w:color="auto"/>
              <w:left w:val="nil"/>
              <w:bottom w:val="single" w:sz="4" w:space="0" w:color="auto"/>
              <w:right w:val="single" w:sz="4" w:space="0" w:color="auto"/>
            </w:tcBorders>
            <w:shd w:val="clear" w:color="auto" w:fill="auto"/>
            <w:vAlign w:val="center"/>
          </w:tcPr>
          <w:p w14:paraId="02CB15AF" w14:textId="398CC14C" w:rsidR="003C4311" w:rsidRPr="00665ACF" w:rsidRDefault="003C4311" w:rsidP="003C4311">
            <w:r w:rsidRPr="00586368">
              <w:t>The Contractor shall provide a weekly volume report depicting individual and team efforts.  This report will address ticket distribution and completion efforts, as well as the number of Knowledge Articles attached to tickets.  Create a ticket volume report within the ServiceNow (SNOW) or another VA/OIT specified platform.</w:t>
            </w:r>
          </w:p>
        </w:tc>
      </w:tr>
      <w:tr w:rsidR="003C4311" w:rsidRPr="00665ACF" w14:paraId="35F296D6"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0B7A8D36"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31" w:name="_Toc157773708"/>
            <w:bookmarkStart w:id="332" w:name="_Toc159835131"/>
            <w:bookmarkEnd w:id="331"/>
            <w:bookmarkEnd w:id="332"/>
          </w:p>
        </w:tc>
        <w:tc>
          <w:tcPr>
            <w:tcW w:w="8640" w:type="dxa"/>
            <w:tcBorders>
              <w:top w:val="single" w:sz="4" w:space="0" w:color="auto"/>
              <w:left w:val="nil"/>
              <w:bottom w:val="single" w:sz="4" w:space="0" w:color="auto"/>
              <w:right w:val="single" w:sz="4" w:space="0" w:color="auto"/>
            </w:tcBorders>
            <w:shd w:val="clear" w:color="auto" w:fill="auto"/>
            <w:vAlign w:val="center"/>
          </w:tcPr>
          <w:p w14:paraId="7787F5EE" w14:textId="21E44304" w:rsidR="003C4311" w:rsidRPr="00665ACF" w:rsidRDefault="003C4311" w:rsidP="003C4311">
            <w:r>
              <w:t xml:space="preserve">The </w:t>
            </w:r>
            <w:r w:rsidRPr="00277820">
              <w:t xml:space="preserve">Contractor shall provide </w:t>
            </w:r>
            <w:r w:rsidRPr="00363F41">
              <w:t>weekly and monthly Ticket Closure Reports</w:t>
            </w:r>
            <w:r w:rsidRPr="00277820">
              <w:t xml:space="preserve"> depicting the number of tickets closed, number of ticke</w:t>
            </w:r>
            <w:r>
              <w:t>ts</w:t>
            </w:r>
            <w:r w:rsidRPr="00277820">
              <w:t xml:space="preserve"> closed with Knowledge Article attachments, and tickets closed without Knowledge Article</w:t>
            </w:r>
            <w:r>
              <w:t xml:space="preserve"> attachments</w:t>
            </w:r>
            <w:r w:rsidRPr="00277820">
              <w:t xml:space="preserve">. </w:t>
            </w:r>
          </w:p>
        </w:tc>
      </w:tr>
      <w:tr w:rsidR="003C4311" w:rsidRPr="00665ACF" w14:paraId="488CB771"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6914E75"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33" w:name="_Toc157773709"/>
            <w:bookmarkStart w:id="334" w:name="_Toc159835132"/>
            <w:bookmarkEnd w:id="333"/>
            <w:bookmarkEnd w:id="334"/>
          </w:p>
        </w:tc>
        <w:tc>
          <w:tcPr>
            <w:tcW w:w="8640" w:type="dxa"/>
            <w:tcBorders>
              <w:top w:val="single" w:sz="4" w:space="0" w:color="auto"/>
              <w:left w:val="nil"/>
              <w:bottom w:val="single" w:sz="4" w:space="0" w:color="auto"/>
              <w:right w:val="single" w:sz="4" w:space="0" w:color="auto"/>
            </w:tcBorders>
            <w:shd w:val="clear" w:color="auto" w:fill="auto"/>
            <w:vAlign w:val="center"/>
          </w:tcPr>
          <w:p w14:paraId="7F7BB99D" w14:textId="63FB111C" w:rsidR="003C4311" w:rsidRPr="00665ACF" w:rsidRDefault="003C4311" w:rsidP="003C4311">
            <w:r>
              <w:t xml:space="preserve">The </w:t>
            </w:r>
            <w:r w:rsidRPr="00277820">
              <w:t xml:space="preserve">Contractor shall </w:t>
            </w:r>
            <w:r>
              <w:t xml:space="preserve">ensure editorial excellence and quality of all </w:t>
            </w:r>
            <w:r w:rsidRPr="00277820">
              <w:t>Knowledge Articles</w:t>
            </w:r>
            <w:r>
              <w:t>, delivering publish-ready Knowledge Articles with no errors in grammar, punctuation, or style. The Contractor shall ensure that all editorial components of Knowledge Articles comply with documented VA conventions and standards. Where conventions and standards are not documented by VA, the Contractor shall identify, document, and present recommendations for editorial consistency and excellence across Knowledge Articles.</w:t>
            </w:r>
          </w:p>
        </w:tc>
      </w:tr>
      <w:tr w:rsidR="003C4311" w:rsidRPr="00665ACF" w14:paraId="5175EDB4"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59664A2F"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35" w:name="_Toc157773710"/>
            <w:bookmarkStart w:id="336" w:name="_Toc159835133"/>
            <w:bookmarkEnd w:id="335"/>
            <w:bookmarkEnd w:id="336"/>
          </w:p>
        </w:tc>
        <w:tc>
          <w:tcPr>
            <w:tcW w:w="8640" w:type="dxa"/>
            <w:tcBorders>
              <w:top w:val="single" w:sz="4" w:space="0" w:color="auto"/>
              <w:left w:val="nil"/>
              <w:bottom w:val="single" w:sz="4" w:space="0" w:color="auto"/>
              <w:right w:val="single" w:sz="4" w:space="0" w:color="auto"/>
            </w:tcBorders>
            <w:shd w:val="clear" w:color="auto" w:fill="auto"/>
            <w:vAlign w:val="center"/>
          </w:tcPr>
          <w:p w14:paraId="4438C8A3" w14:textId="1DEA53FD" w:rsidR="003C4311" w:rsidRPr="00665ACF" w:rsidRDefault="003C4311" w:rsidP="003C4311">
            <w:r>
              <w:t xml:space="preserve">The </w:t>
            </w:r>
            <w:r w:rsidRPr="00255BDE">
              <w:t xml:space="preserve">Contractor shall conduct a </w:t>
            </w:r>
            <w:r w:rsidRPr="00AF0172">
              <w:t>Critical Analysis</w:t>
            </w:r>
            <w:r w:rsidRPr="00255BDE">
              <w:t xml:space="preserve"> of the </w:t>
            </w:r>
            <w:r>
              <w:t xml:space="preserve">Tier 0 and Tier 1 </w:t>
            </w:r>
            <w:r w:rsidRPr="00255BDE">
              <w:t>Knowledge Management program that is measured against Knowledge Management objectives, performance, and industry best practices</w:t>
            </w:r>
            <w:r>
              <w:t>, annually</w:t>
            </w:r>
            <w:r w:rsidRPr="00255BDE">
              <w:t xml:space="preserve">.  The report </w:t>
            </w:r>
            <w:r>
              <w:t>sha</w:t>
            </w:r>
            <w:r w:rsidRPr="00255BDE">
              <w:t>ll contain an executive summary, description of analysis</w:t>
            </w:r>
            <w:r>
              <w:t>,</w:t>
            </w:r>
            <w:r w:rsidRPr="00255BDE">
              <w:t xml:space="preserve"> scope</w:t>
            </w:r>
            <w:r>
              <w:t>,</w:t>
            </w:r>
            <w:r w:rsidRPr="00255BDE">
              <w:t xml:space="preserve"> methodology, observations</w:t>
            </w:r>
            <w:r>
              <w:t>,</w:t>
            </w:r>
            <w:r w:rsidRPr="00255BDE">
              <w:t xml:space="preserve"> and recommendations. The deliverable will not exceed </w:t>
            </w:r>
            <w:r>
              <w:t>twenty-five (</w:t>
            </w:r>
            <w:r w:rsidRPr="00255BDE">
              <w:t>25</w:t>
            </w:r>
            <w:r>
              <w:t>)</w:t>
            </w:r>
            <w:r w:rsidRPr="00255BDE">
              <w:t xml:space="preserve"> pages (exclusive of appendices and references)</w:t>
            </w:r>
            <w:r>
              <w:t>.  The report shall be provided to the VA Knowledge Management Team by no later than September 30</w:t>
            </w:r>
            <w:r w:rsidRPr="00A13991">
              <w:rPr>
                <w:vertAlign w:val="superscript"/>
              </w:rPr>
              <w:t>th</w:t>
            </w:r>
            <w:r>
              <w:t xml:space="preserve"> each year.</w:t>
            </w:r>
          </w:p>
        </w:tc>
      </w:tr>
      <w:tr w:rsidR="003C4311" w:rsidRPr="00665ACF" w14:paraId="056A333A"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42D0016"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37" w:name="_Toc157773711"/>
            <w:bookmarkStart w:id="338" w:name="_Toc159835134"/>
            <w:bookmarkEnd w:id="337"/>
            <w:bookmarkEnd w:id="338"/>
          </w:p>
        </w:tc>
        <w:tc>
          <w:tcPr>
            <w:tcW w:w="8640" w:type="dxa"/>
            <w:tcBorders>
              <w:top w:val="single" w:sz="4" w:space="0" w:color="auto"/>
              <w:left w:val="nil"/>
              <w:bottom w:val="single" w:sz="4" w:space="0" w:color="auto"/>
              <w:right w:val="single" w:sz="4" w:space="0" w:color="auto"/>
            </w:tcBorders>
            <w:shd w:val="clear" w:color="auto" w:fill="auto"/>
            <w:vAlign w:val="center"/>
          </w:tcPr>
          <w:p w14:paraId="3D6922D6" w14:textId="6B732017" w:rsidR="003C4311" w:rsidRPr="00665ACF" w:rsidRDefault="003C4311" w:rsidP="003C4311">
            <w:r>
              <w:t xml:space="preserve">The </w:t>
            </w:r>
            <w:r w:rsidRPr="00255BDE">
              <w:t xml:space="preserve">Contractor shall conduct </w:t>
            </w:r>
            <w:r w:rsidRPr="00A77C13">
              <w:t>monthly meetings</w:t>
            </w:r>
            <w:r>
              <w:t xml:space="preserve"> throughout the period of performance. </w:t>
            </w:r>
          </w:p>
        </w:tc>
      </w:tr>
      <w:tr w:rsidR="003C4311" w:rsidRPr="00665ACF" w14:paraId="25633DD6"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563BF67C"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39" w:name="_Toc157773712"/>
            <w:bookmarkStart w:id="340" w:name="_Toc159835135"/>
            <w:bookmarkEnd w:id="339"/>
            <w:bookmarkEnd w:id="340"/>
          </w:p>
        </w:tc>
        <w:tc>
          <w:tcPr>
            <w:tcW w:w="8640" w:type="dxa"/>
            <w:tcBorders>
              <w:top w:val="single" w:sz="4" w:space="0" w:color="auto"/>
              <w:left w:val="nil"/>
              <w:bottom w:val="single" w:sz="4" w:space="0" w:color="auto"/>
              <w:right w:val="single" w:sz="4" w:space="0" w:color="auto"/>
            </w:tcBorders>
            <w:shd w:val="clear" w:color="auto" w:fill="auto"/>
            <w:vAlign w:val="center"/>
          </w:tcPr>
          <w:p w14:paraId="556BD8A6" w14:textId="17EA24E0" w:rsidR="003C4311" w:rsidRPr="00665ACF" w:rsidRDefault="003C4311" w:rsidP="003C4311">
            <w:r w:rsidRPr="00255BDE">
              <w:t xml:space="preserve">The Contractor shall develop and </w:t>
            </w:r>
            <w:r>
              <w:t>provide</w:t>
            </w:r>
            <w:r w:rsidRPr="00255BDE">
              <w:t xml:space="preserve"> a</w:t>
            </w:r>
            <w:r>
              <w:t xml:space="preserve"> </w:t>
            </w:r>
            <w:r w:rsidRPr="00AF0172">
              <w:t>weekly Knowledge Management Accomplishments and Milestones report</w:t>
            </w:r>
            <w:r>
              <w:t xml:space="preserve"> to VA</w:t>
            </w:r>
            <w:r w:rsidRPr="00255BDE">
              <w:t>.  The document shall be distributed electronically and contain</w:t>
            </w:r>
            <w:r>
              <w:t xml:space="preserve"> </w:t>
            </w:r>
            <w:r w:rsidRPr="00255BDE">
              <w:t xml:space="preserve">Accomplishments, Submissions, Number of Self-Service Views, </w:t>
            </w:r>
            <w:r w:rsidRPr="00624B1A">
              <w:t>First Contact Resolution (FCR)</w:t>
            </w:r>
            <w:r w:rsidRPr="00255BDE">
              <w:t xml:space="preserve"> Percentage, Total Articles, </w:t>
            </w:r>
            <w:r>
              <w:t xml:space="preserve">Number of Video Created and Views for Each, </w:t>
            </w:r>
            <w:r w:rsidRPr="00255BDE">
              <w:t>and Top 20 Used Knowledge Articles.</w:t>
            </w:r>
          </w:p>
        </w:tc>
      </w:tr>
      <w:tr w:rsidR="003C4311" w:rsidRPr="00665ACF" w14:paraId="2349FE08"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B47F2F0"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41" w:name="_Toc157773713"/>
            <w:bookmarkStart w:id="342" w:name="_Toc159835136"/>
            <w:bookmarkEnd w:id="341"/>
            <w:bookmarkEnd w:id="342"/>
          </w:p>
        </w:tc>
        <w:tc>
          <w:tcPr>
            <w:tcW w:w="8640" w:type="dxa"/>
            <w:tcBorders>
              <w:top w:val="single" w:sz="4" w:space="0" w:color="auto"/>
              <w:left w:val="nil"/>
              <w:bottom w:val="single" w:sz="4" w:space="0" w:color="auto"/>
              <w:right w:val="single" w:sz="4" w:space="0" w:color="auto"/>
            </w:tcBorders>
            <w:shd w:val="clear" w:color="auto" w:fill="auto"/>
            <w:vAlign w:val="center"/>
          </w:tcPr>
          <w:p w14:paraId="423FC3DE" w14:textId="5B0AF782" w:rsidR="003C4311" w:rsidRPr="00665ACF" w:rsidRDefault="003C4311" w:rsidP="003C4311">
            <w:r>
              <w:t xml:space="preserve">The </w:t>
            </w:r>
            <w:r w:rsidRPr="00255BDE">
              <w:t xml:space="preserve">Contractor shall assist VA with the promotion of the </w:t>
            </w:r>
            <w:r>
              <w:t>K</w:t>
            </w:r>
            <w:r w:rsidRPr="00255BDE">
              <w:t xml:space="preserve">nowledge repositories housed in the </w:t>
            </w:r>
            <w:r>
              <w:t xml:space="preserve">search </w:t>
            </w:r>
            <w:r w:rsidRPr="00255BDE">
              <w:t>portal</w:t>
            </w:r>
            <w:r>
              <w:t>.  This shall include presentations, marketing collateral, videos, talking points, articles, blog posts, etc.</w:t>
            </w:r>
            <w:r w:rsidRPr="00255BDE">
              <w:t xml:space="preserve"> </w:t>
            </w:r>
            <w:r>
              <w:t xml:space="preserve">These promotional activities and collateral will be used </w:t>
            </w:r>
            <w:r w:rsidRPr="00255BDE">
              <w:t xml:space="preserve">to </w:t>
            </w:r>
            <w:r>
              <w:t xml:space="preserve">help customers </w:t>
            </w:r>
            <w:r w:rsidRPr="00255BDE">
              <w:t xml:space="preserve">find Knowledge Articles </w:t>
            </w:r>
            <w:r>
              <w:t>that</w:t>
            </w:r>
            <w:r w:rsidRPr="00255BDE">
              <w:t xml:space="preserve"> resolve issues </w:t>
            </w:r>
            <w:r>
              <w:t>independently</w:t>
            </w:r>
            <w:r w:rsidRPr="00255BDE">
              <w:t>.</w:t>
            </w:r>
          </w:p>
        </w:tc>
      </w:tr>
      <w:tr w:rsidR="003C4311" w:rsidRPr="00665ACF" w14:paraId="786B6627"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8A33F56"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43" w:name="_Toc157773714"/>
            <w:bookmarkStart w:id="344" w:name="_Toc159835137"/>
            <w:bookmarkEnd w:id="343"/>
            <w:bookmarkEnd w:id="344"/>
          </w:p>
        </w:tc>
        <w:tc>
          <w:tcPr>
            <w:tcW w:w="8640" w:type="dxa"/>
            <w:tcBorders>
              <w:top w:val="single" w:sz="4" w:space="0" w:color="auto"/>
              <w:left w:val="nil"/>
              <w:bottom w:val="single" w:sz="4" w:space="0" w:color="auto"/>
              <w:right w:val="single" w:sz="4" w:space="0" w:color="auto"/>
            </w:tcBorders>
            <w:shd w:val="clear" w:color="auto" w:fill="auto"/>
            <w:vAlign w:val="center"/>
          </w:tcPr>
          <w:p w14:paraId="59C1BC8D" w14:textId="22DB65E3" w:rsidR="003C4311" w:rsidRPr="00665ACF" w:rsidRDefault="003C4311" w:rsidP="003C4311">
            <w:r>
              <w:t>The Contractor shall p</w:t>
            </w:r>
            <w:r w:rsidRPr="00255BDE">
              <w:t xml:space="preserve">rovide </w:t>
            </w:r>
            <w:r>
              <w:t xml:space="preserve">their own </w:t>
            </w:r>
            <w:r w:rsidRPr="00255BDE">
              <w:t>training and written standard operating procedures during the transition period.</w:t>
            </w:r>
          </w:p>
        </w:tc>
      </w:tr>
      <w:tr w:rsidR="003C4311" w:rsidRPr="00665ACF" w14:paraId="2AB302EF"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4B3AECD0"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45" w:name="_Toc157773715"/>
            <w:bookmarkStart w:id="346" w:name="_Toc159835138"/>
            <w:bookmarkEnd w:id="345"/>
            <w:bookmarkEnd w:id="346"/>
          </w:p>
        </w:tc>
        <w:tc>
          <w:tcPr>
            <w:tcW w:w="8640" w:type="dxa"/>
            <w:tcBorders>
              <w:top w:val="single" w:sz="4" w:space="0" w:color="auto"/>
              <w:left w:val="nil"/>
              <w:bottom w:val="single" w:sz="4" w:space="0" w:color="auto"/>
              <w:right w:val="single" w:sz="4" w:space="0" w:color="auto"/>
            </w:tcBorders>
            <w:shd w:val="clear" w:color="auto" w:fill="auto"/>
            <w:vAlign w:val="center"/>
          </w:tcPr>
          <w:p w14:paraId="2E9BD123" w14:textId="21B8A297" w:rsidR="003C4311" w:rsidRPr="00665ACF" w:rsidRDefault="003C4311" w:rsidP="003C4311">
            <w:r>
              <w:t>The Contractor shall m</w:t>
            </w:r>
            <w:r w:rsidRPr="00255BDE">
              <w:t xml:space="preserve">eet with the </w:t>
            </w:r>
            <w:r>
              <w:t xml:space="preserve">VA </w:t>
            </w:r>
            <w:r w:rsidRPr="00255BDE">
              <w:t xml:space="preserve">Process Integration Team </w:t>
            </w:r>
            <w:r>
              <w:t xml:space="preserve">during onboarding meetings </w:t>
            </w:r>
            <w:r w:rsidRPr="00255BDE">
              <w:t xml:space="preserve">to ensure Tier 1 Knowledge Articles are created, updated, and retired </w:t>
            </w:r>
            <w:r>
              <w:t>as required</w:t>
            </w:r>
            <w:r w:rsidRPr="00255BDE">
              <w:t>.</w:t>
            </w:r>
          </w:p>
        </w:tc>
      </w:tr>
      <w:tr w:rsidR="003C4311" w:rsidRPr="00665ACF" w14:paraId="509E5047"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shd w:val="clear" w:color="auto" w:fill="auto"/>
            <w:vAlign w:val="center"/>
          </w:tcPr>
          <w:p w14:paraId="30844EC9"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47" w:name="_Toc157773716"/>
            <w:bookmarkStart w:id="348" w:name="_Toc159835139"/>
            <w:bookmarkEnd w:id="347"/>
            <w:bookmarkEnd w:id="348"/>
          </w:p>
        </w:tc>
        <w:tc>
          <w:tcPr>
            <w:tcW w:w="8640" w:type="dxa"/>
            <w:tcBorders>
              <w:top w:val="single" w:sz="4" w:space="0" w:color="auto"/>
              <w:left w:val="nil"/>
              <w:bottom w:val="single" w:sz="4" w:space="0" w:color="auto"/>
              <w:right w:val="single" w:sz="4" w:space="0" w:color="auto"/>
            </w:tcBorders>
            <w:shd w:val="clear" w:color="auto" w:fill="auto"/>
            <w:vAlign w:val="center"/>
          </w:tcPr>
          <w:p w14:paraId="5ECF4531" w14:textId="43423899" w:rsidR="003C4311" w:rsidRPr="00665ACF" w:rsidRDefault="003C4311" w:rsidP="003C4311">
            <w:r w:rsidRPr="00586368">
              <w:t xml:space="preserve">The Contractor shall ensure the quality of the knowledge repository and thereby earn and retain user trust, by conducting a bi-annual (six months) review of knowledge articles based on their published dates.  </w:t>
            </w:r>
          </w:p>
        </w:tc>
      </w:tr>
      <w:tr w:rsidR="003C4311" w:rsidRPr="00665ACF" w14:paraId="02C1ADB6"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47A87B6"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49" w:name="_Toc157773717"/>
            <w:bookmarkStart w:id="350" w:name="_Toc159835140"/>
            <w:bookmarkEnd w:id="349"/>
            <w:bookmarkEnd w:id="350"/>
          </w:p>
        </w:tc>
        <w:tc>
          <w:tcPr>
            <w:tcW w:w="8640" w:type="dxa"/>
            <w:tcBorders>
              <w:top w:val="single" w:sz="4" w:space="0" w:color="auto"/>
              <w:left w:val="nil"/>
              <w:bottom w:val="single" w:sz="4" w:space="0" w:color="auto"/>
              <w:right w:val="single" w:sz="4" w:space="0" w:color="auto"/>
            </w:tcBorders>
            <w:shd w:val="clear" w:color="auto" w:fill="auto"/>
            <w:vAlign w:val="center"/>
          </w:tcPr>
          <w:p w14:paraId="4BB53BBD" w14:textId="3F1959A2" w:rsidR="003C4311" w:rsidRPr="00665ACF" w:rsidRDefault="003C4311" w:rsidP="003C4311">
            <w:r w:rsidRPr="00586368">
              <w:t>The Contractor shall complete all submission requests within five business days by delivering publish-ready Knowledge Articles, sequencing work based on priority and impact. If the Contractor makes three attempts to contact SMEs and does not receive a response, the Contractor shall elevate the submission request to the VA ESD Knowledge Management Team before the end of the 5-day response period.</w:t>
            </w:r>
            <w:r>
              <w:t xml:space="preserve">  </w:t>
            </w:r>
          </w:p>
        </w:tc>
      </w:tr>
      <w:tr w:rsidR="003C4311" w:rsidRPr="00665ACF" w14:paraId="71617D5F"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5B31CFBF"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51" w:name="_Toc157773718"/>
            <w:bookmarkStart w:id="352" w:name="_Toc159835141"/>
            <w:bookmarkEnd w:id="351"/>
            <w:bookmarkEnd w:id="352"/>
          </w:p>
        </w:tc>
        <w:tc>
          <w:tcPr>
            <w:tcW w:w="8640" w:type="dxa"/>
            <w:tcBorders>
              <w:top w:val="single" w:sz="4" w:space="0" w:color="auto"/>
              <w:left w:val="nil"/>
              <w:bottom w:val="single" w:sz="4" w:space="0" w:color="auto"/>
              <w:right w:val="single" w:sz="4" w:space="0" w:color="auto"/>
            </w:tcBorders>
            <w:shd w:val="clear" w:color="auto" w:fill="auto"/>
            <w:vAlign w:val="center"/>
          </w:tcPr>
          <w:p w14:paraId="20FBA7CF" w14:textId="233396A6" w:rsidR="003C4311" w:rsidRPr="00665ACF" w:rsidRDefault="003C4311" w:rsidP="003C4311">
            <w:r w:rsidRPr="00586368">
              <w:t>The Contractor shall identify a VA SME for each Knowledge Article housed in Tier 0 (Self-Service) and Tier 1 repositories based on a master repository provided by VA.  SMEs exclude contract staff. If a SME is not identified, the request will be elevated to the VA Knowledge Management Team.</w:t>
            </w:r>
          </w:p>
        </w:tc>
      </w:tr>
      <w:tr w:rsidR="003C4311" w:rsidRPr="00665ACF" w14:paraId="51CCAB66"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4413A929"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53" w:name="_Toc157773719"/>
            <w:bookmarkStart w:id="354" w:name="_Toc159835142"/>
            <w:bookmarkEnd w:id="353"/>
            <w:bookmarkEnd w:id="354"/>
          </w:p>
        </w:tc>
        <w:tc>
          <w:tcPr>
            <w:tcW w:w="8640" w:type="dxa"/>
            <w:tcBorders>
              <w:top w:val="single" w:sz="4" w:space="0" w:color="auto"/>
              <w:left w:val="nil"/>
              <w:bottom w:val="single" w:sz="4" w:space="0" w:color="auto"/>
              <w:right w:val="single" w:sz="4" w:space="0" w:color="auto"/>
            </w:tcBorders>
            <w:shd w:val="clear" w:color="auto" w:fill="auto"/>
            <w:vAlign w:val="center"/>
          </w:tcPr>
          <w:p w14:paraId="414D6947" w14:textId="5593F9AE" w:rsidR="003C4311" w:rsidRPr="00665ACF" w:rsidRDefault="003C4311" w:rsidP="003C4311">
            <w:r>
              <w:t xml:space="preserve">The Contractor shall create and maintain a checklist to include Title, KA Number, FCR (yes or </w:t>
            </w:r>
            <w:r w:rsidR="00072D01">
              <w:t>n</w:t>
            </w:r>
            <w:r>
              <w:t xml:space="preserve">o), Overview, Technical Action, and Solution. for each Knowledge Article entered in the </w:t>
            </w:r>
            <w:r w:rsidRPr="001C7D17">
              <w:t xml:space="preserve">Tier 0 </w:t>
            </w:r>
            <w:r>
              <w:t>(</w:t>
            </w:r>
            <w:r w:rsidRPr="001C7D17">
              <w:t>self-service</w:t>
            </w:r>
            <w:r>
              <w:t>)</w:t>
            </w:r>
            <w:r w:rsidRPr="001C7D17">
              <w:t xml:space="preserve"> and Tier 1 repositories.  </w:t>
            </w:r>
          </w:p>
        </w:tc>
      </w:tr>
      <w:tr w:rsidR="003C4311" w:rsidRPr="00665ACF" w14:paraId="73A1A07C"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3D84365"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55" w:name="_Toc157773720"/>
            <w:bookmarkStart w:id="356" w:name="_Toc159835143"/>
            <w:bookmarkEnd w:id="355"/>
            <w:bookmarkEnd w:id="356"/>
          </w:p>
        </w:tc>
        <w:tc>
          <w:tcPr>
            <w:tcW w:w="8640" w:type="dxa"/>
            <w:tcBorders>
              <w:top w:val="single" w:sz="4" w:space="0" w:color="auto"/>
              <w:left w:val="nil"/>
              <w:bottom w:val="single" w:sz="4" w:space="0" w:color="auto"/>
              <w:right w:val="single" w:sz="4" w:space="0" w:color="auto"/>
            </w:tcBorders>
            <w:shd w:val="clear" w:color="auto" w:fill="auto"/>
            <w:vAlign w:val="center"/>
          </w:tcPr>
          <w:p w14:paraId="0A9E3D48" w14:textId="02059A30" w:rsidR="003C4311" w:rsidRPr="00665ACF" w:rsidRDefault="003C4311" w:rsidP="003C4311">
            <w:r>
              <w:t xml:space="preserve">The Contractor shall perform an Article Quality Index (AQI) check for each Knowledge Article before it is placed in the </w:t>
            </w:r>
            <w:r w:rsidRPr="001C7D17">
              <w:t xml:space="preserve">Tier 0 </w:t>
            </w:r>
            <w:r>
              <w:t>(</w:t>
            </w:r>
            <w:r w:rsidRPr="001C7D17">
              <w:t>self-service</w:t>
            </w:r>
            <w:r>
              <w:t>)</w:t>
            </w:r>
            <w:r w:rsidRPr="001C7D17">
              <w:t xml:space="preserve"> and Tier 1 repositories.  </w:t>
            </w:r>
          </w:p>
        </w:tc>
      </w:tr>
      <w:tr w:rsidR="003C4311" w:rsidRPr="00665ACF" w14:paraId="43985C23"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1A96B121"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57" w:name="_Toc157773721"/>
            <w:bookmarkStart w:id="358" w:name="_Toc159835144"/>
            <w:bookmarkEnd w:id="357"/>
            <w:bookmarkEnd w:id="358"/>
          </w:p>
        </w:tc>
        <w:tc>
          <w:tcPr>
            <w:tcW w:w="8640" w:type="dxa"/>
            <w:tcBorders>
              <w:top w:val="single" w:sz="4" w:space="0" w:color="auto"/>
              <w:left w:val="nil"/>
              <w:bottom w:val="single" w:sz="4" w:space="0" w:color="auto"/>
              <w:right w:val="single" w:sz="4" w:space="0" w:color="auto"/>
            </w:tcBorders>
            <w:shd w:val="clear" w:color="auto" w:fill="auto"/>
            <w:vAlign w:val="center"/>
          </w:tcPr>
          <w:p w14:paraId="22161109" w14:textId="2BF8D950" w:rsidR="003C4311" w:rsidRPr="00665ACF" w:rsidRDefault="003C4311" w:rsidP="003C4311">
            <w:r>
              <w:t xml:space="preserve">The Contractor shall provide a quality checklist and the quality check process to the ESD Knowledge Management Team and stored </w:t>
            </w:r>
            <w:r w:rsidRPr="002B5296">
              <w:t>online (e.</w:t>
            </w:r>
            <w:r>
              <w:t>g.,</w:t>
            </w:r>
            <w:r w:rsidRPr="002B5296">
              <w:t xml:space="preserve"> SharePoint, etc.)</w:t>
            </w:r>
            <w:r>
              <w:t xml:space="preserve"> for the KM Team to access.</w:t>
            </w:r>
          </w:p>
        </w:tc>
      </w:tr>
      <w:tr w:rsidR="003C4311" w:rsidRPr="00665ACF" w14:paraId="0B846167"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47138AB3"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59" w:name="_Toc157773722"/>
            <w:bookmarkStart w:id="360" w:name="_Toc159835145"/>
            <w:bookmarkEnd w:id="359"/>
            <w:bookmarkEnd w:id="360"/>
          </w:p>
        </w:tc>
        <w:tc>
          <w:tcPr>
            <w:tcW w:w="8640" w:type="dxa"/>
            <w:tcBorders>
              <w:top w:val="single" w:sz="4" w:space="0" w:color="auto"/>
              <w:left w:val="nil"/>
              <w:bottom w:val="single" w:sz="4" w:space="0" w:color="auto"/>
              <w:right w:val="single" w:sz="4" w:space="0" w:color="auto"/>
            </w:tcBorders>
            <w:shd w:val="clear" w:color="auto" w:fill="auto"/>
            <w:vAlign w:val="center"/>
          </w:tcPr>
          <w:p w14:paraId="53BCC2A7" w14:textId="4643601B" w:rsidR="003C4311" w:rsidRPr="00665ACF" w:rsidRDefault="003C4311" w:rsidP="003C4311">
            <w:r w:rsidRPr="002B5296">
              <w:t xml:space="preserve">The Contractor shall </w:t>
            </w:r>
            <w:r>
              <w:t xml:space="preserve">document and record all meetings attended </w:t>
            </w:r>
            <w:r w:rsidRPr="002B5296">
              <w:t>and store</w:t>
            </w:r>
            <w:r>
              <w:t xml:space="preserve"> the documentation </w:t>
            </w:r>
            <w:r w:rsidRPr="002B5296">
              <w:t>online (e.</w:t>
            </w:r>
            <w:r>
              <w:t>g.,</w:t>
            </w:r>
            <w:r w:rsidRPr="002B5296">
              <w:t xml:space="preserve"> SharePoint, etc.) for the K</w:t>
            </w:r>
            <w:r>
              <w:t xml:space="preserve">nowledge </w:t>
            </w:r>
            <w:r w:rsidRPr="002B5296">
              <w:t>M</w:t>
            </w:r>
            <w:r>
              <w:t>anagement</w:t>
            </w:r>
            <w:r w:rsidRPr="002B5296">
              <w:t xml:space="preserve"> Team to access.</w:t>
            </w:r>
            <w:r>
              <w:t xml:space="preserve">  </w:t>
            </w:r>
          </w:p>
        </w:tc>
      </w:tr>
      <w:tr w:rsidR="003C4311" w:rsidRPr="00665ACF" w14:paraId="570B62DE"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709972FF"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61" w:name="_Toc157773723"/>
            <w:bookmarkStart w:id="362" w:name="_Toc159835146"/>
            <w:bookmarkEnd w:id="361"/>
            <w:bookmarkEnd w:id="362"/>
          </w:p>
        </w:tc>
        <w:tc>
          <w:tcPr>
            <w:tcW w:w="8640" w:type="dxa"/>
            <w:tcBorders>
              <w:top w:val="single" w:sz="4" w:space="0" w:color="auto"/>
              <w:left w:val="nil"/>
              <w:bottom w:val="single" w:sz="4" w:space="0" w:color="auto"/>
              <w:right w:val="single" w:sz="4" w:space="0" w:color="auto"/>
            </w:tcBorders>
            <w:shd w:val="clear" w:color="auto" w:fill="auto"/>
            <w:vAlign w:val="center"/>
          </w:tcPr>
          <w:p w14:paraId="49DDA4E3" w14:textId="21CABCF5" w:rsidR="003C4311" w:rsidRPr="00665ACF" w:rsidRDefault="003C4311" w:rsidP="003C4311">
            <w:r w:rsidRPr="00586368">
              <w:t>The Contractor shall inform, discuss, and obtain written approval from the VA Knowledge Manager for all major changes to processes, procedures, repositories, etc. before implementation.</w:t>
            </w:r>
          </w:p>
        </w:tc>
      </w:tr>
      <w:tr w:rsidR="003C4311" w:rsidRPr="00665ACF" w14:paraId="3194DD6E"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6ADCC6A6"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63" w:name="_Toc157773724"/>
            <w:bookmarkStart w:id="364" w:name="_Toc159835147"/>
            <w:bookmarkEnd w:id="363"/>
            <w:bookmarkEnd w:id="364"/>
          </w:p>
        </w:tc>
        <w:tc>
          <w:tcPr>
            <w:tcW w:w="8640" w:type="dxa"/>
            <w:tcBorders>
              <w:top w:val="single" w:sz="4" w:space="0" w:color="auto"/>
              <w:left w:val="nil"/>
              <w:bottom w:val="single" w:sz="4" w:space="0" w:color="auto"/>
              <w:right w:val="single" w:sz="4" w:space="0" w:color="auto"/>
            </w:tcBorders>
            <w:shd w:val="clear" w:color="auto" w:fill="auto"/>
            <w:vAlign w:val="center"/>
          </w:tcPr>
          <w:p w14:paraId="32BDACA4" w14:textId="79BFD1FA" w:rsidR="003C4311" w:rsidRPr="00665ACF" w:rsidRDefault="003C4311" w:rsidP="003C4311">
            <w:r w:rsidRPr="00D205DD">
              <w:t>The Contractor shall provide</w:t>
            </w:r>
            <w:r>
              <w:t xml:space="preserve"> ad hoc reports regarding Tier 0 (self-service) </w:t>
            </w:r>
            <w:r w:rsidRPr="00A2394A">
              <w:rPr>
                <w:color w:val="000000" w:themeColor="text1"/>
              </w:rPr>
              <w:t>and Tier 1 Articles upon request.</w:t>
            </w:r>
          </w:p>
        </w:tc>
      </w:tr>
      <w:tr w:rsidR="003C4311" w:rsidRPr="00665ACF" w14:paraId="2AAAB582"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0CBFDA18"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65" w:name="_Toc159835148"/>
            <w:bookmarkEnd w:id="365"/>
          </w:p>
        </w:tc>
        <w:tc>
          <w:tcPr>
            <w:tcW w:w="8640" w:type="dxa"/>
            <w:tcBorders>
              <w:top w:val="single" w:sz="4" w:space="0" w:color="auto"/>
              <w:left w:val="nil"/>
              <w:bottom w:val="single" w:sz="4" w:space="0" w:color="auto"/>
              <w:right w:val="single" w:sz="4" w:space="0" w:color="auto"/>
            </w:tcBorders>
            <w:shd w:val="clear" w:color="auto" w:fill="auto"/>
            <w:vAlign w:val="center"/>
          </w:tcPr>
          <w:p w14:paraId="371E90ED" w14:textId="2E23F17B" w:rsidR="003C4311" w:rsidRPr="00665ACF" w:rsidRDefault="003C4311" w:rsidP="003C4311">
            <w:r>
              <w:t xml:space="preserve">All reports delivered by the Contractor shall </w:t>
            </w:r>
            <w:r w:rsidRPr="00255BDE">
              <w:t xml:space="preserve">not exceed </w:t>
            </w:r>
            <w:r>
              <w:t>twenty-five (</w:t>
            </w:r>
            <w:r w:rsidRPr="00255BDE">
              <w:t>25</w:t>
            </w:r>
            <w:r>
              <w:t>)</w:t>
            </w:r>
            <w:r w:rsidRPr="00255BDE">
              <w:t xml:space="preserve"> pages (exclusive of appendices and references).</w:t>
            </w:r>
          </w:p>
        </w:tc>
      </w:tr>
      <w:tr w:rsidR="003C4311" w:rsidRPr="00665ACF" w14:paraId="5CD09A19"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C0CF4A8"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66" w:name="_Toc159835149"/>
            <w:bookmarkEnd w:id="366"/>
          </w:p>
        </w:tc>
        <w:tc>
          <w:tcPr>
            <w:tcW w:w="8640" w:type="dxa"/>
            <w:tcBorders>
              <w:top w:val="single" w:sz="4" w:space="0" w:color="auto"/>
              <w:left w:val="nil"/>
              <w:bottom w:val="single" w:sz="4" w:space="0" w:color="auto"/>
              <w:right w:val="single" w:sz="4" w:space="0" w:color="auto"/>
            </w:tcBorders>
            <w:shd w:val="clear" w:color="auto" w:fill="auto"/>
            <w:vAlign w:val="center"/>
          </w:tcPr>
          <w:p w14:paraId="58129AFC" w14:textId="33F3CD6E" w:rsidR="003C4311" w:rsidRPr="00665ACF" w:rsidRDefault="003C4311" w:rsidP="003C4311">
            <w:r w:rsidRPr="00E14BEA">
              <w:t xml:space="preserve">The Contractor shall provide weekly and monthly </w:t>
            </w:r>
            <w:r>
              <w:t>Submissions</w:t>
            </w:r>
            <w:r w:rsidRPr="00E14BEA">
              <w:t xml:space="preserve"> Reports depicting the number of </w:t>
            </w:r>
            <w:r>
              <w:t>submissions, and the</w:t>
            </w:r>
            <w:r w:rsidRPr="00E14BEA">
              <w:t xml:space="preserve"> number of Knowledge Article </w:t>
            </w:r>
            <w:r>
              <w:t>created from submissions</w:t>
            </w:r>
            <w:r w:rsidRPr="00E14BEA">
              <w:t>.</w:t>
            </w:r>
            <w:r>
              <w:t xml:space="preserve">  The report </w:t>
            </w:r>
            <w:r w:rsidRPr="00957B67">
              <w:t xml:space="preserve">shall </w:t>
            </w:r>
            <w:r>
              <w:t>also include</w:t>
            </w:r>
            <w:r w:rsidRPr="00957B67">
              <w:t xml:space="preserve"> the number of submissions assigned</w:t>
            </w:r>
            <w:r>
              <w:t xml:space="preserve"> to analysts</w:t>
            </w:r>
            <w:r w:rsidRPr="00957B67">
              <w:t xml:space="preserve"> and </w:t>
            </w:r>
            <w:r>
              <w:t xml:space="preserve">the number of submissions </w:t>
            </w:r>
            <w:r w:rsidRPr="00957B67">
              <w:t>closed</w:t>
            </w:r>
            <w:r>
              <w:t xml:space="preserve"> during the specified </w:t>
            </w:r>
            <w:proofErr w:type="gramStart"/>
            <w:r>
              <w:t>time period</w:t>
            </w:r>
            <w:proofErr w:type="gramEnd"/>
            <w:r w:rsidRPr="00957B67">
              <w:t xml:space="preserve">.  </w:t>
            </w:r>
          </w:p>
        </w:tc>
      </w:tr>
      <w:tr w:rsidR="003C4311" w:rsidRPr="00665ACF" w14:paraId="2299F8BC"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406C6030"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67" w:name="_Toc159835150"/>
            <w:bookmarkEnd w:id="367"/>
          </w:p>
        </w:tc>
        <w:tc>
          <w:tcPr>
            <w:tcW w:w="8640" w:type="dxa"/>
            <w:tcBorders>
              <w:top w:val="single" w:sz="4" w:space="0" w:color="auto"/>
              <w:left w:val="nil"/>
              <w:bottom w:val="single" w:sz="4" w:space="0" w:color="auto"/>
              <w:right w:val="single" w:sz="4" w:space="0" w:color="auto"/>
            </w:tcBorders>
            <w:shd w:val="clear" w:color="auto" w:fill="auto"/>
            <w:vAlign w:val="center"/>
          </w:tcPr>
          <w:p w14:paraId="18B2E8CE" w14:textId="2B1CD552" w:rsidR="003C4311" w:rsidRPr="00665ACF" w:rsidRDefault="003C4311" w:rsidP="003C4311">
            <w:r w:rsidRPr="00586368">
              <w:t xml:space="preserve">The Contractor shall ensure the quality of the knowledge repository and thereby earn and retain user trust, by conducting a bi-annual (six months) review of knowledge articles based on their published dates. </w:t>
            </w:r>
          </w:p>
        </w:tc>
      </w:tr>
      <w:tr w:rsidR="003C4311" w:rsidRPr="00665ACF" w14:paraId="2D45993F"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376298B"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68" w:name="_Toc159835151"/>
            <w:bookmarkEnd w:id="368"/>
          </w:p>
        </w:tc>
        <w:tc>
          <w:tcPr>
            <w:tcW w:w="8640" w:type="dxa"/>
            <w:tcBorders>
              <w:top w:val="single" w:sz="4" w:space="0" w:color="auto"/>
              <w:left w:val="nil"/>
              <w:bottom w:val="single" w:sz="4" w:space="0" w:color="auto"/>
              <w:right w:val="single" w:sz="4" w:space="0" w:color="auto"/>
            </w:tcBorders>
            <w:shd w:val="clear" w:color="auto" w:fill="auto"/>
            <w:vAlign w:val="center"/>
          </w:tcPr>
          <w:p w14:paraId="57247912" w14:textId="0C3074E6" w:rsidR="003C4311" w:rsidRPr="00665ACF" w:rsidRDefault="003C4311" w:rsidP="003C4311">
            <w:r>
              <w:t xml:space="preserve">When updating or creating a Knowledge Article or completing a Submission request, the Contractor shall </w:t>
            </w:r>
            <w:bookmarkStart w:id="369" w:name="_Hlk158811632"/>
            <w:r>
              <w:t xml:space="preserve">document and place explicit action notes </w:t>
            </w:r>
            <w:bookmarkEnd w:id="369"/>
            <w:r>
              <w:t>in the portal.</w:t>
            </w:r>
          </w:p>
        </w:tc>
      </w:tr>
      <w:tr w:rsidR="003C4311" w:rsidRPr="00665ACF" w14:paraId="69272C7C"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2FE7489C"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70" w:name="_Toc159835152"/>
            <w:bookmarkEnd w:id="370"/>
          </w:p>
        </w:tc>
        <w:tc>
          <w:tcPr>
            <w:tcW w:w="8640" w:type="dxa"/>
            <w:tcBorders>
              <w:top w:val="single" w:sz="4" w:space="0" w:color="auto"/>
              <w:left w:val="nil"/>
              <w:bottom w:val="single" w:sz="4" w:space="0" w:color="auto"/>
              <w:right w:val="single" w:sz="4" w:space="0" w:color="auto"/>
            </w:tcBorders>
            <w:shd w:val="clear" w:color="auto" w:fill="auto"/>
            <w:vAlign w:val="center"/>
          </w:tcPr>
          <w:p w14:paraId="56D94B36" w14:textId="01B7483C" w:rsidR="003C4311" w:rsidRPr="00665ACF" w:rsidRDefault="003C4311" w:rsidP="003C4311">
            <w:r w:rsidRPr="00586368">
              <w:t xml:space="preserve">The Contractor shall provide a monthly detailed status report of all KM activities, accomplishments, number of Knowledge articles created, operational metrics to include the number of videos </w:t>
            </w:r>
            <w:r w:rsidR="00936B7A" w:rsidRPr="00586368">
              <w:t>created</w:t>
            </w:r>
            <w:r>
              <w:t xml:space="preserve"> the </w:t>
            </w:r>
            <w:r w:rsidRPr="00586368">
              <w:t xml:space="preserve">number of submissions (assigned, unassigned, draft/checked out, </w:t>
            </w:r>
            <w:proofErr w:type="gramStart"/>
            <w:r w:rsidRPr="00586368">
              <w:t>In</w:t>
            </w:r>
            <w:proofErr w:type="gramEnd"/>
            <w:r w:rsidRPr="00586368">
              <w:t xml:space="preserve"> review, No SME, etc.), and explain how the work was performed and achieved a Knowledge Management/OIT/VA goal(s).  This report</w:t>
            </w:r>
            <w:r>
              <w:t xml:space="preserve"> and presentation</w:t>
            </w:r>
            <w:r w:rsidRPr="00586368">
              <w:t xml:space="preserve"> shall be provided to VA two (2) business days prior to the meeting.  The deliverable will not exceed twenty-five (25) pages (exclusive of appendices and references).</w:t>
            </w:r>
          </w:p>
        </w:tc>
      </w:tr>
      <w:tr w:rsidR="003C4311" w:rsidRPr="00665ACF" w14:paraId="4ECBA020"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14B1C87B" w14:textId="77777777" w:rsidR="003C4311" w:rsidRPr="00665ACF" w:rsidRDefault="003C4311">
            <w:pPr>
              <w:numPr>
                <w:ilvl w:val="3"/>
                <w:numId w:val="57"/>
              </w:numPr>
              <w:spacing w:before="60" w:after="60" w:line="276" w:lineRule="auto"/>
              <w:ind w:left="360" w:firstLine="0"/>
              <w:outlineLvl w:val="3"/>
              <w:rPr>
                <w:rFonts w:cs="Arial"/>
                <w:bCs/>
                <w:iCs/>
                <w:color w:val="000000"/>
              </w:rPr>
            </w:pPr>
            <w:bookmarkStart w:id="371" w:name="_Toc159835153"/>
            <w:bookmarkEnd w:id="371"/>
          </w:p>
        </w:tc>
        <w:tc>
          <w:tcPr>
            <w:tcW w:w="8640" w:type="dxa"/>
            <w:tcBorders>
              <w:top w:val="single" w:sz="4" w:space="0" w:color="auto"/>
              <w:left w:val="nil"/>
              <w:bottom w:val="single" w:sz="4" w:space="0" w:color="auto"/>
              <w:right w:val="single" w:sz="4" w:space="0" w:color="auto"/>
            </w:tcBorders>
            <w:shd w:val="clear" w:color="auto" w:fill="auto"/>
            <w:vAlign w:val="center"/>
          </w:tcPr>
          <w:p w14:paraId="0364D853" w14:textId="5D33AF3E" w:rsidR="003C4311" w:rsidRPr="00665ACF" w:rsidRDefault="003C4311" w:rsidP="003C4311">
            <w:r w:rsidRPr="00586368">
              <w:t xml:space="preserve">The Contractor shall work with </w:t>
            </w:r>
            <w:r>
              <w:t xml:space="preserve">the </w:t>
            </w:r>
            <w:r w:rsidRPr="00586368">
              <w:t xml:space="preserve">designated Subject Matter Experts (SMEs) to track </w:t>
            </w:r>
            <w:r>
              <w:t>and</w:t>
            </w:r>
            <w:r w:rsidRPr="00586368">
              <w:t xml:space="preserve"> validate articles</w:t>
            </w:r>
            <w:r>
              <w:t>. When a new SME is added, the Contractor shall contact VA Knowledge Management to ensure a new SME Dashboard for the expert.  The Contractor shall also</w:t>
            </w:r>
            <w:r w:rsidRPr="00586368">
              <w:t xml:space="preserve"> perform updates, retirements, and revisions as indicated</w:t>
            </w:r>
            <w:r>
              <w:t xml:space="preserve"> by the SME</w:t>
            </w:r>
            <w:r w:rsidRPr="00586368">
              <w:t>.</w:t>
            </w:r>
          </w:p>
        </w:tc>
      </w:tr>
    </w:tbl>
    <w:p w14:paraId="36FF943C" w14:textId="77777777" w:rsidR="00665ACF" w:rsidRPr="00665ACF" w:rsidRDefault="00665ACF" w:rsidP="00665ACF"/>
    <w:p w14:paraId="05E6A262" w14:textId="77777777" w:rsidR="00665ACF" w:rsidRPr="00665ACF" w:rsidRDefault="00665ACF" w:rsidP="00665ACF">
      <w:pPr>
        <w:rPr>
          <w:b/>
          <w:bCs/>
        </w:rPr>
      </w:pPr>
      <w:r w:rsidRPr="00665ACF">
        <w:rPr>
          <w:b/>
          <w:bCs/>
        </w:rPr>
        <w:t>Deliverables:</w:t>
      </w:r>
    </w:p>
    <w:p w14:paraId="2C084B53" w14:textId="53C5A3F2" w:rsidR="001E4205" w:rsidRDefault="00665ACF">
      <w:pPr>
        <w:pStyle w:val="ListParagraph"/>
        <w:numPr>
          <w:ilvl w:val="0"/>
          <w:numId w:val="58"/>
        </w:numPr>
        <w:ind w:left="1080"/>
      </w:pPr>
      <w:r w:rsidRPr="00665ACF">
        <w:t>Knowledge Article</w:t>
      </w:r>
      <w:r w:rsidR="001E4205">
        <w:t>s</w:t>
      </w:r>
    </w:p>
    <w:p w14:paraId="3E4CDF53" w14:textId="26086B47" w:rsidR="00FA00E3" w:rsidRDefault="00FA00E3">
      <w:pPr>
        <w:pStyle w:val="ListParagraph"/>
        <w:numPr>
          <w:ilvl w:val="0"/>
          <w:numId w:val="58"/>
        </w:numPr>
        <w:ind w:left="1080"/>
      </w:pPr>
      <w:r>
        <w:t>I</w:t>
      </w:r>
      <w:r w:rsidRPr="00586368">
        <w:t xml:space="preserve">nstructional </w:t>
      </w:r>
      <w:r>
        <w:t>S</w:t>
      </w:r>
      <w:r w:rsidRPr="00586368">
        <w:t>elf-</w:t>
      </w:r>
      <w:r>
        <w:t>S</w:t>
      </w:r>
      <w:r w:rsidRPr="00586368">
        <w:t xml:space="preserve">ervice </w:t>
      </w:r>
      <w:r>
        <w:t>V</w:t>
      </w:r>
      <w:r w:rsidRPr="00586368">
        <w:t xml:space="preserve">ideos with </w:t>
      </w:r>
      <w:r>
        <w:t>A</w:t>
      </w:r>
      <w:r w:rsidRPr="00586368">
        <w:t>udio</w:t>
      </w:r>
      <w:r>
        <w:t>, V</w:t>
      </w:r>
      <w:r w:rsidRPr="00586368">
        <w:t xml:space="preserve">isual, and </w:t>
      </w:r>
      <w:r>
        <w:t>C</w:t>
      </w:r>
      <w:r w:rsidRPr="00586368">
        <w:t xml:space="preserve">losed </w:t>
      </w:r>
      <w:r>
        <w:t>C</w:t>
      </w:r>
      <w:r w:rsidRPr="00586368">
        <w:t xml:space="preserve">aption </w:t>
      </w:r>
      <w:r>
        <w:t>C</w:t>
      </w:r>
      <w:r w:rsidRPr="00586368">
        <w:t>omponents</w:t>
      </w:r>
    </w:p>
    <w:p w14:paraId="70B5C5C1" w14:textId="77777777" w:rsidR="00FA00E3" w:rsidRDefault="00FA00E3">
      <w:pPr>
        <w:pStyle w:val="ListParagraph"/>
        <w:numPr>
          <w:ilvl w:val="0"/>
          <w:numId w:val="58"/>
        </w:numPr>
        <w:ind w:left="1080"/>
      </w:pPr>
      <w:r w:rsidRPr="00564758">
        <w:t>Knowledge Articles Weekly Report</w:t>
      </w:r>
    </w:p>
    <w:p w14:paraId="5A4E6E98" w14:textId="005EF65A" w:rsidR="00FA00E3" w:rsidRDefault="005847BB">
      <w:pPr>
        <w:pStyle w:val="ListParagraph"/>
        <w:numPr>
          <w:ilvl w:val="0"/>
          <w:numId w:val="58"/>
        </w:numPr>
        <w:ind w:left="1080"/>
      </w:pPr>
      <w:r>
        <w:t>Knowledge Submission</w:t>
      </w:r>
      <w:r w:rsidR="0062374F">
        <w:t xml:space="preserve"> </w:t>
      </w:r>
      <w:r w:rsidR="00FA00E3" w:rsidRPr="00564758">
        <w:t>Closure Reports</w:t>
      </w:r>
    </w:p>
    <w:p w14:paraId="7FD919D8" w14:textId="77777777" w:rsidR="0062374F" w:rsidRDefault="00FA00E3">
      <w:pPr>
        <w:pStyle w:val="ListParagraph"/>
        <w:numPr>
          <w:ilvl w:val="0"/>
          <w:numId w:val="58"/>
        </w:numPr>
        <w:ind w:left="1080"/>
      </w:pPr>
      <w:r w:rsidRPr="00564758">
        <w:t>Critical Analysis Report</w:t>
      </w:r>
    </w:p>
    <w:p w14:paraId="7B9AB973" w14:textId="35044508" w:rsidR="00FA00E3" w:rsidRDefault="00FA00E3">
      <w:pPr>
        <w:pStyle w:val="ListParagraph"/>
        <w:numPr>
          <w:ilvl w:val="0"/>
          <w:numId w:val="58"/>
        </w:numPr>
        <w:ind w:left="1080"/>
      </w:pPr>
      <w:r>
        <w:t xml:space="preserve">Weekly </w:t>
      </w:r>
      <w:r w:rsidRPr="004C12C1">
        <w:t>Accomplishment and Milestones Report</w:t>
      </w:r>
    </w:p>
    <w:p w14:paraId="068E1A13" w14:textId="77777777" w:rsidR="00FA00E3" w:rsidRDefault="00FA00E3">
      <w:pPr>
        <w:pStyle w:val="ListParagraph"/>
        <w:numPr>
          <w:ilvl w:val="0"/>
          <w:numId w:val="58"/>
        </w:numPr>
        <w:ind w:left="1080"/>
      </w:pPr>
      <w:r w:rsidRPr="004C12C1">
        <w:t xml:space="preserve">Ad </w:t>
      </w:r>
      <w:r>
        <w:t>H</w:t>
      </w:r>
      <w:r w:rsidRPr="004C12C1">
        <w:t xml:space="preserve">oc </w:t>
      </w:r>
      <w:r>
        <w:t>R</w:t>
      </w:r>
      <w:r w:rsidRPr="004C12C1">
        <w:t>eports</w:t>
      </w:r>
    </w:p>
    <w:p w14:paraId="47BCBE35" w14:textId="67B4233E" w:rsidR="00665ACF" w:rsidRDefault="00665ACF" w:rsidP="0062374F">
      <w:pPr>
        <w:spacing w:before="120" w:after="60"/>
        <w:ind w:left="1080"/>
        <w:contextualSpacing/>
        <w:rPr>
          <w:rFonts w:cs="Arial"/>
        </w:rPr>
      </w:pPr>
    </w:p>
    <w:p w14:paraId="0BA143AC" w14:textId="77777777" w:rsidR="007E59A9" w:rsidRPr="00665ACF" w:rsidRDefault="007E59A9" w:rsidP="007E59A9">
      <w:pPr>
        <w:spacing w:before="120" w:after="60"/>
        <w:ind w:left="1080"/>
        <w:contextualSpacing/>
        <w:rPr>
          <w:rFonts w:cs="Arial"/>
        </w:rPr>
      </w:pPr>
    </w:p>
    <w:p w14:paraId="56BC245D" w14:textId="124724EC" w:rsidR="007E59A9" w:rsidRDefault="009F706C" w:rsidP="00A16D34">
      <w:pPr>
        <w:pStyle w:val="Heading2"/>
        <w:numPr>
          <w:ilvl w:val="1"/>
          <w:numId w:val="69"/>
        </w:numPr>
      </w:pPr>
      <w:bookmarkStart w:id="372" w:name="_Toc97202651"/>
      <w:r>
        <w:t xml:space="preserve">  </w:t>
      </w:r>
      <w:bookmarkStart w:id="373" w:name="_Toc159835154"/>
      <w:r w:rsidR="007E59A9" w:rsidRPr="009F706C">
        <w:t xml:space="preserve">OPTIONAL TASK </w:t>
      </w:r>
      <w:r w:rsidR="006D2F43" w:rsidRPr="009F706C">
        <w:t>One</w:t>
      </w:r>
      <w:r w:rsidR="007E59A9" w:rsidRPr="009F706C">
        <w:t xml:space="preserve"> -SPANISH SPEAKING OPTION</w:t>
      </w:r>
      <w:bookmarkEnd w:id="373"/>
      <w:r w:rsidR="007E59A9" w:rsidRPr="009F706C">
        <w:t xml:space="preserve"> </w:t>
      </w:r>
    </w:p>
    <w:p w14:paraId="1A1D1D0E" w14:textId="77777777" w:rsidR="009F706C" w:rsidRPr="009F706C" w:rsidRDefault="009F706C" w:rsidP="009F706C">
      <w:pPr>
        <w:pStyle w:val="ListParagraph"/>
        <w:keepNext/>
        <w:numPr>
          <w:ilvl w:val="0"/>
          <w:numId w:val="0"/>
        </w:numPr>
        <w:spacing w:before="240" w:after="120"/>
        <w:ind w:left="720"/>
        <w:outlineLvl w:val="1"/>
        <w:rPr>
          <w:b/>
          <w:bCs/>
          <w:iCs/>
          <w:caps/>
          <w:szCs w:val="28"/>
        </w:rPr>
      </w:pPr>
    </w:p>
    <w:p w14:paraId="0ACBDCF4" w14:textId="451818CB" w:rsidR="007E59A9" w:rsidRPr="007E59A9" w:rsidRDefault="007E59A9" w:rsidP="007E59A9">
      <w:pPr>
        <w:rPr>
          <w:rFonts w:cs="Arial"/>
        </w:rPr>
      </w:pPr>
      <w:r w:rsidRPr="007E59A9">
        <w:rPr>
          <w:rFonts w:cs="Arial"/>
        </w:rPr>
        <w:t xml:space="preserve">The tables below contain detailed descriptions requirements relating to the Spanish Speaking telephony services.  This Optional Task may be exercised once per </w:t>
      </w:r>
      <w:r w:rsidR="00693DB8">
        <w:rPr>
          <w:rFonts w:cs="Arial"/>
        </w:rPr>
        <w:t>base and</w:t>
      </w:r>
      <w:r w:rsidR="00E7173B">
        <w:rPr>
          <w:rFonts w:cs="Arial"/>
        </w:rPr>
        <w:t xml:space="preserve"> each</w:t>
      </w:r>
      <w:r w:rsidR="00693DB8">
        <w:rPr>
          <w:rFonts w:cs="Arial"/>
        </w:rPr>
        <w:t xml:space="preserve"> </w:t>
      </w:r>
      <w:r w:rsidRPr="007E59A9">
        <w:rPr>
          <w:rFonts w:cs="Arial"/>
        </w:rPr>
        <w:t>option period, totaling f</w:t>
      </w:r>
      <w:r w:rsidR="00693DB8">
        <w:rPr>
          <w:rFonts w:cs="Arial"/>
        </w:rPr>
        <w:t>ive</w:t>
      </w:r>
      <w:r w:rsidRPr="007E59A9">
        <w:rPr>
          <w:rFonts w:cs="Arial"/>
        </w:rPr>
        <w:t xml:space="preserve"> times.  Normal ticket response and processing time applies as outlined in section 6.1 Performance Metrics.</w:t>
      </w:r>
    </w:p>
    <w:p w14:paraId="49E835F6" w14:textId="77777777" w:rsidR="007E59A9" w:rsidRPr="007E59A9" w:rsidRDefault="007E59A9" w:rsidP="007E59A9">
      <w:pPr>
        <w:rPr>
          <w:b/>
          <w:bCs/>
          <w:i/>
          <w:iCs/>
        </w:rPr>
      </w:pPr>
    </w:p>
    <w:tbl>
      <w:tblPr>
        <w:tblW w:w="9985" w:type="dxa"/>
        <w:jc w:val="center"/>
        <w:tblLayout w:type="fixed"/>
        <w:tblLook w:val="0000" w:firstRow="0" w:lastRow="0" w:firstColumn="0" w:lastColumn="0" w:noHBand="0" w:noVBand="0"/>
      </w:tblPr>
      <w:tblGrid>
        <w:gridCol w:w="1345"/>
        <w:gridCol w:w="8640"/>
      </w:tblGrid>
      <w:tr w:rsidR="007E59A9" w:rsidRPr="007E59A9" w14:paraId="3F480C14"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shd w:val="clear" w:color="auto" w:fill="FABF8F"/>
            <w:vAlign w:val="center"/>
          </w:tcPr>
          <w:p w14:paraId="6C6AF67B" w14:textId="77777777" w:rsidR="007E59A9" w:rsidRPr="007E59A9" w:rsidRDefault="007E59A9">
            <w:pPr>
              <w:numPr>
                <w:ilvl w:val="0"/>
                <w:numId w:val="61"/>
              </w:numPr>
              <w:spacing w:before="60" w:after="60" w:line="276" w:lineRule="auto"/>
              <w:outlineLvl w:val="2"/>
              <w:rPr>
                <w:rFonts w:cs="Arial"/>
                <w:bCs/>
                <w:color w:val="000000"/>
              </w:rPr>
            </w:pPr>
            <w:bookmarkStart w:id="374" w:name="_Toc157773726"/>
            <w:bookmarkStart w:id="375" w:name="_Toc159835155"/>
            <w:bookmarkEnd w:id="374"/>
            <w:bookmarkEnd w:id="375"/>
          </w:p>
        </w:tc>
        <w:tc>
          <w:tcPr>
            <w:tcW w:w="8640" w:type="dxa"/>
            <w:tcBorders>
              <w:top w:val="nil"/>
              <w:left w:val="nil"/>
              <w:bottom w:val="single" w:sz="4" w:space="0" w:color="auto"/>
              <w:right w:val="single" w:sz="4" w:space="0" w:color="auto"/>
            </w:tcBorders>
            <w:shd w:val="clear" w:color="auto" w:fill="FABF8F"/>
            <w:vAlign w:val="center"/>
          </w:tcPr>
          <w:p w14:paraId="5E7EBDE6" w14:textId="77777777" w:rsidR="007E59A9" w:rsidRPr="007E59A9" w:rsidRDefault="007E59A9" w:rsidP="007E59A9">
            <w:pPr>
              <w:rPr>
                <w:b/>
                <w:bCs/>
              </w:rPr>
            </w:pPr>
            <w:r w:rsidRPr="007E59A9">
              <w:rPr>
                <w:b/>
                <w:bCs/>
              </w:rPr>
              <w:t>Spanish Speaking Service Operations</w:t>
            </w:r>
          </w:p>
        </w:tc>
      </w:tr>
      <w:tr w:rsidR="007E59A9" w:rsidRPr="007E59A9" w14:paraId="75CCF76C"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0427D8" w14:textId="77777777" w:rsidR="007E59A9" w:rsidRPr="007E59A9" w:rsidRDefault="007E59A9">
            <w:pPr>
              <w:numPr>
                <w:ilvl w:val="1"/>
                <w:numId w:val="61"/>
              </w:numPr>
              <w:spacing w:before="60" w:after="60" w:line="276" w:lineRule="auto"/>
              <w:outlineLvl w:val="3"/>
              <w:rPr>
                <w:rFonts w:cs="Arial"/>
                <w:bCs/>
                <w:iCs/>
                <w:color w:val="000000"/>
              </w:rPr>
            </w:pPr>
            <w:bookmarkStart w:id="376" w:name="_Toc157773727"/>
            <w:bookmarkStart w:id="377" w:name="_Toc159835156"/>
            <w:bookmarkEnd w:id="376"/>
            <w:bookmarkEnd w:id="377"/>
          </w:p>
        </w:tc>
        <w:tc>
          <w:tcPr>
            <w:tcW w:w="8640" w:type="dxa"/>
            <w:tcBorders>
              <w:top w:val="single" w:sz="4" w:space="0" w:color="auto"/>
              <w:left w:val="nil"/>
              <w:bottom w:val="single" w:sz="4" w:space="0" w:color="auto"/>
              <w:right w:val="single" w:sz="4" w:space="0" w:color="auto"/>
            </w:tcBorders>
            <w:shd w:val="clear" w:color="auto" w:fill="FFFFFF" w:themeFill="background1"/>
            <w:vAlign w:val="center"/>
          </w:tcPr>
          <w:p w14:paraId="1C795560" w14:textId="39F2831C" w:rsidR="007E59A9" w:rsidRPr="007E59A9" w:rsidRDefault="007E59A9" w:rsidP="007E59A9">
            <w:pPr>
              <w:spacing w:before="120" w:after="200" w:line="276" w:lineRule="auto"/>
              <w:contextualSpacing/>
              <w:outlineLvl w:val="3"/>
              <w:rPr>
                <w:rFonts w:eastAsiaTheme="minorHAnsi" w:cs="Arial"/>
                <w:bCs/>
                <w:iCs/>
                <w:color w:val="000000"/>
              </w:rPr>
            </w:pPr>
            <w:bookmarkStart w:id="378" w:name="_Toc157773728"/>
            <w:bookmarkStart w:id="379" w:name="_Toc159835157"/>
            <w:r w:rsidRPr="007E59A9">
              <w:rPr>
                <w:rFonts w:eastAsiaTheme="minorHAnsi" w:cs="Arial"/>
                <w:bCs/>
                <w:iCs/>
                <w:color w:val="000000"/>
              </w:rPr>
              <w:t>Vendor will provide Spanish Speaking services via</w:t>
            </w:r>
            <w:r w:rsidR="00A71FCE">
              <w:rPr>
                <w:rFonts w:eastAsiaTheme="minorHAnsi" w:cs="Arial"/>
                <w:bCs/>
                <w:iCs/>
                <w:color w:val="000000"/>
              </w:rPr>
              <w:t xml:space="preserve"> </w:t>
            </w:r>
            <w:r w:rsidR="00A71FCE" w:rsidRPr="00A71FCE">
              <w:rPr>
                <w:rFonts w:eastAsiaTheme="minorHAnsi" w:cs="Arial"/>
                <w:bCs/>
                <w:iCs/>
                <w:color w:val="000000"/>
              </w:rPr>
              <w:t xml:space="preserve">all established contact channels </w:t>
            </w:r>
            <w:proofErr w:type="gramStart"/>
            <w:r w:rsidR="00A71FCE" w:rsidRPr="00A71FCE">
              <w:rPr>
                <w:rFonts w:eastAsiaTheme="minorHAnsi" w:cs="Arial"/>
                <w:bCs/>
                <w:iCs/>
                <w:color w:val="000000"/>
              </w:rPr>
              <w:t>with the exception of</w:t>
            </w:r>
            <w:proofErr w:type="gramEnd"/>
            <w:r w:rsidR="00A71FCE" w:rsidRPr="00A71FCE">
              <w:rPr>
                <w:rFonts w:eastAsiaTheme="minorHAnsi" w:cs="Arial"/>
                <w:bCs/>
                <w:iCs/>
                <w:color w:val="000000"/>
              </w:rPr>
              <w:t xml:space="preserve"> self</w:t>
            </w:r>
            <w:r w:rsidR="00A71FCE">
              <w:rPr>
                <w:rFonts w:eastAsiaTheme="minorHAnsi" w:cs="Arial"/>
                <w:bCs/>
                <w:iCs/>
                <w:color w:val="000000"/>
              </w:rPr>
              <w:t>-</w:t>
            </w:r>
            <w:r w:rsidR="00A71FCE" w:rsidRPr="00A71FCE">
              <w:rPr>
                <w:rFonts w:eastAsiaTheme="minorHAnsi" w:cs="Arial"/>
                <w:bCs/>
                <w:iCs/>
                <w:color w:val="000000"/>
              </w:rPr>
              <w:t>service tickets.</w:t>
            </w:r>
            <w:r w:rsidRPr="007E59A9">
              <w:rPr>
                <w:rFonts w:eastAsiaTheme="minorHAnsi" w:cs="Arial"/>
                <w:bCs/>
                <w:iCs/>
                <w:color w:val="000000"/>
              </w:rPr>
              <w:t xml:space="preserve"> .</w:t>
            </w:r>
            <w:bookmarkEnd w:id="378"/>
            <w:bookmarkEnd w:id="379"/>
          </w:p>
        </w:tc>
      </w:tr>
      <w:tr w:rsidR="007E59A9" w:rsidRPr="007E59A9" w14:paraId="4156B66F"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533CE93D" w14:textId="77777777" w:rsidR="007E59A9" w:rsidRPr="007E59A9" w:rsidRDefault="007E59A9">
            <w:pPr>
              <w:numPr>
                <w:ilvl w:val="1"/>
                <w:numId w:val="61"/>
              </w:numPr>
              <w:spacing w:before="60" w:after="60" w:line="276" w:lineRule="auto"/>
              <w:outlineLvl w:val="3"/>
              <w:rPr>
                <w:rFonts w:cs="Arial"/>
                <w:bCs/>
                <w:iCs/>
                <w:color w:val="000000"/>
              </w:rPr>
            </w:pPr>
            <w:bookmarkStart w:id="380" w:name="_Toc157773729"/>
            <w:bookmarkStart w:id="381" w:name="_Toc159835158"/>
            <w:bookmarkEnd w:id="380"/>
            <w:bookmarkEnd w:id="381"/>
          </w:p>
        </w:tc>
        <w:tc>
          <w:tcPr>
            <w:tcW w:w="8640" w:type="dxa"/>
            <w:tcBorders>
              <w:top w:val="single" w:sz="4" w:space="0" w:color="auto"/>
              <w:left w:val="nil"/>
              <w:bottom w:val="single" w:sz="4" w:space="0" w:color="auto"/>
              <w:right w:val="single" w:sz="4" w:space="0" w:color="auto"/>
            </w:tcBorders>
            <w:shd w:val="clear" w:color="auto" w:fill="auto"/>
            <w:vAlign w:val="center"/>
          </w:tcPr>
          <w:p w14:paraId="62CC9E80" w14:textId="77777777" w:rsidR="007E59A9" w:rsidRPr="007E59A9" w:rsidRDefault="007E59A9" w:rsidP="007E59A9">
            <w:r w:rsidRPr="007E59A9">
              <w:t>Handle/triage requests in accordance with standard operating procedures and Service Level Agreement thresholds.</w:t>
            </w:r>
          </w:p>
          <w:p w14:paraId="5EE9906E" w14:textId="77777777" w:rsidR="007E59A9" w:rsidRPr="007E59A9" w:rsidRDefault="007E59A9" w:rsidP="007E59A9"/>
        </w:tc>
      </w:tr>
      <w:tr w:rsidR="007E59A9" w:rsidRPr="007E59A9" w14:paraId="6C61EA20" w14:textId="77777777" w:rsidTr="00233AA2">
        <w:trPr>
          <w:cantSplit/>
          <w:trHeight w:val="144"/>
          <w:jc w:val="center"/>
        </w:trPr>
        <w:tc>
          <w:tcPr>
            <w:tcW w:w="1345" w:type="dxa"/>
            <w:tcBorders>
              <w:top w:val="single" w:sz="4" w:space="0" w:color="auto"/>
              <w:left w:val="single" w:sz="4" w:space="0" w:color="auto"/>
              <w:bottom w:val="single" w:sz="4" w:space="0" w:color="auto"/>
              <w:right w:val="single" w:sz="4" w:space="0" w:color="auto"/>
            </w:tcBorders>
            <w:vAlign w:val="center"/>
          </w:tcPr>
          <w:p w14:paraId="36A19E6F" w14:textId="77777777" w:rsidR="007E59A9" w:rsidRPr="007E59A9" w:rsidRDefault="007E59A9">
            <w:pPr>
              <w:numPr>
                <w:ilvl w:val="1"/>
                <w:numId w:val="61"/>
              </w:numPr>
              <w:spacing w:before="60" w:after="60" w:line="276" w:lineRule="auto"/>
              <w:outlineLvl w:val="3"/>
              <w:rPr>
                <w:rFonts w:cs="Arial"/>
                <w:bCs/>
                <w:iCs/>
                <w:color w:val="000000"/>
              </w:rPr>
            </w:pPr>
            <w:bookmarkStart w:id="382" w:name="_Toc157773730"/>
            <w:bookmarkStart w:id="383" w:name="_Toc159835159"/>
            <w:bookmarkEnd w:id="382"/>
            <w:bookmarkEnd w:id="383"/>
          </w:p>
        </w:tc>
        <w:tc>
          <w:tcPr>
            <w:tcW w:w="8640" w:type="dxa"/>
            <w:tcBorders>
              <w:top w:val="single" w:sz="4" w:space="0" w:color="auto"/>
              <w:left w:val="nil"/>
              <w:bottom w:val="single" w:sz="4" w:space="0" w:color="auto"/>
              <w:right w:val="single" w:sz="4" w:space="0" w:color="auto"/>
            </w:tcBorders>
            <w:shd w:val="clear" w:color="auto" w:fill="auto"/>
            <w:vAlign w:val="center"/>
          </w:tcPr>
          <w:p w14:paraId="7147E78E" w14:textId="1F78FAFF" w:rsidR="007E59A9" w:rsidRPr="007E59A9" w:rsidRDefault="007E59A9" w:rsidP="007E59A9">
            <w:r w:rsidRPr="007E59A9">
              <w:t xml:space="preserve">Document actions and/or customer interactions related to </w:t>
            </w:r>
            <w:r w:rsidR="00A71FCE">
              <w:t xml:space="preserve">Incidents and </w:t>
            </w:r>
            <w:r w:rsidRPr="007E59A9">
              <w:t>Requests</w:t>
            </w:r>
            <w:r w:rsidR="00A71FCE">
              <w:t xml:space="preserve"> v</w:t>
            </w:r>
            <w:r w:rsidR="00A71FCE" w:rsidRPr="00A71FCE">
              <w:t xml:space="preserve">ia all established contact channels </w:t>
            </w:r>
            <w:proofErr w:type="gramStart"/>
            <w:r w:rsidR="00A71FCE" w:rsidRPr="00A71FCE">
              <w:t>with the exception of</w:t>
            </w:r>
            <w:proofErr w:type="gramEnd"/>
            <w:r w:rsidR="00A71FCE" w:rsidRPr="00A71FCE">
              <w:t xml:space="preserve"> self</w:t>
            </w:r>
            <w:r w:rsidR="00A71FCE">
              <w:t>-</w:t>
            </w:r>
            <w:r w:rsidR="00A71FCE" w:rsidRPr="00A71FCE">
              <w:t>service tickets</w:t>
            </w:r>
            <w:r w:rsidRPr="007E59A9">
              <w:t xml:space="preserve"> in ITSM Tool.</w:t>
            </w:r>
          </w:p>
          <w:p w14:paraId="6E8B2D9E" w14:textId="77777777" w:rsidR="007E59A9" w:rsidRPr="007E59A9" w:rsidRDefault="007E59A9" w:rsidP="007E59A9"/>
        </w:tc>
      </w:tr>
    </w:tbl>
    <w:p w14:paraId="24632B4D" w14:textId="77777777" w:rsidR="007E59A9" w:rsidRDefault="007E59A9" w:rsidP="007E59A9">
      <w:pPr>
        <w:keepNext/>
        <w:spacing w:before="120" w:after="60"/>
        <w:ind w:left="720"/>
        <w:outlineLvl w:val="1"/>
        <w:rPr>
          <w:rFonts w:cs="Arial"/>
          <w:b/>
          <w:bCs/>
          <w:iCs/>
          <w:caps/>
          <w:szCs w:val="28"/>
        </w:rPr>
      </w:pPr>
    </w:p>
    <w:p w14:paraId="527E58D1" w14:textId="1DBAF3F9" w:rsidR="007E59A9" w:rsidRPr="009F706C" w:rsidRDefault="007E59A9" w:rsidP="00A16D34">
      <w:pPr>
        <w:pStyle w:val="Heading2"/>
        <w:numPr>
          <w:ilvl w:val="1"/>
          <w:numId w:val="69"/>
        </w:numPr>
      </w:pPr>
      <w:bookmarkStart w:id="384" w:name="_Toc159835160"/>
      <w:r w:rsidRPr="009F706C">
        <w:t>OPTIONAL TASK T</w:t>
      </w:r>
      <w:r w:rsidR="006D2F43" w:rsidRPr="009F706C">
        <w:t>wo</w:t>
      </w:r>
      <w:r w:rsidRPr="009F706C">
        <w:t xml:space="preserve"> – TRANSITION OUT</w:t>
      </w:r>
      <w:bookmarkEnd w:id="372"/>
      <w:bookmarkEnd w:id="384"/>
    </w:p>
    <w:p w14:paraId="2C4710AF" w14:textId="77777777" w:rsidR="009F706C" w:rsidRPr="007E59A9" w:rsidRDefault="009F706C" w:rsidP="009F706C">
      <w:pPr>
        <w:keepNext/>
        <w:ind w:left="360"/>
        <w:outlineLvl w:val="1"/>
      </w:pPr>
    </w:p>
    <w:p w14:paraId="54223898" w14:textId="41663AA9" w:rsidR="007E59A9" w:rsidRPr="007E59A9" w:rsidRDefault="00DD01B6" w:rsidP="00DD01B6">
      <w:pPr>
        <w:pStyle w:val="Heading3"/>
        <w:numPr>
          <w:ilvl w:val="0"/>
          <w:numId w:val="0"/>
        </w:numPr>
        <w:ind w:left="1440" w:hanging="720"/>
      </w:pPr>
      <w:bookmarkStart w:id="385" w:name="_Toc97202652"/>
      <w:bookmarkStart w:id="386" w:name="_Toc159835161"/>
      <w:r w:rsidRPr="008C12D4">
        <w:t>5.8.1</w:t>
      </w:r>
      <w:r>
        <w:t xml:space="preserve"> </w:t>
      </w:r>
      <w:r w:rsidR="007E59A9" w:rsidRPr="007E59A9">
        <w:t>TRANSITION-OUT</w:t>
      </w:r>
      <w:r w:rsidR="007E59A9" w:rsidRPr="007E59A9">
        <w:rPr>
          <w:spacing w:val="-1"/>
        </w:rPr>
        <w:t xml:space="preserve"> </w:t>
      </w:r>
      <w:r w:rsidR="007E59A9" w:rsidRPr="007E59A9">
        <w:t>TEAM</w:t>
      </w:r>
      <w:r w:rsidR="007E59A9" w:rsidRPr="007E59A9">
        <w:rPr>
          <w:spacing w:val="-3"/>
        </w:rPr>
        <w:t xml:space="preserve"> </w:t>
      </w:r>
      <w:r w:rsidR="007E59A9" w:rsidRPr="007E59A9">
        <w:t>AND</w:t>
      </w:r>
      <w:r w:rsidR="007E59A9" w:rsidRPr="007E59A9">
        <w:rPr>
          <w:spacing w:val="-1"/>
        </w:rPr>
        <w:t xml:space="preserve"> </w:t>
      </w:r>
      <w:r w:rsidR="007E59A9" w:rsidRPr="007E59A9">
        <w:t>REQUIREMENTS</w:t>
      </w:r>
      <w:r w:rsidR="007E59A9" w:rsidRPr="007E59A9">
        <w:rPr>
          <w:spacing w:val="-1"/>
        </w:rPr>
        <w:t xml:space="preserve"> </w:t>
      </w:r>
      <w:r w:rsidR="007E59A9" w:rsidRPr="007E59A9">
        <w:t>PLANNING</w:t>
      </w:r>
      <w:bookmarkEnd w:id="385"/>
      <w:bookmarkEnd w:id="386"/>
    </w:p>
    <w:p w14:paraId="3FE203EC" w14:textId="5C1B77F8" w:rsidR="007E59A9" w:rsidRPr="007E59A9" w:rsidRDefault="007E59A9" w:rsidP="007E59A9">
      <w:pPr>
        <w:rPr>
          <w:rFonts w:eastAsia="Calibri" w:cs="Arial"/>
        </w:rPr>
      </w:pPr>
      <w:r w:rsidRPr="007E59A9">
        <w:rPr>
          <w:rFonts w:eastAsia="Calibri" w:cs="Arial"/>
        </w:rPr>
        <w:t xml:space="preserve">If exercised, at the commencement of Transition-out Service period, the Contractor shall appoint a Project Manager for Transition-out Services. The Contractor shall identify and document all open items during the Transition-out, determine a Resolution </w:t>
      </w:r>
      <w:r w:rsidR="005B1055" w:rsidRPr="007E59A9">
        <w:rPr>
          <w:rFonts w:eastAsia="Calibri" w:cs="Arial"/>
        </w:rPr>
        <w:t>date and</w:t>
      </w:r>
      <w:r w:rsidRPr="007E59A9">
        <w:rPr>
          <w:rFonts w:eastAsia="Calibri" w:cs="Arial"/>
        </w:rPr>
        <w:t xml:space="preserve"> obtain VA concurrence for any items that will not be closed prior to completion of the Transition-out. The Contractor shall support the Transition-out period; and provide on-site support to facilitate parallel Transition-out and operations activities.</w:t>
      </w:r>
    </w:p>
    <w:p w14:paraId="5CBD535E" w14:textId="77777777" w:rsidR="007E59A9" w:rsidRPr="007E59A9" w:rsidRDefault="007E59A9" w:rsidP="007E59A9"/>
    <w:p w14:paraId="663426CC" w14:textId="0E05B9EF" w:rsidR="007E59A9" w:rsidRPr="007E59A9" w:rsidRDefault="00DD01B6" w:rsidP="008C12D4">
      <w:pPr>
        <w:keepNext/>
        <w:spacing w:before="120" w:after="60"/>
        <w:ind w:left="720"/>
        <w:outlineLvl w:val="2"/>
        <w:rPr>
          <w:rFonts w:cs="Arial"/>
          <w:b/>
          <w:bCs/>
          <w:iCs/>
          <w:kern w:val="32"/>
          <w:szCs w:val="26"/>
        </w:rPr>
      </w:pPr>
      <w:bookmarkStart w:id="387" w:name="_Toc159835162"/>
      <w:bookmarkStart w:id="388" w:name="_Hlk80263658"/>
      <w:r w:rsidRPr="008C12D4">
        <w:rPr>
          <w:rStyle w:val="Heading3Char"/>
        </w:rPr>
        <w:t>5.8.2</w:t>
      </w:r>
      <w:r>
        <w:rPr>
          <w:rFonts w:cs="Arial"/>
          <w:b/>
          <w:bCs/>
          <w:iCs/>
          <w:kern w:val="32"/>
          <w:szCs w:val="26"/>
        </w:rPr>
        <w:t xml:space="preserve"> </w:t>
      </w:r>
      <w:bookmarkStart w:id="389" w:name="_Toc97202653"/>
      <w:r w:rsidR="007E59A9" w:rsidRPr="007E59A9">
        <w:rPr>
          <w:rFonts w:cs="Arial"/>
          <w:b/>
          <w:bCs/>
          <w:iCs/>
          <w:kern w:val="32"/>
          <w:szCs w:val="26"/>
        </w:rPr>
        <w:t>TRANSITION-OUT</w:t>
      </w:r>
      <w:r w:rsidR="007E59A9" w:rsidRPr="007E59A9">
        <w:rPr>
          <w:rFonts w:cs="Arial"/>
          <w:b/>
          <w:bCs/>
          <w:iCs/>
          <w:spacing w:val="-2"/>
          <w:kern w:val="32"/>
          <w:szCs w:val="26"/>
        </w:rPr>
        <w:t xml:space="preserve"> </w:t>
      </w:r>
      <w:r w:rsidR="007E59A9" w:rsidRPr="007E59A9">
        <w:rPr>
          <w:rFonts w:cs="Arial"/>
          <w:b/>
          <w:bCs/>
          <w:iCs/>
          <w:kern w:val="32"/>
          <w:szCs w:val="26"/>
        </w:rPr>
        <w:t>PLAN</w:t>
      </w:r>
      <w:bookmarkEnd w:id="387"/>
      <w:bookmarkEnd w:id="389"/>
    </w:p>
    <w:bookmarkEnd w:id="388"/>
    <w:p w14:paraId="79C13E4B" w14:textId="77777777" w:rsidR="007E59A9" w:rsidRPr="007E59A9" w:rsidRDefault="007E59A9" w:rsidP="007E59A9">
      <w:r w:rsidRPr="007E59A9">
        <w:t>The Contractor shall provide an orderly Transition-out of work acceptance and accomplishment so that impact to the Services is minimal. Interruptions or delays to the work will adversely impact the mission. Therefore, the Contractor shall provide maximum cooperation with the successor while ensuring that no work receives inadequate attention during phase-out. The Contractor shall plan for a six (6) month Transition-out period of work, to ensure continuity of Services during the phase-out period.</w:t>
      </w:r>
    </w:p>
    <w:p w14:paraId="057FA974" w14:textId="77777777" w:rsidR="007E59A9" w:rsidRPr="007E59A9" w:rsidRDefault="007E59A9" w:rsidP="007E59A9"/>
    <w:p w14:paraId="0D947154" w14:textId="77777777" w:rsidR="007E59A9" w:rsidRPr="007E59A9" w:rsidRDefault="007E59A9" w:rsidP="007E59A9">
      <w:r w:rsidRPr="007E59A9">
        <w:t>At the conclusion of this contract, the Contractor shall ensure a smooth transition during the successor’s phase-in period. The Contractor shall aid the successor in the development of plans, procedures, and methods for assumption of all on-going work. The Contractor shall provide an orderly Transition-out of work acceptance and accomplishment, so that full control by the successor is achieved by the end of the phase-out period. This shall include formal coordination with Government staff and successor staff and management. It shall also include delivery of copies of all artifacts delivered under this PWS, as well as the existing PPM, and delivery of baseline metrics and statistics. The Contractor shall develop a Transition-out Plan for Government approval.</w:t>
      </w:r>
    </w:p>
    <w:p w14:paraId="12CC611C" w14:textId="77777777" w:rsidR="007E59A9" w:rsidRPr="007E59A9" w:rsidRDefault="007E59A9" w:rsidP="007E59A9"/>
    <w:p w14:paraId="45B62E7C" w14:textId="77777777" w:rsidR="007E59A9" w:rsidRPr="007E59A9" w:rsidRDefault="007E59A9" w:rsidP="007E59A9">
      <w:r w:rsidRPr="007E59A9">
        <w:t>The Contractor shall undertake the Transition-out plan to facilitate the successful transfer of operational responsibility for the Services. This Transition-out Plan shall include, but is not limited to:</w:t>
      </w:r>
    </w:p>
    <w:p w14:paraId="7922378A" w14:textId="77777777" w:rsidR="007E59A9" w:rsidRPr="007E59A9" w:rsidRDefault="007E59A9" w:rsidP="007E59A9"/>
    <w:p w14:paraId="30B9A9F0"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The key activities and expected </w:t>
      </w:r>
      <w:proofErr w:type="gramStart"/>
      <w:r w:rsidRPr="007E59A9">
        <w:rPr>
          <w:rFonts w:cs="Arial"/>
        </w:rPr>
        <w:t>results</w:t>
      </w:r>
      <w:proofErr w:type="gramEnd"/>
    </w:p>
    <w:p w14:paraId="5DB918F4"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The transition out acceptance criteria that shall be approved by </w:t>
      </w:r>
      <w:proofErr w:type="gramStart"/>
      <w:r w:rsidRPr="007E59A9">
        <w:rPr>
          <w:rFonts w:cs="Arial"/>
        </w:rPr>
        <w:t>VA</w:t>
      </w:r>
      <w:proofErr w:type="gramEnd"/>
    </w:p>
    <w:p w14:paraId="20FF2E65"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The data for the stages linked to such </w:t>
      </w:r>
      <w:proofErr w:type="gramStart"/>
      <w:r w:rsidRPr="007E59A9">
        <w:rPr>
          <w:rFonts w:cs="Arial"/>
        </w:rPr>
        <w:t>results</w:t>
      </w:r>
      <w:proofErr w:type="gramEnd"/>
    </w:p>
    <w:p w14:paraId="78A3A5CA"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An outline of how the Contractor intends to work with VA or VA’s designee(s) to ensure an orderly transfer of the Services (the risks considered shall be clearly </w:t>
      </w:r>
      <w:r w:rsidRPr="007E59A9">
        <w:rPr>
          <w:rFonts w:cs="Arial"/>
        </w:rPr>
        <w:lastRenderedPageBreak/>
        <w:t>stated and an explanation shall be provided for how the Contractor’s solution and approach will reduce the impact of these risks)</w:t>
      </w:r>
    </w:p>
    <w:p w14:paraId="391C3310"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Requirements for collaboration with VA or VA’s designee(s) to ensure an orderly Transition-out of the </w:t>
      </w:r>
      <w:proofErr w:type="gramStart"/>
      <w:r w:rsidRPr="007E59A9">
        <w:rPr>
          <w:rFonts w:cs="Arial"/>
        </w:rPr>
        <w:t>Services</w:t>
      </w:r>
      <w:proofErr w:type="gramEnd"/>
    </w:p>
    <w:p w14:paraId="09DFD03F"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Roles and responsibilities of the Contractor during the Transition-out Services period. The description of the Transition-out for each function, including the methodology for the transfer of knowledge between the Contractor’s personnel and the personnel who will be responsible for providing the Services in the </w:t>
      </w:r>
      <w:proofErr w:type="gramStart"/>
      <w:r w:rsidRPr="007E59A9">
        <w:rPr>
          <w:rFonts w:cs="Arial"/>
        </w:rPr>
        <w:t>future</w:t>
      </w:r>
      <w:proofErr w:type="gramEnd"/>
    </w:p>
    <w:p w14:paraId="6A44B5C9" w14:textId="77777777" w:rsidR="007E59A9" w:rsidRPr="007E59A9" w:rsidRDefault="007E59A9">
      <w:pPr>
        <w:numPr>
          <w:ilvl w:val="0"/>
          <w:numId w:val="59"/>
        </w:numPr>
        <w:spacing w:after="160" w:line="259" w:lineRule="auto"/>
        <w:textAlignment w:val="baseline"/>
        <w:rPr>
          <w:rFonts w:cs="Arial"/>
        </w:rPr>
      </w:pPr>
      <w:r w:rsidRPr="007E59A9">
        <w:rPr>
          <w:rFonts w:cs="Arial"/>
        </w:rPr>
        <w:t>Identification of risks in the transfer process, risk minimization strategies, and preventive measures</w:t>
      </w:r>
    </w:p>
    <w:p w14:paraId="68FEC2FF" w14:textId="77777777" w:rsidR="007E59A9" w:rsidRPr="007E59A9" w:rsidRDefault="007E59A9">
      <w:pPr>
        <w:numPr>
          <w:ilvl w:val="0"/>
          <w:numId w:val="59"/>
        </w:numPr>
        <w:spacing w:after="160" w:line="259" w:lineRule="auto"/>
        <w:textAlignment w:val="baseline"/>
        <w:rPr>
          <w:rFonts w:cs="Arial"/>
        </w:rPr>
      </w:pPr>
      <w:r w:rsidRPr="007E59A9">
        <w:rPr>
          <w:rFonts w:cs="Arial"/>
        </w:rPr>
        <w:t>How the quality and level of the Services and the Service Levels will be achieved during the Transition-out Services period</w:t>
      </w:r>
    </w:p>
    <w:p w14:paraId="108BAED2" w14:textId="77777777" w:rsidR="007E59A9" w:rsidRPr="007E59A9" w:rsidRDefault="007E59A9">
      <w:pPr>
        <w:numPr>
          <w:ilvl w:val="0"/>
          <w:numId w:val="59"/>
        </w:numPr>
        <w:spacing w:after="160" w:line="259" w:lineRule="auto"/>
        <w:textAlignment w:val="baseline"/>
        <w:rPr>
          <w:rFonts w:cs="Arial"/>
        </w:rPr>
      </w:pPr>
      <w:r w:rsidRPr="007E59A9">
        <w:rPr>
          <w:rFonts w:cs="Arial"/>
        </w:rPr>
        <w:t>Address security, Disaster Recovery (DR), and Business Continuity (BC) planning during the Transition-out Services period</w:t>
      </w:r>
    </w:p>
    <w:p w14:paraId="59BE5D45" w14:textId="77777777" w:rsidR="007E59A9" w:rsidRPr="007E59A9" w:rsidRDefault="007E59A9">
      <w:pPr>
        <w:numPr>
          <w:ilvl w:val="0"/>
          <w:numId w:val="59"/>
        </w:numPr>
        <w:spacing w:after="160" w:line="259" w:lineRule="auto"/>
        <w:textAlignment w:val="baseline"/>
        <w:rPr>
          <w:rFonts w:cs="Arial"/>
        </w:rPr>
      </w:pPr>
      <w:r w:rsidRPr="007E59A9">
        <w:rPr>
          <w:rFonts w:cs="Arial"/>
        </w:rPr>
        <w:t>Process description from the Contractor as to how access to critical infrastructures and Equipment is limited to Authorized Personnel</w:t>
      </w:r>
    </w:p>
    <w:p w14:paraId="770CF5A2"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Description from the Contractor as to how insufficiently documented Systems and Equipment are </w:t>
      </w:r>
      <w:proofErr w:type="gramStart"/>
      <w:r w:rsidRPr="007E59A9">
        <w:rPr>
          <w:rFonts w:cs="Arial"/>
        </w:rPr>
        <w:t>treated</w:t>
      </w:r>
      <w:proofErr w:type="gramEnd"/>
    </w:p>
    <w:p w14:paraId="47383253" w14:textId="77777777" w:rsidR="007E59A9" w:rsidRPr="007E59A9" w:rsidRDefault="007E59A9">
      <w:pPr>
        <w:numPr>
          <w:ilvl w:val="0"/>
          <w:numId w:val="59"/>
        </w:numPr>
        <w:spacing w:after="160" w:line="259" w:lineRule="auto"/>
        <w:textAlignment w:val="baseline"/>
        <w:rPr>
          <w:rFonts w:cs="Arial"/>
        </w:rPr>
      </w:pPr>
      <w:r w:rsidRPr="007E59A9">
        <w:rPr>
          <w:rFonts w:cs="Arial"/>
        </w:rPr>
        <w:t>Designation of the rooms utilized by the Contractor within VA</w:t>
      </w:r>
    </w:p>
    <w:p w14:paraId="51EF7856" w14:textId="77777777" w:rsidR="007E59A9" w:rsidRPr="007E59A9" w:rsidRDefault="007E59A9">
      <w:pPr>
        <w:numPr>
          <w:ilvl w:val="0"/>
          <w:numId w:val="59"/>
        </w:numPr>
        <w:spacing w:after="160" w:line="259" w:lineRule="auto"/>
        <w:textAlignment w:val="baseline"/>
        <w:rPr>
          <w:rFonts w:cs="Arial"/>
        </w:rPr>
      </w:pPr>
      <w:r w:rsidRPr="007E59A9">
        <w:rPr>
          <w:rFonts w:cs="Arial"/>
        </w:rPr>
        <w:t>Description of Change and release management, including all approvals and certifications by VA</w:t>
      </w:r>
    </w:p>
    <w:p w14:paraId="6AE86171"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As part of the Transition-out Plan, the Contractor shall submit a proposed diagram of how the transfer of the Services will be </w:t>
      </w:r>
      <w:proofErr w:type="gramStart"/>
      <w:r w:rsidRPr="007E59A9">
        <w:rPr>
          <w:rFonts w:cs="Arial"/>
        </w:rPr>
        <w:t>organized</w:t>
      </w:r>
      <w:proofErr w:type="gramEnd"/>
    </w:p>
    <w:p w14:paraId="6FEF22F6"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The Contractor’s description of the process for checking the Transition-out Plan, including the terms which state that VA may monitor such </w:t>
      </w:r>
      <w:proofErr w:type="gramStart"/>
      <w:r w:rsidRPr="007E59A9">
        <w:rPr>
          <w:rFonts w:cs="Arial"/>
        </w:rPr>
        <w:t>process</w:t>
      </w:r>
      <w:proofErr w:type="gramEnd"/>
    </w:p>
    <w:p w14:paraId="441D1B66" w14:textId="77777777" w:rsidR="007E59A9" w:rsidRPr="007E59A9" w:rsidRDefault="007E59A9">
      <w:pPr>
        <w:numPr>
          <w:ilvl w:val="0"/>
          <w:numId w:val="59"/>
        </w:numPr>
        <w:spacing w:after="160" w:line="259" w:lineRule="auto"/>
        <w:textAlignment w:val="baseline"/>
        <w:rPr>
          <w:rFonts w:cs="Arial"/>
        </w:rPr>
      </w:pPr>
      <w:r w:rsidRPr="007E59A9">
        <w:rPr>
          <w:rFonts w:cs="Arial"/>
        </w:rPr>
        <w:t>Transition of all historic data to new successor System.</w:t>
      </w:r>
    </w:p>
    <w:p w14:paraId="2BB0DE6A" w14:textId="45D4DB9E" w:rsidR="007E59A9" w:rsidRPr="007E59A9" w:rsidRDefault="007E59A9">
      <w:pPr>
        <w:numPr>
          <w:ilvl w:val="0"/>
          <w:numId w:val="59"/>
        </w:numPr>
        <w:spacing w:after="160" w:line="259" w:lineRule="auto"/>
        <w:textAlignment w:val="baseline"/>
        <w:rPr>
          <w:rFonts w:cs="Arial"/>
        </w:rPr>
      </w:pPr>
      <w:r w:rsidRPr="007E59A9">
        <w:rPr>
          <w:rFonts w:cs="Arial"/>
        </w:rPr>
        <w:t>Transfer of all necessary business and/or technical Documentation relating to, but not limited to,</w:t>
      </w:r>
      <w:r w:rsidR="00641C3F">
        <w:rPr>
          <w:rFonts w:cs="Arial"/>
        </w:rPr>
        <w:t xml:space="preserve"> standard operating procedures (SOPs)</w:t>
      </w:r>
      <w:r w:rsidR="00DD6DBF">
        <w:rPr>
          <w:rFonts w:cs="Arial"/>
        </w:rPr>
        <w:t xml:space="preserve">, </w:t>
      </w:r>
      <w:r w:rsidRPr="007E59A9">
        <w:rPr>
          <w:rFonts w:cs="Arial"/>
        </w:rPr>
        <w:t>processes, plans, knowledge base, FAQs, PPM, and training.</w:t>
      </w:r>
    </w:p>
    <w:p w14:paraId="3B51517D" w14:textId="77777777" w:rsidR="007E59A9" w:rsidRPr="007E59A9" w:rsidRDefault="007E59A9">
      <w:pPr>
        <w:numPr>
          <w:ilvl w:val="0"/>
          <w:numId w:val="59"/>
        </w:numPr>
        <w:spacing w:after="160" w:line="259" w:lineRule="auto"/>
        <w:textAlignment w:val="baseline"/>
        <w:rPr>
          <w:rFonts w:cs="Arial"/>
        </w:rPr>
      </w:pPr>
      <w:r w:rsidRPr="007E59A9">
        <w:rPr>
          <w:rFonts w:cs="Arial"/>
        </w:rPr>
        <w:t>Methodology of retaining personnel during transition period</w:t>
      </w:r>
    </w:p>
    <w:p w14:paraId="39AFFF1A" w14:textId="77777777" w:rsidR="007E59A9" w:rsidRPr="007E59A9" w:rsidRDefault="007E59A9">
      <w:pPr>
        <w:numPr>
          <w:ilvl w:val="0"/>
          <w:numId w:val="59"/>
        </w:numPr>
        <w:spacing w:after="160" w:line="259" w:lineRule="auto"/>
        <w:textAlignment w:val="baseline"/>
        <w:rPr>
          <w:rFonts w:cs="Arial"/>
        </w:rPr>
      </w:pPr>
      <w:r w:rsidRPr="007E59A9">
        <w:rPr>
          <w:rFonts w:cs="Arial"/>
        </w:rPr>
        <w:t xml:space="preserve">Transfer of all incoming Contact channels including telephone numbers, email addresses, </w:t>
      </w:r>
      <w:proofErr w:type="spellStart"/>
      <w:r w:rsidRPr="007E59A9">
        <w:rPr>
          <w:rFonts w:cs="Arial"/>
        </w:rPr>
        <w:t>WebChat</w:t>
      </w:r>
      <w:proofErr w:type="spellEnd"/>
      <w:r w:rsidRPr="007E59A9">
        <w:rPr>
          <w:rFonts w:cs="Arial"/>
        </w:rPr>
        <w:t xml:space="preserve"> URL, to the successor or to the VA, as designated by VA.</w:t>
      </w:r>
    </w:p>
    <w:p w14:paraId="2FDA685B" w14:textId="77777777" w:rsidR="007E59A9" w:rsidRPr="007E59A9" w:rsidRDefault="007E59A9">
      <w:pPr>
        <w:numPr>
          <w:ilvl w:val="0"/>
          <w:numId w:val="59"/>
        </w:numPr>
        <w:spacing w:after="160" w:line="259" w:lineRule="auto"/>
        <w:textAlignment w:val="baseline"/>
        <w:rPr>
          <w:rFonts w:cs="Arial"/>
        </w:rPr>
      </w:pPr>
      <w:r w:rsidRPr="007E59A9">
        <w:rPr>
          <w:rFonts w:cs="Arial"/>
        </w:rPr>
        <w:t>Turn-in of all Government keys, ID/access cards, security tokens, and security codes.</w:t>
      </w:r>
    </w:p>
    <w:p w14:paraId="68E231B7" w14:textId="77777777" w:rsidR="007E59A9" w:rsidRPr="007E59A9" w:rsidRDefault="007E59A9">
      <w:pPr>
        <w:numPr>
          <w:ilvl w:val="0"/>
          <w:numId w:val="59"/>
        </w:numPr>
        <w:spacing w:after="160" w:line="259" w:lineRule="auto"/>
        <w:textAlignment w:val="baseline"/>
        <w:rPr>
          <w:rFonts w:cs="Arial"/>
        </w:rPr>
      </w:pPr>
      <w:r w:rsidRPr="007E59A9">
        <w:rPr>
          <w:rFonts w:cs="Arial"/>
        </w:rPr>
        <w:lastRenderedPageBreak/>
        <w:t>Transition and/or transform the Services with no or minimal disruption or degradation of Services to VA.</w:t>
      </w:r>
    </w:p>
    <w:p w14:paraId="489A1E55" w14:textId="77777777" w:rsidR="007E59A9" w:rsidRPr="007E59A9" w:rsidRDefault="007E59A9" w:rsidP="007E59A9">
      <w:r w:rsidRPr="007E59A9">
        <w:t>Until the Transition-out Plan is complete, the Contractor shall take action to update the Transition-out Plan, including the impacts of issues and risks which are identified by the Contractor and VA. The Contractor shall also propose changes to the Transition-out Plan when asked to do so by VA. Changes to the Transition-out Plan must be approved by VA in writing. The Contractor shall provide Daily, Weekly, and Monthly Transition Status Reports and maintain performance commitments during the Transition Period. The Transition Status Report shall provide a description of accomplishments and progress against Transition-Out Plan including next week’s activities, issues, risks, and risk mitigation approaches.</w:t>
      </w:r>
    </w:p>
    <w:p w14:paraId="5B8A8F73" w14:textId="77777777" w:rsidR="007E59A9" w:rsidRPr="007E59A9" w:rsidRDefault="007E59A9" w:rsidP="007E59A9"/>
    <w:p w14:paraId="6DAE102F" w14:textId="77777777" w:rsidR="007E59A9" w:rsidRPr="007E59A9" w:rsidRDefault="007E59A9" w:rsidP="007E59A9">
      <w:pPr>
        <w:rPr>
          <w:b/>
          <w:bCs/>
        </w:rPr>
      </w:pPr>
      <w:r w:rsidRPr="007E59A9">
        <w:rPr>
          <w:b/>
          <w:bCs/>
        </w:rPr>
        <w:t>Deliverables:</w:t>
      </w:r>
    </w:p>
    <w:p w14:paraId="49AFBA02" w14:textId="77777777" w:rsidR="007E59A9" w:rsidRPr="007E59A9" w:rsidRDefault="007E59A9">
      <w:pPr>
        <w:numPr>
          <w:ilvl w:val="0"/>
          <w:numId w:val="60"/>
        </w:numPr>
        <w:spacing w:before="120" w:after="60"/>
        <w:ind w:left="1080"/>
        <w:contextualSpacing/>
        <w:rPr>
          <w:rFonts w:cs="Arial"/>
        </w:rPr>
      </w:pPr>
      <w:r w:rsidRPr="007E59A9">
        <w:rPr>
          <w:rFonts w:cs="Arial"/>
        </w:rPr>
        <w:t>Transition-Out Plan</w:t>
      </w:r>
    </w:p>
    <w:p w14:paraId="757FBDF5" w14:textId="77777777" w:rsidR="007E59A9" w:rsidRPr="007E59A9" w:rsidRDefault="007E59A9">
      <w:pPr>
        <w:numPr>
          <w:ilvl w:val="0"/>
          <w:numId w:val="60"/>
        </w:numPr>
        <w:spacing w:before="120" w:after="60"/>
        <w:ind w:left="1080"/>
        <w:contextualSpacing/>
        <w:rPr>
          <w:rFonts w:cs="Arial"/>
        </w:rPr>
      </w:pPr>
      <w:r w:rsidRPr="007E59A9">
        <w:rPr>
          <w:rFonts w:cs="Arial"/>
        </w:rPr>
        <w:t>Transition Status Report</w:t>
      </w:r>
    </w:p>
    <w:p w14:paraId="463B69E7" w14:textId="77777777" w:rsidR="00835D78" w:rsidRDefault="00835D78" w:rsidP="00A16D34">
      <w:pPr>
        <w:pStyle w:val="Heading2"/>
        <w:numPr>
          <w:ilvl w:val="0"/>
          <w:numId w:val="0"/>
        </w:numPr>
        <w:ind w:left="1080"/>
      </w:pPr>
    </w:p>
    <w:p w14:paraId="0DD1A091" w14:textId="7D790201" w:rsidR="008A293B" w:rsidRPr="008A293B" w:rsidRDefault="00E47F5F" w:rsidP="00A16D34">
      <w:pPr>
        <w:pStyle w:val="Heading2"/>
        <w:numPr>
          <w:ilvl w:val="0"/>
          <w:numId w:val="68"/>
        </w:numPr>
      </w:pPr>
      <w:bookmarkStart w:id="390" w:name="_Toc159835163"/>
      <w:bookmarkEnd w:id="81"/>
      <w:r w:rsidRPr="00D13E0C">
        <w:t>GENERAL REQUIREMENTS</w:t>
      </w:r>
      <w:bookmarkEnd w:id="390"/>
    </w:p>
    <w:p w14:paraId="0DD1A092" w14:textId="49F4AE09" w:rsidR="00A751F1" w:rsidRDefault="000E225E" w:rsidP="00A16D34">
      <w:pPr>
        <w:pStyle w:val="Heading2"/>
        <w:numPr>
          <w:ilvl w:val="1"/>
          <w:numId w:val="68"/>
        </w:numPr>
      </w:pPr>
      <w:bookmarkStart w:id="391" w:name="_Ref259621963"/>
      <w:bookmarkStart w:id="392" w:name="_Ref259622424"/>
      <w:bookmarkStart w:id="393" w:name="_Ref259622437"/>
      <w:bookmarkStart w:id="394" w:name="_Ref259622455"/>
      <w:bookmarkStart w:id="395" w:name="_Ref259622468"/>
      <w:bookmarkStart w:id="396" w:name="_Toc159835164"/>
      <w:bookmarkStart w:id="397" w:name="_Ref252786053"/>
      <w:bookmarkStart w:id="398" w:name="_Toc251331977"/>
      <w:r w:rsidRPr="00D13E0C">
        <w:t>ENTERPRISE AND IT FRAMEWORK</w:t>
      </w:r>
      <w:bookmarkEnd w:id="391"/>
      <w:bookmarkEnd w:id="392"/>
      <w:bookmarkEnd w:id="393"/>
      <w:bookmarkEnd w:id="394"/>
      <w:bookmarkEnd w:id="395"/>
      <w:bookmarkEnd w:id="396"/>
    </w:p>
    <w:p w14:paraId="7C9B311F" w14:textId="77777777" w:rsidR="00320077" w:rsidRDefault="00320077" w:rsidP="007774CD">
      <w:pPr>
        <w:pStyle w:val="NoSpacing"/>
      </w:pPr>
    </w:p>
    <w:p w14:paraId="68B8643A" w14:textId="1DC570B6" w:rsidR="00320077" w:rsidRPr="00533E63" w:rsidRDefault="00DD01B6" w:rsidP="00DD01B6">
      <w:bookmarkStart w:id="399" w:name="_Toc159835165"/>
      <w:r w:rsidRPr="008C12D4">
        <w:rPr>
          <w:rStyle w:val="Heading3Char"/>
        </w:rPr>
        <w:t>6.1.1</w:t>
      </w:r>
      <w:bookmarkEnd w:id="399"/>
      <w:r>
        <w:t xml:space="preserve"> </w:t>
      </w:r>
      <w:r w:rsidR="00320077" w:rsidRPr="002224F3">
        <w:t>VA T</w:t>
      </w:r>
      <w:r w:rsidR="00320077" w:rsidRPr="00533E63">
        <w:t>ECHNICAL REFERENCE MODEL</w:t>
      </w:r>
    </w:p>
    <w:p w14:paraId="1493B9C4" w14:textId="77777777" w:rsidR="00320077" w:rsidRDefault="00320077" w:rsidP="007774CD">
      <w:pPr>
        <w:pStyle w:val="NoSpacing"/>
      </w:pPr>
    </w:p>
    <w:p w14:paraId="0DD1A094" w14:textId="375E4F4A" w:rsidR="00A751F1" w:rsidRDefault="00383553" w:rsidP="007774CD">
      <w:pPr>
        <w:pStyle w:val="NoSpacing"/>
      </w:pPr>
      <w:r w:rsidRPr="00D13E0C">
        <w:t>T</w:t>
      </w:r>
      <w:r w:rsidR="00A751F1" w:rsidRPr="00D13E0C">
        <w:t xml:space="preserve">he Contractor shall support the VA enterprise management framework.  In association with the framework, the Contractor shall comply with </w:t>
      </w:r>
      <w:r w:rsidR="002F6178">
        <w:t>OIT</w:t>
      </w:r>
      <w:r w:rsidR="00A751F1" w:rsidRPr="00D13E0C">
        <w:t xml:space="preserve"> Technical Reference Model (VA TRM).  </w:t>
      </w:r>
      <w:r w:rsidR="00C74AFD">
        <w:t xml:space="preserve">The </w:t>
      </w:r>
      <w:r w:rsidR="00A751F1" w:rsidRPr="00D13E0C">
        <w:t xml:space="preserve">VA TRM is one component within the overall Enterprise Architecture (EA) that establishes a common vocabulary and structure for describing the information technology used to develop, operate, and maintain enterprise applications.  </w:t>
      </w:r>
      <w:r w:rsidR="00C74AFD">
        <w:t>Moreover, the VA</w:t>
      </w:r>
      <w:r w:rsidR="00A751F1" w:rsidRPr="00D13E0C">
        <w:t xml:space="preserve"> TRM</w:t>
      </w:r>
      <w:r w:rsidR="00C74AFD">
        <w:t>, which</w:t>
      </w:r>
      <w:r w:rsidR="00A751F1" w:rsidRPr="00D13E0C">
        <w:t xml:space="preserve"> includes the Standards Profile and Product List</w:t>
      </w:r>
      <w:r w:rsidR="00C74AFD">
        <w:t xml:space="preserve">, serves </w:t>
      </w:r>
      <w:r w:rsidR="00A751F1" w:rsidRPr="00D13E0C">
        <w:t>as a technology roadmap</w:t>
      </w:r>
      <w:r w:rsidR="001077A5">
        <w:t xml:space="preserve"> and tool for supporting OIT</w:t>
      </w:r>
      <w:r w:rsidR="00A751F1" w:rsidRPr="00D13E0C">
        <w:t xml:space="preserve">.  </w:t>
      </w:r>
      <w:r w:rsidR="00EF1CB7">
        <w:t>Architecture</w:t>
      </w:r>
      <w:r w:rsidR="00C74AFD">
        <w:t xml:space="preserve"> &amp; Engineering Services (AES) </w:t>
      </w:r>
      <w:r w:rsidR="00A751F1" w:rsidRPr="00D13E0C">
        <w:t>has overall responsibility for the VA TRM.</w:t>
      </w:r>
    </w:p>
    <w:p w14:paraId="48BB7711" w14:textId="77777777" w:rsidR="000B0C10" w:rsidRDefault="000B0C10" w:rsidP="00524710">
      <w:pPr>
        <w:keepNext/>
        <w:rPr>
          <w:rStyle w:val="Emphasis"/>
        </w:rPr>
      </w:pPr>
    </w:p>
    <w:p w14:paraId="485338DC" w14:textId="563F693C" w:rsidR="00320077" w:rsidRDefault="00320077">
      <w:pPr>
        <w:pStyle w:val="Heading3"/>
        <w:numPr>
          <w:ilvl w:val="2"/>
          <w:numId w:val="70"/>
        </w:numPr>
      </w:pPr>
      <w:bookmarkStart w:id="400" w:name="_Toc159835166"/>
      <w:r w:rsidRPr="00320077">
        <w:t>FEDERAL IDENTITY, CREDENTIAL, AND ACCESS MANAGEMENT</w:t>
      </w:r>
      <w:r>
        <w:t xml:space="preserve"> (</w:t>
      </w:r>
      <w:r w:rsidRPr="00320077">
        <w:t>FICAM</w:t>
      </w:r>
      <w:r>
        <w:t>)</w:t>
      </w:r>
      <w:bookmarkEnd w:id="400"/>
      <w:r w:rsidRPr="00320077">
        <w:t xml:space="preserve"> </w:t>
      </w:r>
    </w:p>
    <w:p w14:paraId="230C0476" w14:textId="77777777" w:rsidR="00320077" w:rsidRPr="00760CA0" w:rsidRDefault="00320077" w:rsidP="00760CA0">
      <w:pPr>
        <w:pStyle w:val="NoSpacing"/>
      </w:pPr>
    </w:p>
    <w:p w14:paraId="31DA4E28" w14:textId="77777777" w:rsidR="004543FA" w:rsidRDefault="004543FA" w:rsidP="004543FA">
      <w:pPr>
        <w:pStyle w:val="NoSpacing"/>
        <w:ind w:left="720"/>
      </w:pPr>
    </w:p>
    <w:p w14:paraId="1EF511FA" w14:textId="0EA6F82B" w:rsidR="004543FA" w:rsidRPr="00760CA0" w:rsidRDefault="004543FA" w:rsidP="004543FA">
      <w:pPr>
        <w:pStyle w:val="NoSpacing"/>
      </w:pPr>
      <w:r>
        <w:t xml:space="preserve">The Contractor shall ensure Commercial Off-The-Shelf (COTS) product(s), software configuration and customization, and/or new software are </w:t>
      </w:r>
      <w:r w:rsidRPr="00760CA0">
        <w:t>Personal Identity Verification (PIV) card</w:t>
      </w:r>
      <w:r>
        <w:t xml:space="preserve">-enabled by accepting HSPD-12 PIV credentials using VA Enterprise Technical Architecture (ETA), </w:t>
      </w:r>
      <w:bookmarkStart w:id="401" w:name="_Hlk526254749"/>
      <w:r w:rsidR="001D1BC4">
        <w:fldChar w:fldCharType="begin"/>
      </w:r>
      <w:r w:rsidR="001D1BC4">
        <w:instrText>HYPERLINK "https://www.ea.oit.va.gov/EAOIT/VA_EA/Enterprise_Technical_Architecture.asp" \o "Link to One-VA Enterprise Technical Architecture"</w:instrText>
      </w:r>
      <w:r w:rsidR="001D1BC4">
        <w:fldChar w:fldCharType="separate"/>
      </w:r>
      <w:r w:rsidR="001D1BC4" w:rsidRPr="00C7703E">
        <w:rPr>
          <w:rStyle w:val="Hyperlink"/>
        </w:rPr>
        <w:t>https://www.ea.oit.va.gov/EAOIT/VA_EA/Enterprise_Technical_Architecture.asp</w:t>
      </w:r>
      <w:r w:rsidR="001D1BC4">
        <w:fldChar w:fldCharType="end"/>
      </w:r>
      <w:bookmarkEnd w:id="401"/>
      <w:r>
        <w:t>, and VA Identity and Access Management (IAM) approved enterprise design and integration patterns,</w:t>
      </w:r>
      <w:r w:rsidR="00E54EBC">
        <w:t xml:space="preserve"> </w:t>
      </w:r>
      <w:hyperlink r:id="rId27" w:tooltip="Link to Enterprise Design Patterns" w:history="1">
        <w:r w:rsidR="00E54EBC" w:rsidRPr="00C83BC3">
          <w:rPr>
            <w:rStyle w:val="Hyperlink"/>
          </w:rPr>
          <w:t>https://www.oit.va.gov/library/recurring/edp/index.cfm</w:t>
        </w:r>
      </w:hyperlink>
      <w:r>
        <w:rPr>
          <w:u w:val="single"/>
        </w:rPr>
        <w:t>.</w:t>
      </w:r>
      <w:r>
        <w:t xml:space="preserve"> </w:t>
      </w:r>
      <w:r w:rsidRPr="00760CA0">
        <w:t xml:space="preserve">The Contractor shall ensure all Contractor delivered applications and systems comply with the VA Identity, Credential, and Access Management policies and guidelines </w:t>
      </w:r>
      <w:bookmarkStart w:id="402" w:name="_Hlk72417056"/>
      <w:r w:rsidRPr="00760CA0">
        <w:t xml:space="preserve">set forth in VA Handbook </w:t>
      </w:r>
      <w:r w:rsidRPr="00760CA0">
        <w:lastRenderedPageBreak/>
        <w:t>6510</w:t>
      </w:r>
      <w:r w:rsidR="008715E3">
        <w:t xml:space="preserve"> VA Identity and Access Management, VA Handbook 0735 Homeland Security Presidential Directive 12 (HSPD-12) Program, </w:t>
      </w:r>
      <w:r w:rsidRPr="00760CA0">
        <w:t>and align with the Federal Identity, Credential, and Access Management Roadmap and Implementation Guidance v2.0.</w:t>
      </w:r>
      <w:bookmarkEnd w:id="402"/>
    </w:p>
    <w:p w14:paraId="3ABF5533" w14:textId="77777777" w:rsidR="004543FA" w:rsidRDefault="004543FA" w:rsidP="004543FA">
      <w:pPr>
        <w:pStyle w:val="NoSpacing"/>
        <w:rPr>
          <w:color w:val="00B050"/>
        </w:rPr>
      </w:pPr>
    </w:p>
    <w:p w14:paraId="593453E7" w14:textId="4C279240" w:rsidR="004543FA" w:rsidRDefault="004543FA" w:rsidP="004543FA">
      <w:pPr>
        <w:pStyle w:val="NoSpacing"/>
      </w:pPr>
      <w:r>
        <w:t xml:space="preserve">The Contractor shall ensure all Contractor delivered applications and systems provide user authentication services compliant with the National Institute of Standards and Technology (NIST) Special Publication (SP) 800-63-3, VA Handbook 6500 Appendix F, “VA System Security Controls”, and VA IAM enterprise requirements for direct, </w:t>
      </w:r>
      <w:r w:rsidR="005B1055">
        <w:t>assertion-based</w:t>
      </w:r>
      <w:r>
        <w:t xml:space="preserve"> authentication, and/or trust based authentication, as determined by the design and integration patterns. Direct authentication at a minimum must include Public Key Infrastructure (PKI) based authentication supportive of PIV card and/or Common Access Card (CAC), as determined by the business need.</w:t>
      </w:r>
    </w:p>
    <w:p w14:paraId="47839E9B" w14:textId="77777777" w:rsidR="004543FA" w:rsidRDefault="004543FA" w:rsidP="004543FA">
      <w:pPr>
        <w:pStyle w:val="NoSpacing"/>
      </w:pPr>
    </w:p>
    <w:p w14:paraId="1F688A69" w14:textId="3A59D522" w:rsidR="004543FA" w:rsidRPr="00760CA0" w:rsidRDefault="004543FA" w:rsidP="004543FA">
      <w:pPr>
        <w:pStyle w:val="NoSpacing"/>
      </w:pPr>
      <w:r>
        <w:t xml:space="preserve">The Contractor </w:t>
      </w:r>
      <w:r w:rsidRPr="00760CA0">
        <w:t>shall ensure all Contractor delivered applications and systems</w:t>
      </w:r>
      <w:r w:rsidDel="00397950">
        <w:t xml:space="preserve"> </w:t>
      </w:r>
      <w:r>
        <w:t xml:space="preserve">conform to the specific Identity and Access Management PIV requirements set forth in </w:t>
      </w:r>
      <w:r w:rsidRPr="00760CA0">
        <w:t xml:space="preserve">the Office of </w:t>
      </w:r>
      <w:bookmarkStart w:id="403" w:name="_Hlk72417086"/>
      <w:r w:rsidRPr="00760CA0">
        <w:t>Management and Budget (OMB)</w:t>
      </w:r>
      <w:r>
        <w:t xml:space="preserve"> Memoranda M-05-24, </w:t>
      </w:r>
      <w:r w:rsidR="008715E3">
        <w:t>M</w:t>
      </w:r>
      <w:r w:rsidR="00A57149">
        <w:t>-</w:t>
      </w:r>
      <w:r w:rsidR="008715E3">
        <w:t>19-17,</w:t>
      </w:r>
      <w:r>
        <w:t xml:space="preserve"> and NIST Federal Information Processing Standard (FIPS) 201-2. OMB Memoranda  M-05-24</w:t>
      </w:r>
      <w:r w:rsidR="008715E3">
        <w:t xml:space="preserve"> and M</w:t>
      </w:r>
      <w:r w:rsidR="009514B3">
        <w:t>-</w:t>
      </w:r>
      <w:r w:rsidR="008715E3">
        <w:t xml:space="preserve">19-17 </w:t>
      </w:r>
      <w:r>
        <w:t xml:space="preserve">can be found at:  </w:t>
      </w:r>
      <w:hyperlink r:id="rId28" w:history="1">
        <w:r w:rsidR="00A92318" w:rsidRPr="00AC70EA">
          <w:rPr>
            <w:rStyle w:val="Hyperlink"/>
          </w:rPr>
          <w:t>https://www.whitehouse.gov/sites/whitehouse.gov/files/omb/memoranda/2005/m05-24.pdf</w:t>
        </w:r>
      </w:hyperlink>
      <w:r w:rsidRPr="003802F1">
        <w:t xml:space="preserve">, </w:t>
      </w:r>
      <w:r>
        <w:t xml:space="preserve">and </w:t>
      </w:r>
      <w:hyperlink r:id="rId29" w:tooltip="link to OMB Memorandum M-19-17 " w:history="1">
        <w:r w:rsidR="008715E3">
          <w:rPr>
            <w:rStyle w:val="Hyperlink"/>
          </w:rPr>
          <w:t>https://www.whitehouse.gov/wp-content/uploads/2019/05/M-19-17.pdf</w:t>
        </w:r>
      </w:hyperlink>
      <w:r>
        <w:t xml:space="preserve"> respectively</w:t>
      </w:r>
      <w:r w:rsidRPr="003802F1">
        <w:t>.</w:t>
      </w:r>
      <w:r>
        <w:t xml:space="preserve"> </w:t>
      </w:r>
      <w:r w:rsidRPr="00760CA0">
        <w:t xml:space="preserve">Contractor delivered applications and systems shall be on </w:t>
      </w:r>
      <w:r w:rsidR="00C3073C">
        <w:t xml:space="preserve">the </w:t>
      </w:r>
      <w:r w:rsidRPr="00760CA0">
        <w:t>FIPS 201-2 Approved Product List (APL). If the Contractor delivered application and system is not on the APL, the Contractor shall be responsible for taking the application and system through the FIPS 201 Evaluation Program.</w:t>
      </w:r>
      <w:bookmarkEnd w:id="403"/>
    </w:p>
    <w:p w14:paraId="0892996B" w14:textId="77777777" w:rsidR="004543FA" w:rsidRDefault="004543FA" w:rsidP="004543FA">
      <w:pPr>
        <w:pStyle w:val="NoSpacing"/>
        <w:rPr>
          <w:color w:val="00B050"/>
        </w:rPr>
      </w:pPr>
    </w:p>
    <w:p w14:paraId="7B1444FB" w14:textId="77777777" w:rsidR="004543FA" w:rsidRPr="00760CA0" w:rsidRDefault="004543FA" w:rsidP="004543FA">
      <w:pPr>
        <w:pStyle w:val="NoSpacing"/>
      </w:pPr>
      <w:r w:rsidRPr="00760CA0">
        <w:t>The Contractor shall ensure all Contractor delivered applications and systems support:</w:t>
      </w:r>
    </w:p>
    <w:p w14:paraId="53A74A57" w14:textId="6144FB88" w:rsidR="004543FA" w:rsidRPr="00760CA0" w:rsidRDefault="004543FA">
      <w:pPr>
        <w:pStyle w:val="NoSpacing"/>
        <w:numPr>
          <w:ilvl w:val="0"/>
          <w:numId w:val="27"/>
        </w:numPr>
      </w:pPr>
      <w:r w:rsidRPr="00760CA0">
        <w:t xml:space="preserve">Automated provisioning and </w:t>
      </w:r>
      <w:proofErr w:type="gramStart"/>
      <w:r w:rsidRPr="00760CA0">
        <w:t>are able to</w:t>
      </w:r>
      <w:proofErr w:type="gramEnd"/>
      <w:r w:rsidRPr="00760CA0">
        <w:t xml:space="preserve"> use enterprise provisioning service</w:t>
      </w:r>
      <w:r w:rsidR="00C3073C">
        <w:t>.</w:t>
      </w:r>
    </w:p>
    <w:p w14:paraId="53DBE0DE" w14:textId="55ED570C" w:rsidR="004543FA" w:rsidRPr="00760CA0" w:rsidRDefault="004543FA">
      <w:pPr>
        <w:pStyle w:val="NoSpacing"/>
        <w:numPr>
          <w:ilvl w:val="0"/>
          <w:numId w:val="27"/>
        </w:numPr>
      </w:pPr>
      <w:r w:rsidRPr="00760CA0">
        <w:t xml:space="preserve">Interfacing with VA’s Master </w:t>
      </w:r>
      <w:r w:rsidR="00426D84">
        <w:t>Person</w:t>
      </w:r>
      <w:r w:rsidR="00426D84" w:rsidRPr="00760CA0">
        <w:t xml:space="preserve"> </w:t>
      </w:r>
      <w:r w:rsidRPr="00760CA0">
        <w:t>Index (M</w:t>
      </w:r>
      <w:r w:rsidR="00426D84">
        <w:t>P</w:t>
      </w:r>
      <w:r w:rsidRPr="00760CA0">
        <w:t>I) to provision identity attributes, if the solution relies on VA user identities. M</w:t>
      </w:r>
      <w:r w:rsidR="00426D84">
        <w:t>P</w:t>
      </w:r>
      <w:r w:rsidRPr="00760CA0">
        <w:t>I is the authoritative source for VA user identity data.</w:t>
      </w:r>
    </w:p>
    <w:p w14:paraId="354E88C1" w14:textId="77777777" w:rsidR="004543FA" w:rsidRPr="00760CA0" w:rsidRDefault="004543FA">
      <w:pPr>
        <w:pStyle w:val="NoSpacing"/>
        <w:numPr>
          <w:ilvl w:val="0"/>
          <w:numId w:val="27"/>
        </w:numPr>
      </w:pPr>
      <w:r w:rsidRPr="00760CA0">
        <w:t>The VA defined unique identity (Secure Identifier [SEC ID] / Integrated Control Number [ICN]).</w:t>
      </w:r>
    </w:p>
    <w:p w14:paraId="20E1215E" w14:textId="77777777" w:rsidR="004543FA" w:rsidRPr="00760CA0" w:rsidRDefault="004543FA">
      <w:pPr>
        <w:pStyle w:val="NoSpacing"/>
        <w:numPr>
          <w:ilvl w:val="0"/>
          <w:numId w:val="27"/>
        </w:numPr>
      </w:pPr>
      <w:r w:rsidRPr="00760CA0">
        <w:t>Multiple authenticators for a given identity and authenticators at every Authenticator Assurance Level (AAL) appropriate for the solution.</w:t>
      </w:r>
    </w:p>
    <w:p w14:paraId="77C9D109" w14:textId="77777777" w:rsidR="004543FA" w:rsidRPr="00760CA0" w:rsidRDefault="004543FA">
      <w:pPr>
        <w:pStyle w:val="NoSpacing"/>
        <w:numPr>
          <w:ilvl w:val="0"/>
          <w:numId w:val="27"/>
        </w:numPr>
      </w:pPr>
      <w:r w:rsidRPr="00760CA0">
        <w:t>Identity proofing for each Identity Assurance Level (IAL) appropriate for the solution.</w:t>
      </w:r>
    </w:p>
    <w:p w14:paraId="146547D3" w14:textId="77777777" w:rsidR="004543FA" w:rsidRPr="00760CA0" w:rsidRDefault="004543FA">
      <w:pPr>
        <w:pStyle w:val="NoSpacing"/>
        <w:numPr>
          <w:ilvl w:val="0"/>
          <w:numId w:val="27"/>
        </w:numPr>
      </w:pPr>
      <w:r w:rsidRPr="00760CA0">
        <w:t>Federation for each Federation Assurance Level (FAL) appropriate for the solution, if applicable.</w:t>
      </w:r>
    </w:p>
    <w:p w14:paraId="0C811F61" w14:textId="77777777" w:rsidR="004543FA" w:rsidRPr="00760CA0" w:rsidRDefault="004543FA">
      <w:pPr>
        <w:pStyle w:val="NoSpacing"/>
        <w:numPr>
          <w:ilvl w:val="0"/>
          <w:numId w:val="27"/>
        </w:numPr>
      </w:pPr>
      <w:r w:rsidRPr="00760CA0">
        <w:t>Two-factor authentication (2FA) through an applicable design pattern as outlined in VA Enterprise Design Patterns</w:t>
      </w:r>
      <w:r w:rsidRPr="002C2284">
        <w:t>.</w:t>
      </w:r>
    </w:p>
    <w:p w14:paraId="509D88C8" w14:textId="0D315309" w:rsidR="004543FA" w:rsidRPr="00760CA0" w:rsidRDefault="004543FA">
      <w:pPr>
        <w:pStyle w:val="NoSpacing"/>
        <w:numPr>
          <w:ilvl w:val="0"/>
          <w:numId w:val="27"/>
        </w:numPr>
      </w:pPr>
      <w:r>
        <w:t xml:space="preserve">A </w:t>
      </w:r>
      <w:r w:rsidRPr="008249E8">
        <w:t>Security Assertion Markup Language</w:t>
      </w:r>
      <w:r>
        <w:t xml:space="preserve"> (SAML) implementation if the solution relies on assertion</w:t>
      </w:r>
      <w:r w:rsidR="00426D84">
        <w:t>-</w:t>
      </w:r>
      <w:r>
        <w:t xml:space="preserve">based authentication. Additional assertion implementations, besides the required SAML assertion, may be provided </w:t>
      </w:r>
      <w:proofErr w:type="gramStart"/>
      <w:r>
        <w:t>as long as</w:t>
      </w:r>
      <w:proofErr w:type="gramEnd"/>
      <w:r>
        <w:t xml:space="preserve"> they are compliant with NIST SP 800-63-3 guidelines.</w:t>
      </w:r>
    </w:p>
    <w:p w14:paraId="46953181" w14:textId="38578806" w:rsidR="004543FA" w:rsidRPr="00760CA0" w:rsidRDefault="004543FA">
      <w:pPr>
        <w:pStyle w:val="NoSpacing"/>
        <w:numPr>
          <w:ilvl w:val="0"/>
          <w:numId w:val="27"/>
        </w:numPr>
      </w:pPr>
      <w:r>
        <w:t xml:space="preserve">Authentication/account binding based on trusted </w:t>
      </w:r>
      <w:r w:rsidRPr="008249E8">
        <w:t>Hypertext Transfer Protocol</w:t>
      </w:r>
      <w:r w:rsidR="00C3073C">
        <w:t xml:space="preserve"> (HTTP) headers if</w:t>
      </w:r>
      <w:r>
        <w:t xml:space="preserve"> the solution relies on Trust based authentication.</w:t>
      </w:r>
    </w:p>
    <w:p w14:paraId="6498FB53" w14:textId="77777777" w:rsidR="004543FA" w:rsidRPr="00760CA0" w:rsidRDefault="004543FA">
      <w:pPr>
        <w:pStyle w:val="NoSpacing"/>
        <w:numPr>
          <w:ilvl w:val="0"/>
          <w:numId w:val="27"/>
        </w:numPr>
      </w:pPr>
      <w:r w:rsidRPr="00760CA0">
        <w:lastRenderedPageBreak/>
        <w:t>Role Based Access Control.</w:t>
      </w:r>
    </w:p>
    <w:p w14:paraId="5BEE9AB5" w14:textId="77777777" w:rsidR="004543FA" w:rsidRPr="00760CA0" w:rsidRDefault="004543FA">
      <w:pPr>
        <w:pStyle w:val="NoSpacing"/>
        <w:numPr>
          <w:ilvl w:val="0"/>
          <w:numId w:val="27"/>
        </w:numPr>
      </w:pPr>
      <w:r w:rsidRPr="00760CA0">
        <w:t>Auditing and reporting capabilities.</w:t>
      </w:r>
    </w:p>
    <w:p w14:paraId="6BB1FFBF" w14:textId="29586CF9" w:rsidR="004543FA" w:rsidRPr="00E54EBC" w:rsidRDefault="004543FA">
      <w:pPr>
        <w:pStyle w:val="NoSpacing"/>
        <w:numPr>
          <w:ilvl w:val="0"/>
          <w:numId w:val="27"/>
        </w:numPr>
        <w:rPr>
          <w:color w:val="00B050"/>
        </w:rPr>
      </w:pPr>
      <w:r>
        <w:t xml:space="preserve">Compliance with </w:t>
      </w:r>
      <w:r w:rsidR="00E54EBC" w:rsidRPr="00E54EBC">
        <w:t xml:space="preserve">VIEWS 00155984, PIV Logical Access Policy Clarification </w:t>
      </w:r>
      <w:hyperlink r:id="rId30" w:tooltip="Link to VIEWS 00155984 PIV Logical Access Policy Clarification Memorandum" w:history="1">
        <w:r w:rsidR="00E54EBC" w:rsidRPr="00C83BC3">
          <w:rPr>
            <w:rStyle w:val="Hyperlink"/>
          </w:rPr>
          <w:t>https://www.voa.va.gov/DocumentView.aspx?DocumentID=4896</w:t>
        </w:r>
      </w:hyperlink>
      <w:r w:rsidR="00E54EBC">
        <w:t>.</w:t>
      </w:r>
    </w:p>
    <w:p w14:paraId="26AD351B" w14:textId="77777777" w:rsidR="004543FA" w:rsidRDefault="004543FA" w:rsidP="004543FA">
      <w:pPr>
        <w:pStyle w:val="NoSpacing"/>
        <w:ind w:left="720"/>
        <w:rPr>
          <w:color w:val="00B050"/>
        </w:rPr>
      </w:pPr>
    </w:p>
    <w:p w14:paraId="5DDB03E1" w14:textId="77777777" w:rsidR="004543FA" w:rsidRDefault="004543FA" w:rsidP="004543FA">
      <w:pPr>
        <w:pStyle w:val="NoSpacing"/>
        <w:rPr>
          <w:color w:val="00B050"/>
        </w:rPr>
      </w:pPr>
    </w:p>
    <w:p w14:paraId="3630BBFC" w14:textId="77777777" w:rsidR="004543FA" w:rsidRPr="00760CA0" w:rsidRDefault="004543FA" w:rsidP="004543FA">
      <w:pPr>
        <w:pStyle w:val="NoSpacing"/>
      </w:pPr>
      <w:r w:rsidRPr="00760CA0">
        <w:t>The required Assurance Levels for this specific effort are Identity Assurance Level 3, Authenticator Assurance Level 3, and Federation Assurance Level 3.</w:t>
      </w:r>
    </w:p>
    <w:p w14:paraId="72195E1B" w14:textId="77777777" w:rsidR="003802F1" w:rsidRDefault="003802F1" w:rsidP="007774CD">
      <w:pPr>
        <w:pStyle w:val="NoSpacing"/>
      </w:pPr>
    </w:p>
    <w:p w14:paraId="3AA38E7B" w14:textId="51259E8E" w:rsidR="009603E8" w:rsidRDefault="00DD01B6" w:rsidP="00DD01B6">
      <w:pPr>
        <w:pStyle w:val="Heading3"/>
        <w:numPr>
          <w:ilvl w:val="0"/>
          <w:numId w:val="0"/>
        </w:numPr>
      </w:pPr>
      <w:bookmarkStart w:id="404" w:name="_Toc159835167"/>
      <w:r>
        <w:t>6.1.3</w:t>
      </w:r>
      <w:r w:rsidR="00320077">
        <w:t>INTERNET PROTOCOL VERSION 6 (IPV6)</w:t>
      </w:r>
      <w:bookmarkEnd w:id="404"/>
    </w:p>
    <w:p w14:paraId="37253B0D" w14:textId="77777777" w:rsidR="00854FCA" w:rsidRPr="00854FCA" w:rsidRDefault="00854FCA" w:rsidP="00EE56BE"/>
    <w:p w14:paraId="03C772D4" w14:textId="15C6D30A" w:rsidR="001829ED" w:rsidRDefault="001829ED" w:rsidP="001829ED">
      <w:pPr>
        <w:pStyle w:val="NoSpacing"/>
      </w:pPr>
      <w:bookmarkStart w:id="405" w:name="_Hlk72417187"/>
      <w:r>
        <w:t xml:space="preserve">The Contractor solution shall support Internet Protocol Version 6 (IPv6) based upon </w:t>
      </w:r>
      <w:r w:rsidRPr="00CB71D3">
        <w:t xml:space="preserve">the </w:t>
      </w:r>
      <w:r>
        <w:t>memo</w:t>
      </w:r>
      <w:r w:rsidRPr="00CB71D3">
        <w:t xml:space="preserve"> issued by the Office of Management and Budget (OMB) on </w:t>
      </w:r>
      <w:r>
        <w:t xml:space="preserve">November 19, 2020 </w:t>
      </w:r>
      <w:r w:rsidRPr="00CB71D3">
        <w:t>(</w:t>
      </w:r>
      <w:hyperlink r:id="rId31" w:tooltip="Link to OMB Memorandum M-21-07" w:history="1">
        <w:r w:rsidRPr="00A57C8F">
          <w:rPr>
            <w:rStyle w:val="Hyperlink"/>
          </w:rPr>
          <w:t>https://www.whitehouse.gov/wp-content/uploads/2020/11/M-21-07.pdf</w:t>
        </w:r>
      </w:hyperlink>
      <w:r>
        <w:t xml:space="preserve">). </w:t>
      </w:r>
      <w:r w:rsidRPr="00CB71D3">
        <w:t xml:space="preserve"> IPv6 technology, in accordance with the USGv6 </w:t>
      </w:r>
      <w:r>
        <w:t xml:space="preserve">Program </w:t>
      </w:r>
      <w:hyperlink r:id="rId32" w:tooltip="Link to USGv6 Program Revision 1" w:history="1">
        <w:r w:rsidRPr="002C4177">
          <w:rPr>
            <w:rStyle w:val="Hyperlink"/>
          </w:rPr>
          <w:t>(https://www.nist.gov/programs-projects/usgv6-program/usgv6-revision-1</w:t>
        </w:r>
      </w:hyperlink>
      <w:r>
        <w:t xml:space="preserve">), </w:t>
      </w:r>
      <w:r w:rsidRPr="00CB71D3">
        <w:t>NIST Special Publication (SP) 500-267</w:t>
      </w:r>
      <w:r>
        <w:t>B Revision 1</w:t>
      </w:r>
      <w:r w:rsidRPr="00CB71D3">
        <w:t xml:space="preserve"> </w:t>
      </w:r>
      <w:r>
        <w:t>“USGv6 Profile” (</w:t>
      </w:r>
      <w:hyperlink r:id="rId33" w:tooltip="Link to NIST Special Publication 500-267B Revision 1" w:history="1">
        <w:r w:rsidRPr="00D44460">
          <w:rPr>
            <w:rStyle w:val="Hyperlink"/>
          </w:rPr>
          <w:t>https://doi.org/10.6028/NIST.SP.500-267Br1</w:t>
        </w:r>
      </w:hyperlink>
      <w:r w:rsidRPr="00CB71D3">
        <w:t>),</w:t>
      </w:r>
      <w:r>
        <w:t xml:space="preserve"> </w:t>
      </w:r>
      <w:r w:rsidR="00E84103">
        <w:t xml:space="preserve">and </w:t>
      </w:r>
      <w:r>
        <w:t>NIST SP 800-119 “Guidelines for the Secure Deployment of IPv6” (</w:t>
      </w:r>
      <w:hyperlink r:id="rId34" w:tooltip="Link to NIST Special Publication 800-119" w:history="1">
        <w:r w:rsidRPr="00D44460">
          <w:rPr>
            <w:rStyle w:val="Hyperlink"/>
          </w:rPr>
          <w:t>https://doi.org/10.6028/NIST.SP.800-119</w:t>
        </w:r>
      </w:hyperlink>
      <w:r>
        <w:t>), compliance shall be included in all IT infrastructures, application designs, application development, operational systems and sub-systems, and their integration.  In addition</w:t>
      </w:r>
      <w:r w:rsidRPr="00917E98">
        <w:t xml:space="preserve"> to the above requirements, all de</w:t>
      </w:r>
      <w:r>
        <w:t>v</w:t>
      </w:r>
      <w:r w:rsidRPr="00917E98">
        <w:t xml:space="preserve">ices shall support </w:t>
      </w:r>
      <w:r>
        <w:t xml:space="preserve">native IPv6 and </w:t>
      </w:r>
      <w:r w:rsidRPr="00917E98">
        <w:t>dual stack</w:t>
      </w:r>
      <w:r>
        <w:t xml:space="preserve"> </w:t>
      </w:r>
      <w:r w:rsidRPr="004D0AB9">
        <w:t>(</w:t>
      </w:r>
      <w:r>
        <w:t xml:space="preserve">IPv6 </w:t>
      </w:r>
      <w:r w:rsidRPr="004D0AB9">
        <w:t>/</w:t>
      </w:r>
      <w:r>
        <w:t xml:space="preserve"> IPv4</w:t>
      </w:r>
      <w:r w:rsidRPr="004D0AB9">
        <w:t>)</w:t>
      </w:r>
      <w:r w:rsidRPr="00917E98">
        <w:t xml:space="preserve"> connectivity without additional memory or other resources</w:t>
      </w:r>
      <w:r>
        <w:t xml:space="preserve"> being provided by the Government,</w:t>
      </w:r>
      <w:r w:rsidRPr="00917E98">
        <w:t xml:space="preserve"> so that they can function in a mixed environment</w:t>
      </w:r>
      <w:r>
        <w:t>.  All public/external facing servers and services (</w:t>
      </w:r>
      <w:proofErr w:type="gramStart"/>
      <w:r>
        <w:t>e.g.</w:t>
      </w:r>
      <w:proofErr w:type="gramEnd"/>
      <w:r>
        <w:t xml:space="preserve"> web, email, DNS, ISP services, etc.) shall support native IPv6 and dual stack </w:t>
      </w:r>
      <w:r w:rsidRPr="004D0AB9">
        <w:t>(</w:t>
      </w:r>
      <w:r>
        <w:t xml:space="preserve">IPv6 </w:t>
      </w:r>
      <w:r w:rsidRPr="004D0AB9">
        <w:t>/</w:t>
      </w:r>
      <w:r>
        <w:t xml:space="preserve"> IPv4</w:t>
      </w:r>
      <w:r w:rsidRPr="004D0AB9">
        <w:t>)</w:t>
      </w:r>
      <w:r>
        <w:t xml:space="preserve"> users and all internal infrastructure and applications </w:t>
      </w:r>
      <w:r w:rsidRPr="00917E98">
        <w:t>shall communicate using native IPv6</w:t>
      </w:r>
      <w:r>
        <w:t xml:space="preserve"> and dual stack </w:t>
      </w:r>
      <w:r w:rsidRPr="004D0AB9">
        <w:t>(</w:t>
      </w:r>
      <w:r w:rsidRPr="00991F0D">
        <w:t>IPv6</w:t>
      </w:r>
      <w:r>
        <w:t xml:space="preserve"> </w:t>
      </w:r>
      <w:r w:rsidRPr="004D0AB9">
        <w:t>/</w:t>
      </w:r>
      <w:r w:rsidRPr="00991F0D">
        <w:t xml:space="preserve"> IPv4</w:t>
      </w:r>
      <w:r w:rsidRPr="004D0AB9">
        <w:t>)</w:t>
      </w:r>
      <w:r>
        <w:t xml:space="preserve"> </w:t>
      </w:r>
      <w:r w:rsidRPr="00917E98">
        <w:t>operations</w:t>
      </w:r>
      <w:r>
        <w:t xml:space="preserve">.  </w:t>
      </w:r>
    </w:p>
    <w:bookmarkEnd w:id="405"/>
    <w:p w14:paraId="0DFC6166" w14:textId="77777777" w:rsidR="004D6C55" w:rsidRDefault="004D6C55" w:rsidP="004D6C55"/>
    <w:p w14:paraId="06CB6DA3" w14:textId="4C1E27DB" w:rsidR="00320077" w:rsidRDefault="00DD01B6" w:rsidP="00DD01B6">
      <w:pPr>
        <w:pStyle w:val="Heading3"/>
        <w:numPr>
          <w:ilvl w:val="0"/>
          <w:numId w:val="0"/>
        </w:numPr>
      </w:pPr>
      <w:bookmarkStart w:id="406" w:name="_Toc159835168"/>
      <w:r>
        <w:t>6.1.4</w:t>
      </w:r>
      <w:r w:rsidR="008C12D4">
        <w:t xml:space="preserve"> </w:t>
      </w:r>
      <w:r w:rsidR="00320077">
        <w:t>TRUSTED INTERNET CONNECTION (TIC)</w:t>
      </w:r>
      <w:bookmarkEnd w:id="406"/>
    </w:p>
    <w:p w14:paraId="51112AA3" w14:textId="29ED20C2" w:rsidR="00EE56BE" w:rsidRDefault="00EE56BE" w:rsidP="00EE56BE">
      <w:pPr>
        <w:pStyle w:val="NoSpacing"/>
        <w:ind w:left="720"/>
        <w:rPr>
          <w:rFonts w:cs="Arial"/>
        </w:rPr>
      </w:pPr>
    </w:p>
    <w:p w14:paraId="0E2CF7EE" w14:textId="77777777" w:rsidR="00F86E2D" w:rsidRPr="003065CD" w:rsidRDefault="00F86E2D" w:rsidP="00D26DA6">
      <w:bookmarkStart w:id="407" w:name="_Hlk72417216"/>
      <w:r w:rsidRPr="00361DA5">
        <w:t xml:space="preserve">The Contractor solution shall </w:t>
      </w:r>
      <w:r>
        <w:t>m</w:t>
      </w:r>
      <w:r w:rsidRPr="00361DA5">
        <w:t>eet the requirements outlined in Office of Management and Budget Memorandum M-19-26, “Update to the Trusted Internet Connections (TIC) Initiative</w:t>
      </w:r>
      <w:r w:rsidRPr="003065CD">
        <w:rPr>
          <w:rFonts w:cs="Arial"/>
        </w:rPr>
        <w:t>“ (</w:t>
      </w:r>
      <w:hyperlink r:id="rId35" w:tooltip="Link to OMB Memorandum M-19-26" w:history="1">
        <w:r w:rsidRPr="0045668A">
          <w:rPr>
            <w:rStyle w:val="Hyperlink"/>
            <w:rFonts w:cs="Arial"/>
          </w:rPr>
          <w:t>https://www.whitehouse.gov/wp-content/uploads/2019/09/M-19-26.pdf</w:t>
        </w:r>
      </w:hyperlink>
      <w:r w:rsidRPr="003065CD">
        <w:rPr>
          <w:rFonts w:cs="Arial"/>
        </w:rPr>
        <w:t xml:space="preserve">), </w:t>
      </w:r>
      <w:r>
        <w:t xml:space="preserve">VA Directive 6513 “Secure External Connections”, </w:t>
      </w:r>
      <w:r w:rsidRPr="00361DA5">
        <w:t xml:space="preserve">and shall comply with the TIC 3.0 Core Guidance Documents, including all Volumes and TIC Use Cases, found at the Cybersecurity &amp; Infrastructure Security Agency (CISA) </w:t>
      </w:r>
      <w:r w:rsidRPr="003065CD">
        <w:rPr>
          <w:rFonts w:cs="Arial"/>
        </w:rPr>
        <w:t>(</w:t>
      </w:r>
      <w:hyperlink r:id="rId36" w:tooltip="Link to CISA Core TIC 3.0 Guidance Documents" w:history="1">
        <w:r w:rsidRPr="0045668A">
          <w:rPr>
            <w:rStyle w:val="Hyperlink"/>
            <w:rFonts w:cs="Arial"/>
          </w:rPr>
          <w:t>https://www.cisa.gov/publication/tic-30-core-guidance-documents</w:t>
        </w:r>
      </w:hyperlink>
      <w:r w:rsidRPr="003065CD">
        <w:rPr>
          <w:rFonts w:cs="Arial"/>
        </w:rPr>
        <w:t xml:space="preserve">).  Any </w:t>
      </w:r>
      <w:r w:rsidRPr="00B32D3B">
        <w:rPr>
          <w:rFonts w:cs="Arial"/>
        </w:rPr>
        <w:t xml:space="preserve">deviations must be approved by the VA TIC 3.0 Working Group at </w:t>
      </w:r>
      <w:hyperlink r:id="rId37" w:history="1">
        <w:r w:rsidRPr="0045668A">
          <w:rPr>
            <w:rStyle w:val="Hyperlink"/>
            <w:rFonts w:cs="Arial"/>
          </w:rPr>
          <w:t>vaoisesatic30team@va.gov</w:t>
        </w:r>
      </w:hyperlink>
      <w:r w:rsidRPr="003065CD">
        <w:rPr>
          <w:rFonts w:cs="Arial"/>
        </w:rPr>
        <w:t>.</w:t>
      </w:r>
      <w:bookmarkEnd w:id="407"/>
    </w:p>
    <w:p w14:paraId="4E206B09" w14:textId="77777777" w:rsidR="005931CC" w:rsidRDefault="005931CC" w:rsidP="005A1B57">
      <w:pPr>
        <w:pStyle w:val="NoSpacing"/>
        <w:rPr>
          <w:rFonts w:cs="Arial"/>
        </w:rPr>
      </w:pPr>
    </w:p>
    <w:p w14:paraId="125EBC4D" w14:textId="4B798B35" w:rsidR="00320077" w:rsidRPr="00854FCA" w:rsidRDefault="00854FCA">
      <w:pPr>
        <w:pStyle w:val="Heading3"/>
        <w:numPr>
          <w:ilvl w:val="2"/>
          <w:numId w:val="71"/>
        </w:numPr>
      </w:pPr>
      <w:bookmarkStart w:id="408" w:name="_Toc159835169"/>
      <w:bookmarkStart w:id="409" w:name="_Hlk55209184"/>
      <w:r>
        <w:t>STANDARD COMPUTER CONFIGURATION</w:t>
      </w:r>
      <w:bookmarkEnd w:id="408"/>
    </w:p>
    <w:p w14:paraId="576A9942" w14:textId="77777777" w:rsidR="00320077" w:rsidRPr="004726D4" w:rsidRDefault="00320077" w:rsidP="005A1B57">
      <w:pPr>
        <w:pStyle w:val="NoSpacing"/>
      </w:pPr>
    </w:p>
    <w:p w14:paraId="25C6EB2D" w14:textId="1FCBD501" w:rsidR="004726D4" w:rsidRPr="005B6C62" w:rsidRDefault="004726D4" w:rsidP="001F5235">
      <w:pPr>
        <w:pStyle w:val="NoSpacing"/>
      </w:pPr>
      <w:bookmarkStart w:id="410" w:name="_Hlk526254933"/>
      <w:r w:rsidRPr="005B6C62">
        <w:t xml:space="preserve">The Contractor IT end user solution that is developed for use on standard VA computers shall be compatible with and be supported on the standard VA operating system, </w:t>
      </w:r>
      <w:bookmarkStart w:id="411" w:name="_Hlk72417253"/>
      <w:r w:rsidRPr="005B6C62">
        <w:t xml:space="preserve">currently </w:t>
      </w:r>
      <w:bookmarkStart w:id="412" w:name="_Hlk72481993"/>
      <w:r w:rsidRPr="005B6C62">
        <w:t xml:space="preserve">Windows </w:t>
      </w:r>
      <w:r w:rsidR="00DB436E">
        <w:t>10</w:t>
      </w:r>
      <w:r w:rsidRPr="005B6C62">
        <w:t xml:space="preserve"> (64bit), </w:t>
      </w:r>
      <w:r w:rsidR="00572731">
        <w:t xml:space="preserve">Edge (Chromium based), and </w:t>
      </w:r>
      <w:r w:rsidRPr="005B6C62">
        <w:t xml:space="preserve">365 </w:t>
      </w:r>
      <w:r w:rsidR="00572731">
        <w:t xml:space="preserve">Apps for </w:t>
      </w:r>
      <w:r w:rsidR="00572731">
        <w:lastRenderedPageBreak/>
        <w:t>enterprise</w:t>
      </w:r>
      <w:r w:rsidR="00DB436E">
        <w:t>.</w:t>
      </w:r>
      <w:r w:rsidRPr="005B6C62">
        <w:t xml:space="preserve">  Applications delivered to VA and intended to be deployed to Windows </w:t>
      </w:r>
      <w:r w:rsidR="00DB436E">
        <w:t>10</w:t>
      </w:r>
      <w:r w:rsidRPr="005B6C62">
        <w:t xml:space="preserve"> workstations shall be delivered as a signed .</w:t>
      </w:r>
      <w:proofErr w:type="spellStart"/>
      <w:r w:rsidRPr="005B6C62">
        <w:t>msi</w:t>
      </w:r>
      <w:proofErr w:type="spellEnd"/>
      <w:r w:rsidRPr="005B6C62">
        <w:t xml:space="preserve"> package with switches for silent and unattended installation and updates shall be delivered in signed .</w:t>
      </w:r>
      <w:proofErr w:type="spellStart"/>
      <w:r w:rsidRPr="005B6C62">
        <w:t>msp</w:t>
      </w:r>
      <w:proofErr w:type="spellEnd"/>
      <w:r w:rsidRPr="005B6C62">
        <w:t xml:space="preserve"> file formats for easy deployment using </w:t>
      </w:r>
      <w:r w:rsidR="00572731">
        <w:t xml:space="preserve">Microsoft Endpoint Configuration Manager (CM) </w:t>
      </w:r>
      <w:r w:rsidRPr="005B6C62">
        <w:t xml:space="preserve">VA’s current desktop application deployment tool.  </w:t>
      </w:r>
      <w:bookmarkEnd w:id="411"/>
      <w:bookmarkEnd w:id="412"/>
      <w:r w:rsidRPr="005B6C62">
        <w:t>Signing of the software code shall be through a vendor provided certificate that is trusted by VA using a code signing authority such as Verizon/</w:t>
      </w:r>
      <w:proofErr w:type="spellStart"/>
      <w:r w:rsidRPr="005B6C62">
        <w:t>Cybertrust</w:t>
      </w:r>
      <w:proofErr w:type="spellEnd"/>
      <w:r w:rsidRPr="005B6C62">
        <w:t xml:space="preserve"> or Symantec/VeriSign.  The Contractor shall also ensure and certify that their solution functions as expected when used from a standard VA computer, with non-admin, standard user rights that have been configured using the United States Government Configuration Baseline (USGCB) and Defense Information Systems Agency (DISA) Secure Technical Implementation Guide (STIG) specific to the </w:t>
      </w:r>
      <w:proofErr w:type="gramStart"/>
      <w:r w:rsidRPr="005B6C62">
        <w:t>particular client</w:t>
      </w:r>
      <w:proofErr w:type="gramEnd"/>
      <w:r w:rsidRPr="005B6C62">
        <w:t xml:space="preserve"> operating system being used.</w:t>
      </w:r>
    </w:p>
    <w:bookmarkEnd w:id="409"/>
    <w:bookmarkEnd w:id="410"/>
    <w:p w14:paraId="21D3C0BE" w14:textId="77777777" w:rsidR="004726D4" w:rsidRDefault="004726D4" w:rsidP="005A1B57">
      <w:pPr>
        <w:pStyle w:val="NoSpacing"/>
      </w:pPr>
    </w:p>
    <w:p w14:paraId="64ABFA2D" w14:textId="77777777" w:rsidR="00DB422D" w:rsidRDefault="00DB422D" w:rsidP="005A1B57">
      <w:pPr>
        <w:pStyle w:val="NoSpacing"/>
        <w:rPr>
          <w:rFonts w:cs="Arial"/>
        </w:rPr>
      </w:pPr>
    </w:p>
    <w:p w14:paraId="631ACE6E" w14:textId="50EA9E0E" w:rsidR="00854FCA" w:rsidRDefault="00854FCA">
      <w:pPr>
        <w:pStyle w:val="Heading3"/>
        <w:numPr>
          <w:ilvl w:val="2"/>
          <w:numId w:val="71"/>
        </w:numPr>
      </w:pPr>
      <w:bookmarkStart w:id="413" w:name="_Toc159835170"/>
      <w:bookmarkStart w:id="414" w:name="_Hlk56417929"/>
      <w:r>
        <w:t>VETERAN FOCUSED INTEGRATION PROCESS (VIP)</w:t>
      </w:r>
      <w:r w:rsidR="00F201A2">
        <w:t xml:space="preserve"> AND PRODUCT LINE MANAGEMENT (PLM)</w:t>
      </w:r>
      <w:bookmarkEnd w:id="413"/>
    </w:p>
    <w:p w14:paraId="2FEC8460" w14:textId="77777777" w:rsidR="00854FCA" w:rsidRPr="00D13E0C" w:rsidRDefault="00854FCA" w:rsidP="005A1B57">
      <w:pPr>
        <w:pStyle w:val="NoSpacing"/>
        <w:rPr>
          <w:rFonts w:cs="Arial"/>
        </w:rPr>
      </w:pPr>
    </w:p>
    <w:p w14:paraId="04C091FD" w14:textId="11F9EA97" w:rsidR="00F201A2" w:rsidRDefault="00F201A2" w:rsidP="00F31FAC">
      <w:pPr>
        <w:pStyle w:val="NoSpacing"/>
      </w:pPr>
      <w:bookmarkStart w:id="415" w:name="_Hlk72417404"/>
      <w:r>
        <w:t xml:space="preserve">The Contractor shall support VA efforts IAW the updated </w:t>
      </w:r>
      <w:r w:rsidRPr="00D421E2">
        <w:t xml:space="preserve">Veteran Focused Integration Process </w:t>
      </w:r>
      <w:r>
        <w:t>(</w:t>
      </w:r>
      <w:r w:rsidRPr="002F5E40">
        <w:t>VIP</w:t>
      </w:r>
      <w:r>
        <w:t>) and Product Line Management (PLM).  The major focus of the new VIP</w:t>
      </w:r>
      <w:r w:rsidRPr="002F5E40">
        <w:t xml:space="preserve"> is </w:t>
      </w:r>
      <w:r>
        <w:t xml:space="preserve">on Governance and Reporting and is less prescriptive, with a focus on outcomes and continuous delivery of value.  Product Line Management (PLM) is a framework that focuses on delivering functional products that provide the highest priority work to customers while delivering simplified, reliable, and practical solutions to the business, medical staff, and our Veterans.  </w:t>
      </w:r>
      <w:r w:rsidRPr="002F5E40">
        <w:t>The VIP Guide</w:t>
      </w:r>
      <w:r>
        <w:t xml:space="preserve"> is a companion guide to the PLM Playbook and</w:t>
      </w:r>
      <w:r w:rsidRPr="002F5E40">
        <w:t xml:space="preserve"> can be found at</w:t>
      </w:r>
      <w:r>
        <w:t>:</w:t>
      </w:r>
      <w:r w:rsidRPr="002F5E40">
        <w:t xml:space="preserve"> </w:t>
      </w:r>
      <w:hyperlink r:id="rId38" w:tooltip="Link to VIP Guide through the VOA Site" w:history="1">
        <w:r w:rsidRPr="00A007F1">
          <w:rPr>
            <w:rStyle w:val="Hyperlink"/>
          </w:rPr>
          <w:t>https://www.voa.va.gov/DocumentView.aspx?DocumentID=4371</w:t>
        </w:r>
      </w:hyperlink>
      <w:r>
        <w:rPr>
          <w:rStyle w:val="Hyperlink"/>
        </w:rPr>
        <w:t xml:space="preserve"> </w:t>
      </w:r>
      <w:r w:rsidRPr="00780D2B">
        <w:t>and</w:t>
      </w:r>
      <w:r>
        <w:t xml:space="preserve"> the PLM Playbook can be found</w:t>
      </w:r>
      <w:r w:rsidR="00B2133B">
        <w:t xml:space="preserve"> </w:t>
      </w:r>
      <w:r>
        <w:t>a</w:t>
      </w:r>
      <w:bookmarkStart w:id="416" w:name="_Hlk72416579"/>
      <w:r w:rsidR="0045668A">
        <w:t xml:space="preserve">t </w:t>
      </w:r>
      <w:hyperlink r:id="rId39" w:tooltip="Link to PLM Playbook" w:history="1">
        <w:r w:rsidR="0045668A" w:rsidRPr="00143D7E">
          <w:rPr>
            <w:rStyle w:val="Hyperlink"/>
            <w:rFonts w:cs="Arial"/>
          </w:rPr>
          <w:t>https://www.voa.va.gov/DocumentView.aspx?DocumentID=4946</w:t>
        </w:r>
      </w:hyperlink>
      <w:bookmarkEnd w:id="416"/>
      <w:r w:rsidRPr="00A007F1">
        <w:t xml:space="preserve">.  </w:t>
      </w:r>
      <w:r>
        <w:t>The PLM Playbook pivots from project-centric to product-centric delivery and contains descriptive practices that focuses on outcomes.  The PLM Playbook contains a set of “plays” that implement Development, Security, and Operations (DevSecOps) principles and processes such as automated development, continuous integration/continuous delivery, and release on demand.</w:t>
      </w:r>
      <w:r w:rsidRPr="00780D2B">
        <w:t xml:space="preserve"> </w:t>
      </w:r>
      <w:r>
        <w:t>The PLM Playbook details how p</w:t>
      </w:r>
      <w:r w:rsidRPr="00780D2B">
        <w:t xml:space="preserve">roduct </w:t>
      </w:r>
      <w:r>
        <w:t>l</w:t>
      </w:r>
      <w:r w:rsidRPr="00780D2B">
        <w:t>ines implement Lean-Agile principles, methods, practices, and techniques through levels of maturity</w:t>
      </w:r>
      <w:r>
        <w:t>.</w:t>
      </w:r>
      <w:r w:rsidRPr="00A007F1">
        <w:t xml:space="preserve">  VIP</w:t>
      </w:r>
      <w:r>
        <w:t xml:space="preserve"> and PLM are the </w:t>
      </w:r>
      <w:r w:rsidRPr="00A007F1">
        <w:t>authoritative process</w:t>
      </w:r>
      <w:r>
        <w:t>es</w:t>
      </w:r>
      <w:r w:rsidR="00056CD7" w:rsidRPr="00056CD7">
        <w:t xml:space="preserve"> that IT projects must follow to ensure development and delivery of IT products.</w:t>
      </w:r>
    </w:p>
    <w:bookmarkEnd w:id="415"/>
    <w:p w14:paraId="169DF789" w14:textId="77777777" w:rsidR="00F201A2" w:rsidRDefault="00F201A2" w:rsidP="00F31FAC">
      <w:pPr>
        <w:pStyle w:val="NoSpacing"/>
      </w:pPr>
    </w:p>
    <w:bookmarkEnd w:id="414"/>
    <w:p w14:paraId="0DD1A09B" w14:textId="2871DA7C" w:rsidR="007852A2" w:rsidRDefault="007852A2" w:rsidP="005A1B57">
      <w:pPr>
        <w:pStyle w:val="NoSpacing"/>
        <w:rPr>
          <w:rFonts w:cs="Arial"/>
        </w:rPr>
      </w:pPr>
    </w:p>
    <w:p w14:paraId="2E3FB29E" w14:textId="20132773" w:rsidR="00854FCA" w:rsidRDefault="00854FCA">
      <w:pPr>
        <w:pStyle w:val="Heading3"/>
        <w:numPr>
          <w:ilvl w:val="2"/>
          <w:numId w:val="71"/>
        </w:numPr>
      </w:pPr>
      <w:bookmarkStart w:id="417" w:name="_Toc159835171"/>
      <w:bookmarkStart w:id="418" w:name="_Hlk70664055"/>
      <w:r>
        <w:t>PROCESS ASSET LIBRARY (PAL)</w:t>
      </w:r>
      <w:bookmarkEnd w:id="417"/>
    </w:p>
    <w:p w14:paraId="27C2D167" w14:textId="77777777" w:rsidR="00854FCA" w:rsidRPr="00D13E0C" w:rsidRDefault="00854FCA" w:rsidP="005A1B57">
      <w:pPr>
        <w:pStyle w:val="NoSpacing"/>
        <w:rPr>
          <w:rFonts w:cs="Arial"/>
        </w:rPr>
      </w:pPr>
    </w:p>
    <w:p w14:paraId="0314E59F" w14:textId="3532E3FB" w:rsidR="00EC02CD" w:rsidRPr="00EC02CD" w:rsidRDefault="00EC02CD" w:rsidP="00EC02CD">
      <w:pPr>
        <w:pStyle w:val="NoSpacing"/>
      </w:pPr>
      <w:bookmarkStart w:id="419" w:name="_Hlk526254949"/>
      <w:r w:rsidRPr="00EC02CD">
        <w:t xml:space="preserve">The Contractor shall perform their duties consistent with the processes defined in the OIT Process Asset Library (PAL).  The PAL scope includes the full spectrum of OIT functions and activities, such as VIP project management, operations, service delivery, communications, acquisition, and resource management. PAL serves as an authoritative and informative repository of searchable processes, activities or tasks, roles, artifacts, tools and applicable standards and guides to assist the OIT workforce, </w:t>
      </w:r>
      <w:r w:rsidRPr="00EC02CD">
        <w:lastRenderedPageBreak/>
        <w:t xml:space="preserve">Government and Contractor personnel. The Contractor shall follow the PAL processes to ensure compliance with policies and regulations and to meet VA quality standards.  The PAL includes the contractor onboarding process consistent with Section 6.2.2 and can be found at </w:t>
      </w:r>
      <w:hyperlink r:id="rId40" w:tooltip="Link to the Contractor Onboarding Process at the Process Asset Library (PAL)" w:history="1">
        <w:r w:rsidRPr="00EC02CD">
          <w:rPr>
            <w:rStyle w:val="Hyperlink"/>
          </w:rPr>
          <w:t>https://www.va.gov/PROCESS/artifacts/maps/process_CONB_ext.pdf</w:t>
        </w:r>
      </w:hyperlink>
      <w:r w:rsidRPr="00EC02CD">
        <w:t xml:space="preserve">.  The main PAL can be accessed at </w:t>
      </w:r>
      <w:hyperlink r:id="rId41" w:history="1">
        <w:r w:rsidRPr="00EC02CD">
          <w:rPr>
            <w:rStyle w:val="Hyperlink"/>
          </w:rPr>
          <w:t>www.va.gov/process</w:t>
        </w:r>
      </w:hyperlink>
      <w:r w:rsidRPr="00EC02CD">
        <w:t>.</w:t>
      </w:r>
    </w:p>
    <w:bookmarkEnd w:id="418"/>
    <w:bookmarkEnd w:id="419"/>
    <w:p w14:paraId="1667F324" w14:textId="4CEF0717" w:rsidR="00EC02CD" w:rsidRDefault="00EC02CD" w:rsidP="005A1B57">
      <w:pPr>
        <w:pStyle w:val="NoSpacing"/>
      </w:pPr>
    </w:p>
    <w:p w14:paraId="08EFD254" w14:textId="6D9C80B4" w:rsidR="008A2272" w:rsidRDefault="002B0294">
      <w:pPr>
        <w:pStyle w:val="Heading3"/>
        <w:numPr>
          <w:ilvl w:val="2"/>
          <w:numId w:val="71"/>
        </w:numPr>
      </w:pPr>
      <w:bookmarkStart w:id="420" w:name="_Toc159835172"/>
      <w:bookmarkStart w:id="421" w:name="_Hlk71276455"/>
      <w:r>
        <w:t>AUTHORITATIVE DATA SOURCES</w:t>
      </w:r>
      <w:bookmarkEnd w:id="420"/>
    </w:p>
    <w:p w14:paraId="28025E8C" w14:textId="76E375DE" w:rsidR="002B0294" w:rsidRDefault="002B0294" w:rsidP="00870742">
      <w:pPr>
        <w:pStyle w:val="NoSpacing"/>
      </w:pPr>
    </w:p>
    <w:p w14:paraId="6C724067" w14:textId="32466C1D" w:rsidR="002B0294" w:rsidRDefault="002B0294" w:rsidP="00870742">
      <w:pPr>
        <w:pStyle w:val="NoSpacing"/>
      </w:pPr>
      <w:bookmarkStart w:id="422" w:name="_Hlk527550906"/>
      <w:r>
        <w:t xml:space="preserve">The VA Enterprise Architecture Repository (VEAR) is one component within the overall EA that establishes the common framework for data taxonomy for describing the data architecture used to develop, operate, and maintain enterprise applications.  The Contractor shall comply with the department’s Authoritative Data Source (ADS) requirement that VA systems, services, and processes throughout the enterprise shall access VA data solely through official VA ADSs where applicable, see below.  The Information Classes which compose each ADS </w:t>
      </w:r>
      <w:proofErr w:type="gramStart"/>
      <w:r>
        <w:t>are located in</w:t>
      </w:r>
      <w:proofErr w:type="gramEnd"/>
      <w:r>
        <w:t xml:space="preserve"> the VEAR, in the Data &amp; Information domain.   The Contractor shall ensure that all delivered applications and system solutions support: </w:t>
      </w:r>
    </w:p>
    <w:p w14:paraId="761D93E5" w14:textId="3BA96744" w:rsidR="002B0294" w:rsidRDefault="002B0294">
      <w:pPr>
        <w:pStyle w:val="NoSpacing"/>
        <w:numPr>
          <w:ilvl w:val="0"/>
          <w:numId w:val="29"/>
        </w:numPr>
        <w:spacing w:before="240"/>
      </w:pPr>
      <w:r>
        <w:t xml:space="preserve">Interfacing with VA’s </w:t>
      </w:r>
      <w:r w:rsidR="000A5835">
        <w:t xml:space="preserve">Master Person Index (MPI) (formerly the </w:t>
      </w:r>
      <w:r>
        <w:t>Master Veteran Index (MVI)</w:t>
      </w:r>
      <w:r w:rsidR="000A5835">
        <w:t>)</w:t>
      </w:r>
      <w:r>
        <w:t xml:space="preserve"> to provision identity attributes, if the solution relies on VA user identities.  M</w:t>
      </w:r>
      <w:r w:rsidR="000A5835">
        <w:t>PI</w:t>
      </w:r>
      <w:r>
        <w:t xml:space="preserve"> is the authoritative source for VA user identity data.</w:t>
      </w:r>
    </w:p>
    <w:p w14:paraId="67BFA85B" w14:textId="77777777" w:rsidR="002B0294" w:rsidRDefault="002B0294">
      <w:pPr>
        <w:pStyle w:val="NoSpacing"/>
        <w:numPr>
          <w:ilvl w:val="0"/>
          <w:numId w:val="29"/>
        </w:numPr>
      </w:pPr>
      <w:r>
        <w:t xml:space="preserve">Interfacing with Capital Asset Inventory (CAI) to conduct real property record management </w:t>
      </w:r>
      <w:proofErr w:type="gramStart"/>
      <w:r>
        <w:t>actions, if</w:t>
      </w:r>
      <w:proofErr w:type="gramEnd"/>
      <w:r>
        <w:t xml:space="preserve"> the solution relies on real property records data.  CAI is the authoritative source for VA real property record management data. </w:t>
      </w:r>
    </w:p>
    <w:p w14:paraId="3EAAA81D" w14:textId="77777777" w:rsidR="002B0294" w:rsidRDefault="002B0294">
      <w:pPr>
        <w:pStyle w:val="NoSpacing"/>
        <w:numPr>
          <w:ilvl w:val="0"/>
          <w:numId w:val="29"/>
        </w:numPr>
      </w:pPr>
      <w:r>
        <w:t>Interfacing with electronic Contract Management System (</w:t>
      </w:r>
      <w:proofErr w:type="spellStart"/>
      <w:r>
        <w:t>eCMS</w:t>
      </w:r>
      <w:proofErr w:type="spellEnd"/>
      <w:r>
        <w:t xml:space="preserve">) for access to contract, contract line item, purchase requisition, offering vendor and vendor, and solicitation information above the micro-purchase threshold, if the solution relies on procurement data.  ECMS is the authoritative source for VA procurement actions data. </w:t>
      </w:r>
    </w:p>
    <w:p w14:paraId="34004072" w14:textId="77777777" w:rsidR="002B0294" w:rsidRDefault="002B0294">
      <w:pPr>
        <w:pStyle w:val="NoSpacing"/>
        <w:numPr>
          <w:ilvl w:val="0"/>
          <w:numId w:val="29"/>
        </w:numPr>
      </w:pPr>
      <w:r>
        <w:t xml:space="preserve">Interfacing with </w:t>
      </w:r>
      <w:proofErr w:type="spellStart"/>
      <w:r>
        <w:t>HRSmart</w:t>
      </w:r>
      <w:proofErr w:type="spellEnd"/>
      <w:r>
        <w:t xml:space="preserve"> Human Resources Information System to conduct personnel action processing, on-boarding, benefits management, and compensation management, if the solution relies on personnel data.  </w:t>
      </w:r>
      <w:proofErr w:type="spellStart"/>
      <w:r>
        <w:t>HRSmart</w:t>
      </w:r>
      <w:proofErr w:type="spellEnd"/>
      <w:r>
        <w:t xml:space="preserve"> is the authoritative source for VA personnel information data.</w:t>
      </w:r>
    </w:p>
    <w:p w14:paraId="04046DCB" w14:textId="77777777" w:rsidR="002B0294" w:rsidRDefault="002B0294">
      <w:pPr>
        <w:pStyle w:val="NoSpacing"/>
        <w:numPr>
          <w:ilvl w:val="0"/>
          <w:numId w:val="29"/>
        </w:numPr>
      </w:pPr>
      <w:bookmarkStart w:id="423" w:name="_Hlk71276340"/>
      <w:r>
        <w:t>Interfacing with Vet360 to access personal contact information, if the solution relies on VA Veteran personal contact information data.  Vet360 is the authoritative source for VA Veteran Personal Contact Data.</w:t>
      </w:r>
    </w:p>
    <w:bookmarkEnd w:id="423"/>
    <w:p w14:paraId="0F2DC508" w14:textId="6812B02C" w:rsidR="002B0294" w:rsidRDefault="002B0294">
      <w:pPr>
        <w:pStyle w:val="NoSpacing"/>
        <w:numPr>
          <w:ilvl w:val="0"/>
          <w:numId w:val="29"/>
        </w:numPr>
      </w:pPr>
      <w:r>
        <w:t xml:space="preserve">Interfacing with VA/Department of Defense (DoD) Identity Repository (VADIR) for determining eligibility for VA benefits under Title 38, if the solution relies on qualifying </w:t>
      </w:r>
      <w:r w:rsidR="005B1055">
        <w:t>active-duty</w:t>
      </w:r>
      <w:r>
        <w:t xml:space="preserve"> military service data.  VADIR is the authoritative source for Qualifying </w:t>
      </w:r>
      <w:r w:rsidR="005B1055">
        <w:t>Active-Duty</w:t>
      </w:r>
      <w:r>
        <w:t xml:space="preserve"> military service in VA</w:t>
      </w:r>
      <w:r w:rsidR="00870742">
        <w:t>.</w:t>
      </w:r>
    </w:p>
    <w:bookmarkEnd w:id="421"/>
    <w:bookmarkEnd w:id="422"/>
    <w:p w14:paraId="02339822" w14:textId="78B6895F" w:rsidR="00870742" w:rsidRDefault="00870742" w:rsidP="00870742">
      <w:pPr>
        <w:pStyle w:val="NoSpacing"/>
        <w:ind w:left="720"/>
      </w:pPr>
    </w:p>
    <w:p w14:paraId="0DC10769" w14:textId="16B33E09" w:rsidR="00F86E2D" w:rsidRDefault="00F86E2D">
      <w:pPr>
        <w:pStyle w:val="Heading3"/>
        <w:numPr>
          <w:ilvl w:val="2"/>
          <w:numId w:val="71"/>
        </w:numPr>
      </w:pPr>
      <w:bookmarkStart w:id="424" w:name="_Toc159835173"/>
      <w:r>
        <w:t>SOCIAL SECURITY NUMBER (SSN) REDUCTION</w:t>
      </w:r>
      <w:bookmarkEnd w:id="424"/>
    </w:p>
    <w:p w14:paraId="050385BF" w14:textId="77777777" w:rsidR="00C63389" w:rsidRDefault="00C63389" w:rsidP="00C63389">
      <w:pPr>
        <w:rPr>
          <w:rFonts w:cs="Arial"/>
          <w:highlight w:val="green"/>
        </w:rPr>
      </w:pPr>
    </w:p>
    <w:p w14:paraId="6155FC05" w14:textId="165E6E6B" w:rsidR="00C63389" w:rsidRDefault="00C63389" w:rsidP="00C63389">
      <w:pPr>
        <w:rPr>
          <w:rFonts w:cs="Arial"/>
        </w:rPr>
      </w:pPr>
      <w:bookmarkStart w:id="425" w:name="_Hlk72482177"/>
      <w:r w:rsidRPr="0045668A">
        <w:rPr>
          <w:rFonts w:cs="Arial"/>
        </w:rPr>
        <w:lastRenderedPageBreak/>
        <w:t xml:space="preserve">The Contractor solution shall support the Social Security Number (SSN) Fraud Prevention Act (FPA) of 2017 which prohibits the inclusion of SSNs on any document sent by mail. </w:t>
      </w:r>
      <w:r w:rsidR="001113F7">
        <w:rPr>
          <w:rFonts w:cs="Arial"/>
        </w:rPr>
        <w:t xml:space="preserve"> </w:t>
      </w:r>
      <w:r w:rsidRPr="0045668A">
        <w:rPr>
          <w:rFonts w:cs="Arial"/>
        </w:rPr>
        <w:t>The Contractor support shall also be performed in accordance with Section 240 of the Consolidated Appropriations Act (CAA) 2018, enacted March 23, 2018, which mandates VA to discontinue using SSNs to identify individuals in all VA information systems as the Primary Identifier.  The Contractor shall ensure that any new IT solution discontinues the use of SSN as the Primary Identifier to replace the SSN with the ICN in all VA information systems for all individuals.  The Contractor shall ensure that all Contractor delivered applications and systems integrate with the VA Master Person Index (MPI) for identity traits to include the use of the ICN as the Primary Identifier.</w:t>
      </w:r>
      <w:r w:rsidR="00473565" w:rsidRPr="00473565">
        <w:t xml:space="preserve"> </w:t>
      </w:r>
      <w:r w:rsidR="00473565" w:rsidRPr="00473565">
        <w:rPr>
          <w:rFonts w:cs="Arial"/>
        </w:rPr>
        <w:t>The Contractor solution may only use a Social Security Number to identify an individual in an information system if and only if the use of such number is required to obtain information VA requires from an information system that is not under the jurisdiction of VA.</w:t>
      </w:r>
    </w:p>
    <w:p w14:paraId="3FBEA9E1" w14:textId="4766A7A9" w:rsidR="006F23E1" w:rsidRDefault="006F23E1" w:rsidP="00C63389">
      <w:pPr>
        <w:rPr>
          <w:rFonts w:cs="Arial"/>
        </w:rPr>
      </w:pPr>
    </w:p>
    <w:p w14:paraId="770F9F5D" w14:textId="77777777" w:rsidR="000019FE" w:rsidRPr="00176472" w:rsidRDefault="000019FE" w:rsidP="000019FE">
      <w:pPr>
        <w:rPr>
          <w:i/>
          <w:iCs/>
        </w:rPr>
      </w:pPr>
      <w:bookmarkStart w:id="426" w:name="_Hlk109396241"/>
    </w:p>
    <w:p w14:paraId="0DD1A09D" w14:textId="0322A8E6" w:rsidR="00F0259A" w:rsidRDefault="00D461F0" w:rsidP="000B5D12">
      <w:pPr>
        <w:pStyle w:val="Heading2"/>
        <w:numPr>
          <w:ilvl w:val="1"/>
          <w:numId w:val="71"/>
        </w:numPr>
      </w:pPr>
      <w:bookmarkStart w:id="427" w:name="_Ref317086732"/>
      <w:bookmarkStart w:id="428" w:name="_Ref317086748"/>
      <w:bookmarkStart w:id="429" w:name="_Ref317086784"/>
      <w:bookmarkStart w:id="430" w:name="_Toc159835174"/>
      <w:bookmarkEnd w:id="397"/>
      <w:bookmarkEnd w:id="425"/>
      <w:bookmarkEnd w:id="426"/>
      <w:r w:rsidRPr="00D13E0C">
        <w:t>SECURITY</w:t>
      </w:r>
      <w:r w:rsidR="00624717">
        <w:t xml:space="preserve"> AND PRIVACY</w:t>
      </w:r>
      <w:r w:rsidRPr="00D13E0C">
        <w:t xml:space="preserve"> REQUIREMENTS</w:t>
      </w:r>
      <w:bookmarkEnd w:id="427"/>
      <w:bookmarkEnd w:id="428"/>
      <w:bookmarkEnd w:id="429"/>
      <w:bookmarkEnd w:id="430"/>
    </w:p>
    <w:p w14:paraId="165C5A80" w14:textId="77777777" w:rsidR="00B62384" w:rsidRDefault="00B62384" w:rsidP="005A1B57">
      <w:pPr>
        <w:ind w:left="720"/>
      </w:pPr>
    </w:p>
    <w:p w14:paraId="28511EF5" w14:textId="77777777" w:rsidR="00124FB5" w:rsidRDefault="00124FB5" w:rsidP="005A1B57">
      <w:pPr>
        <w:pStyle w:val="NoSpacing"/>
      </w:pPr>
    </w:p>
    <w:p w14:paraId="0DD1A09E" w14:textId="15C0E4F3" w:rsidR="00CF6B58" w:rsidRPr="00CF6B58" w:rsidRDefault="000B5D12" w:rsidP="000B5D12">
      <w:pPr>
        <w:pStyle w:val="Heading3"/>
        <w:numPr>
          <w:ilvl w:val="0"/>
          <w:numId w:val="0"/>
        </w:numPr>
      </w:pPr>
      <w:bookmarkStart w:id="431" w:name="_Toc159835175"/>
      <w:r>
        <w:t xml:space="preserve">6.2.1 </w:t>
      </w:r>
      <w:r w:rsidR="00CF6B58">
        <w:t>POSITION/TASK RISK DESIGNATION LEVEL(S)</w:t>
      </w:r>
      <w:bookmarkEnd w:id="431"/>
    </w:p>
    <w:p w14:paraId="0DD1A0B2" w14:textId="77777777" w:rsidR="00B50C45" w:rsidRDefault="00B50C45" w:rsidP="005A1B57">
      <w:pPr>
        <w:pStyle w:val="NoSpacing"/>
      </w:pPr>
    </w:p>
    <w:p w14:paraId="0DD1A0B3" w14:textId="3F628C13" w:rsidR="00B50C45" w:rsidRDefault="001D415E" w:rsidP="005A1B57">
      <w:pPr>
        <w:pStyle w:val="NoSpacing"/>
      </w:pPr>
      <w:r>
        <w:t xml:space="preserve">In accordance with VA Handbook 0710, </w:t>
      </w:r>
      <w:r w:rsidR="00CD1403">
        <w:t>Personnel Security and Suitability Program, t</w:t>
      </w:r>
      <w:r w:rsidR="00B50C45" w:rsidRPr="00FD363D">
        <w:t xml:space="preserve">he position </w:t>
      </w:r>
      <w:proofErr w:type="gramStart"/>
      <w:r w:rsidR="00B50C45" w:rsidRPr="00FD363D">
        <w:t>sensitivit</w:t>
      </w:r>
      <w:r w:rsidR="0039570F">
        <w:t>y</w:t>
      </w:r>
      <w:proofErr w:type="gramEnd"/>
      <w:r w:rsidR="00B50C45" w:rsidRPr="00FD363D">
        <w:t xml:space="preserve"> and the level of background investigation commensurate with the required level of access for</w:t>
      </w:r>
      <w:r w:rsidR="00B50C45">
        <w:t xml:space="preserve"> the following </w:t>
      </w:r>
      <w:r w:rsidR="00B50C45" w:rsidRPr="00FD363D">
        <w:t>tasks within the P</w:t>
      </w:r>
      <w:r w:rsidR="00803CF6">
        <w:t>WS</w:t>
      </w:r>
      <w:r w:rsidR="00B50C45" w:rsidRPr="00FD363D">
        <w:t xml:space="preserve"> </w:t>
      </w:r>
      <w:r w:rsidR="0039570F">
        <w:t>are</w:t>
      </w:r>
      <w:r w:rsidR="00B50C45" w:rsidRPr="00FD363D">
        <w:t>:</w:t>
      </w:r>
    </w:p>
    <w:p w14:paraId="0DD1A0B4" w14:textId="77777777" w:rsidR="00B50C45" w:rsidRDefault="00B50C45" w:rsidP="005A1B57">
      <w:pPr>
        <w:pStyle w:val="NoSpacing"/>
      </w:pPr>
    </w:p>
    <w:p w14:paraId="4A274F28" w14:textId="77777777" w:rsidR="005A1B57" w:rsidRPr="005A1B57" w:rsidRDefault="005A1B57" w:rsidP="00B50C45">
      <w:pPr>
        <w:rPr>
          <w:rStyle w:val="Emphasis"/>
        </w:rPr>
      </w:pPr>
    </w:p>
    <w:p w14:paraId="0DD1A0B7" w14:textId="241BFD12" w:rsidR="00B50C45" w:rsidRPr="00881C41" w:rsidRDefault="00CD37F4" w:rsidP="005A1B57">
      <w:pPr>
        <w:pStyle w:val="Title"/>
        <w:jc w:val="center"/>
      </w:pPr>
      <w:r w:rsidRPr="005A1B57">
        <w:rPr>
          <w:rStyle w:val="Strong"/>
          <w:b/>
          <w:sz w:val="24"/>
          <w:szCs w:val="24"/>
        </w:rPr>
        <w:t>Position Sensitivity and Background Investigation Requirements by Task</w:t>
      </w:r>
    </w:p>
    <w:tbl>
      <w:tblPr>
        <w:tblStyle w:val="TableGrid"/>
        <w:tblW w:w="9570" w:type="dxa"/>
        <w:tblLook w:val="04A0" w:firstRow="1" w:lastRow="0" w:firstColumn="1" w:lastColumn="0" w:noHBand="0" w:noVBand="1"/>
        <w:tblCaption w:val="Position Sensitivity and Background Investigation Requirements Table"/>
        <w:tblDescription w:val="Shows a table, to be completed by the user, indicating the columns:  &quot;Task Number&quot;, Tier 1/Low/NACI, Tier 2/Moderate/MBI, and Tier 4/High/BI columns for each task number of the PWS"/>
      </w:tblPr>
      <w:tblGrid>
        <w:gridCol w:w="2396"/>
        <w:gridCol w:w="2389"/>
        <w:gridCol w:w="2390"/>
        <w:gridCol w:w="2395"/>
      </w:tblGrid>
      <w:tr w:rsidR="00BD3F92" w:rsidRPr="00FD363D" w14:paraId="0DD1A0BF" w14:textId="77777777" w:rsidTr="002675B7">
        <w:trPr>
          <w:trHeight w:val="377"/>
          <w:tblHeader/>
        </w:trPr>
        <w:tc>
          <w:tcPr>
            <w:tcW w:w="2396" w:type="dxa"/>
          </w:tcPr>
          <w:p w14:paraId="0DD1A0BB" w14:textId="77777777" w:rsidR="00BD3F92" w:rsidRPr="005A1B57" w:rsidRDefault="00BD3F92" w:rsidP="006B7096">
            <w:pPr>
              <w:jc w:val="center"/>
              <w:rPr>
                <w:rStyle w:val="Strong"/>
              </w:rPr>
            </w:pPr>
            <w:r w:rsidRPr="005A1B57">
              <w:rPr>
                <w:rStyle w:val="Strong"/>
              </w:rPr>
              <w:t>Task Number</w:t>
            </w:r>
          </w:p>
        </w:tc>
        <w:tc>
          <w:tcPr>
            <w:tcW w:w="2389" w:type="dxa"/>
          </w:tcPr>
          <w:p w14:paraId="0DD1A0BC" w14:textId="1FFB9E35" w:rsidR="00BD3F92" w:rsidRPr="005A1B57" w:rsidRDefault="00BD3F92" w:rsidP="008F2541">
            <w:pPr>
              <w:jc w:val="center"/>
              <w:rPr>
                <w:rStyle w:val="Strong"/>
              </w:rPr>
            </w:pPr>
            <w:r w:rsidRPr="005A1B57">
              <w:rPr>
                <w:rStyle w:val="Strong"/>
              </w:rPr>
              <w:t xml:space="preserve">Tier1 / Low </w:t>
            </w:r>
            <w:r w:rsidR="008F2541">
              <w:rPr>
                <w:rStyle w:val="Strong"/>
              </w:rPr>
              <w:t>Risk</w:t>
            </w:r>
          </w:p>
        </w:tc>
        <w:tc>
          <w:tcPr>
            <w:tcW w:w="2390" w:type="dxa"/>
          </w:tcPr>
          <w:p w14:paraId="0DD1A0BD" w14:textId="12F11200" w:rsidR="00BD3F92" w:rsidRPr="005A1B57" w:rsidRDefault="00BD3F92" w:rsidP="008F2541">
            <w:pPr>
              <w:jc w:val="center"/>
              <w:rPr>
                <w:rStyle w:val="Strong"/>
              </w:rPr>
            </w:pPr>
            <w:r w:rsidRPr="005A1B57">
              <w:rPr>
                <w:rStyle w:val="Strong"/>
              </w:rPr>
              <w:t xml:space="preserve">Tier 2 / Moderate </w:t>
            </w:r>
            <w:r w:rsidR="008F2541">
              <w:rPr>
                <w:rStyle w:val="Strong"/>
              </w:rPr>
              <w:t>Risk</w:t>
            </w:r>
          </w:p>
        </w:tc>
        <w:tc>
          <w:tcPr>
            <w:tcW w:w="2395" w:type="dxa"/>
          </w:tcPr>
          <w:p w14:paraId="0DD1A0BE" w14:textId="454C4D10" w:rsidR="00BD3F92" w:rsidRPr="005A1B57" w:rsidRDefault="00BD3F92" w:rsidP="008F2541">
            <w:pPr>
              <w:jc w:val="center"/>
              <w:rPr>
                <w:rStyle w:val="Strong"/>
              </w:rPr>
            </w:pPr>
            <w:r w:rsidRPr="005A1B57">
              <w:rPr>
                <w:rStyle w:val="Strong"/>
              </w:rPr>
              <w:t>Tier 4 / High</w:t>
            </w:r>
            <w:r w:rsidR="008F2541">
              <w:rPr>
                <w:rStyle w:val="Strong"/>
              </w:rPr>
              <w:t xml:space="preserve"> Risk</w:t>
            </w:r>
          </w:p>
        </w:tc>
      </w:tr>
      <w:tr w:rsidR="00B50C45" w14:paraId="0DD1A0C4" w14:textId="77777777" w:rsidTr="000C1AC4">
        <w:tc>
          <w:tcPr>
            <w:tcW w:w="2396" w:type="dxa"/>
          </w:tcPr>
          <w:p w14:paraId="0DD1A0C0" w14:textId="77777777" w:rsidR="00B50C45" w:rsidRPr="00642F67" w:rsidRDefault="00B50C45" w:rsidP="006B7096">
            <w:pPr>
              <w:jc w:val="center"/>
            </w:pPr>
            <w:r w:rsidRPr="00642F67">
              <w:t>5.1</w:t>
            </w:r>
          </w:p>
        </w:tc>
        <w:tc>
          <w:tcPr>
            <w:tcW w:w="2389" w:type="dxa"/>
          </w:tcPr>
          <w:p w14:paraId="0DD1A0C1"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DD1A0C2" w14:textId="52708BCA" w:rsidR="00B50C45" w:rsidRDefault="00642F67" w:rsidP="006B7096">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DD1A0C3"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tr w:rsidR="00B50C45" w14:paraId="0DD1A0C9" w14:textId="77777777" w:rsidTr="000C1AC4">
        <w:tc>
          <w:tcPr>
            <w:tcW w:w="2396" w:type="dxa"/>
          </w:tcPr>
          <w:p w14:paraId="0DD1A0C5" w14:textId="65C9D137" w:rsidR="00B50C45" w:rsidRPr="00642F67" w:rsidRDefault="00642F67" w:rsidP="006B7096">
            <w:pPr>
              <w:jc w:val="center"/>
              <w:rPr>
                <w:rStyle w:val="Emphasis"/>
                <w:b w:val="0"/>
                <w:bCs/>
                <w:i w:val="0"/>
                <w:iCs w:val="0"/>
                <w:color w:val="auto"/>
              </w:rPr>
            </w:pPr>
            <w:r w:rsidRPr="00642F67">
              <w:rPr>
                <w:rStyle w:val="Emphasis"/>
                <w:b w:val="0"/>
                <w:bCs/>
                <w:i w:val="0"/>
                <w:iCs w:val="0"/>
                <w:color w:val="auto"/>
              </w:rPr>
              <w:t>5.2</w:t>
            </w:r>
          </w:p>
        </w:tc>
        <w:tc>
          <w:tcPr>
            <w:tcW w:w="2389" w:type="dxa"/>
            <w:tcBorders>
              <w:bottom w:val="single" w:sz="4" w:space="0" w:color="auto"/>
            </w:tcBorders>
          </w:tcPr>
          <w:p w14:paraId="0DD1A0C6"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DD1A0C7" w14:textId="7B68513C" w:rsidR="00B50C45" w:rsidRDefault="00642F67" w:rsidP="006B7096">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DD1A0C8"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tr w:rsidR="00B50C45" w14:paraId="0DD1A0CE" w14:textId="77777777" w:rsidTr="000C1AC4">
        <w:tc>
          <w:tcPr>
            <w:tcW w:w="2396" w:type="dxa"/>
          </w:tcPr>
          <w:p w14:paraId="0DD1A0CA" w14:textId="002599DE" w:rsidR="00B50C45" w:rsidRPr="00642F67" w:rsidRDefault="00642F67" w:rsidP="006B7096">
            <w:pPr>
              <w:jc w:val="center"/>
              <w:rPr>
                <w:rStyle w:val="Emphasis"/>
                <w:b w:val="0"/>
                <w:bCs/>
                <w:i w:val="0"/>
                <w:iCs w:val="0"/>
                <w:color w:val="auto"/>
              </w:rPr>
            </w:pPr>
            <w:r>
              <w:rPr>
                <w:rStyle w:val="Emphasis"/>
                <w:b w:val="0"/>
                <w:bCs/>
                <w:i w:val="0"/>
                <w:iCs w:val="0"/>
                <w:color w:val="auto"/>
              </w:rPr>
              <w:t>5.3</w:t>
            </w:r>
          </w:p>
        </w:tc>
        <w:tc>
          <w:tcPr>
            <w:tcW w:w="2389" w:type="dxa"/>
            <w:tcBorders>
              <w:top w:val="single" w:sz="4" w:space="0" w:color="auto"/>
            </w:tcBorders>
          </w:tcPr>
          <w:p w14:paraId="0DD1A0CB"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DD1A0CC" w14:textId="114094AE" w:rsidR="00B50C45" w:rsidRDefault="00642F67" w:rsidP="006B7096">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DD1A0CD"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tr w:rsidR="00B50C45" w14:paraId="0DD1A0D3" w14:textId="77777777" w:rsidTr="000C1AC4">
        <w:tc>
          <w:tcPr>
            <w:tcW w:w="2396" w:type="dxa"/>
          </w:tcPr>
          <w:p w14:paraId="0DD1A0CF" w14:textId="09BE20B2" w:rsidR="00B50C45" w:rsidRPr="00642F67" w:rsidRDefault="00642F67" w:rsidP="006B7096">
            <w:pPr>
              <w:jc w:val="center"/>
            </w:pPr>
            <w:r>
              <w:t>5.4</w:t>
            </w:r>
          </w:p>
        </w:tc>
        <w:tc>
          <w:tcPr>
            <w:tcW w:w="2389" w:type="dxa"/>
          </w:tcPr>
          <w:p w14:paraId="0DD1A0D0"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DD1A0D1" w14:textId="0E6C97D3" w:rsidR="00B50C45" w:rsidRDefault="00642F67" w:rsidP="006B7096">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DD1A0D2"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tr w:rsidR="00B50C45" w14:paraId="0DD1A0D8" w14:textId="77777777" w:rsidTr="000C1AC4">
        <w:tc>
          <w:tcPr>
            <w:tcW w:w="2396" w:type="dxa"/>
          </w:tcPr>
          <w:p w14:paraId="0DD1A0D4" w14:textId="7D2DABA8" w:rsidR="00B50C45" w:rsidRPr="00642F67" w:rsidRDefault="00642F67" w:rsidP="006B7096">
            <w:pPr>
              <w:jc w:val="center"/>
            </w:pPr>
            <w:bookmarkStart w:id="432" w:name="_Hlk157772378"/>
            <w:r>
              <w:t>5.5</w:t>
            </w:r>
          </w:p>
        </w:tc>
        <w:tc>
          <w:tcPr>
            <w:tcW w:w="2389" w:type="dxa"/>
          </w:tcPr>
          <w:p w14:paraId="0DD1A0D5"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DD1A0D6" w14:textId="5BA72A33" w:rsidR="00B50C45" w:rsidRDefault="00642F67" w:rsidP="006B7096">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DD1A0D7"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tr w:rsidR="00B50C45" w14:paraId="0DD1A0DD" w14:textId="77777777" w:rsidTr="000C1AC4">
        <w:tc>
          <w:tcPr>
            <w:tcW w:w="2396" w:type="dxa"/>
          </w:tcPr>
          <w:p w14:paraId="0DD1A0D9" w14:textId="2767D762" w:rsidR="00B50C45" w:rsidRPr="00642F67" w:rsidRDefault="00642F67" w:rsidP="006B7096">
            <w:pPr>
              <w:jc w:val="center"/>
            </w:pPr>
            <w:r>
              <w:t>5.6</w:t>
            </w:r>
          </w:p>
        </w:tc>
        <w:tc>
          <w:tcPr>
            <w:tcW w:w="2389" w:type="dxa"/>
          </w:tcPr>
          <w:p w14:paraId="0DD1A0DA"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DD1A0DB" w14:textId="664599D7" w:rsidR="00B50C45" w:rsidRDefault="00642F67" w:rsidP="006B7096">
            <w:pPr>
              <w:jc w:val="cente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DD1A0DC" w14:textId="77777777" w:rsidR="00B50C45" w:rsidRDefault="00B50C45" w:rsidP="006B7096">
            <w:pPr>
              <w:jc w:val="cente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bookmarkEnd w:id="432"/>
      <w:tr w:rsidR="0039223F" w14:paraId="6381BC67" w14:textId="77777777" w:rsidTr="000C1AC4">
        <w:tc>
          <w:tcPr>
            <w:tcW w:w="2396" w:type="dxa"/>
          </w:tcPr>
          <w:p w14:paraId="6D0F183E" w14:textId="1CFCB69E" w:rsidR="0039223F" w:rsidRDefault="0039223F" w:rsidP="0039223F">
            <w:pPr>
              <w:jc w:val="center"/>
            </w:pPr>
            <w:r>
              <w:t>5.7</w:t>
            </w:r>
          </w:p>
        </w:tc>
        <w:tc>
          <w:tcPr>
            <w:tcW w:w="2389" w:type="dxa"/>
          </w:tcPr>
          <w:p w14:paraId="7721FE01" w14:textId="57FA38BD" w:rsidR="0039223F" w:rsidRPr="00155314" w:rsidRDefault="0039223F" w:rsidP="0039223F">
            <w:pPr>
              <w:jc w:val="center"/>
              <w:rPr>
                <w:rFonts w:cs="Arial"/>
              </w:rP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6E1A5363" w14:textId="355F8D31" w:rsidR="0039223F" w:rsidRDefault="0039223F" w:rsidP="0039223F">
            <w:pPr>
              <w:jc w:val="cente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02FDF3E1" w14:textId="2DB8652C" w:rsidR="0039223F" w:rsidRPr="00155314" w:rsidRDefault="0039223F" w:rsidP="0039223F">
            <w:pPr>
              <w:jc w:val="center"/>
              <w:rPr>
                <w:rFonts w:cs="Arial"/>
              </w:rP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tr w:rsidR="0039223F" w14:paraId="681F06A8" w14:textId="77777777" w:rsidTr="000C1AC4">
        <w:tc>
          <w:tcPr>
            <w:tcW w:w="2396" w:type="dxa"/>
          </w:tcPr>
          <w:p w14:paraId="19B60AD1" w14:textId="7C45EADB" w:rsidR="0039223F" w:rsidRDefault="0039223F" w:rsidP="0039223F">
            <w:pPr>
              <w:jc w:val="center"/>
            </w:pPr>
            <w:bookmarkStart w:id="433" w:name="_Hlk159594654"/>
            <w:r>
              <w:t>5.8</w:t>
            </w:r>
          </w:p>
        </w:tc>
        <w:tc>
          <w:tcPr>
            <w:tcW w:w="2389" w:type="dxa"/>
          </w:tcPr>
          <w:p w14:paraId="77C9A6B9" w14:textId="40B18968" w:rsidR="0039223F" w:rsidRPr="00155314" w:rsidRDefault="0039223F" w:rsidP="0039223F">
            <w:pPr>
              <w:jc w:val="center"/>
              <w:rPr>
                <w:rFonts w:cs="Arial"/>
              </w:rP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c>
          <w:tcPr>
            <w:tcW w:w="2390" w:type="dxa"/>
          </w:tcPr>
          <w:p w14:paraId="0E0E0D42" w14:textId="75F12748" w:rsidR="0039223F" w:rsidRDefault="0039223F" w:rsidP="0039223F">
            <w:pPr>
              <w:jc w:val="center"/>
              <w:rPr>
                <w:rFonts w:cs="Arial"/>
              </w:rPr>
            </w:pPr>
            <w:r>
              <w:rPr>
                <w:rFonts w:cs="Arial"/>
              </w:rPr>
              <w:fldChar w:fldCharType="begin">
                <w:ffData>
                  <w:name w:val=""/>
                  <w:enabled/>
                  <w:calcOnExit w:val="0"/>
                  <w:checkBox>
                    <w:sizeAuto/>
                    <w:default w:val="1"/>
                  </w:checkBox>
                </w:ffData>
              </w:fldChar>
            </w:r>
            <w:r>
              <w:rPr>
                <w:rFonts w:cs="Arial"/>
              </w:rPr>
              <w:instrText xml:space="preserve"> FORMCHECKBOX </w:instrText>
            </w:r>
            <w:r w:rsidR="000A1D59">
              <w:rPr>
                <w:rFonts w:cs="Arial"/>
              </w:rPr>
            </w:r>
            <w:r w:rsidR="000A1D59">
              <w:rPr>
                <w:rFonts w:cs="Arial"/>
              </w:rPr>
              <w:fldChar w:fldCharType="separate"/>
            </w:r>
            <w:r>
              <w:rPr>
                <w:rFonts w:cs="Arial"/>
              </w:rPr>
              <w:fldChar w:fldCharType="end"/>
            </w:r>
          </w:p>
        </w:tc>
        <w:tc>
          <w:tcPr>
            <w:tcW w:w="2395" w:type="dxa"/>
          </w:tcPr>
          <w:p w14:paraId="4C1F4ECE" w14:textId="3F7CE074" w:rsidR="0039223F" w:rsidRPr="00155314" w:rsidRDefault="0039223F" w:rsidP="0039223F">
            <w:pPr>
              <w:jc w:val="center"/>
              <w:rPr>
                <w:rFonts w:cs="Arial"/>
              </w:rPr>
            </w:pPr>
            <w:r w:rsidRPr="00155314">
              <w:rPr>
                <w:rFonts w:cs="Arial"/>
              </w:rPr>
              <w:fldChar w:fldCharType="begin">
                <w:ffData>
                  <w:name w:val=""/>
                  <w:enabled/>
                  <w:calcOnExit w:val="0"/>
                  <w:checkBox>
                    <w:sizeAuto/>
                    <w:default w:val="0"/>
                  </w:checkBox>
                </w:ffData>
              </w:fldChar>
            </w:r>
            <w:r w:rsidRPr="00155314">
              <w:rPr>
                <w:rFonts w:cs="Arial"/>
              </w:rPr>
              <w:instrText xml:space="preserve"> FORMCHECKBOX </w:instrText>
            </w:r>
            <w:r w:rsidR="000A1D59">
              <w:rPr>
                <w:rFonts w:cs="Arial"/>
              </w:rPr>
            </w:r>
            <w:r w:rsidR="000A1D59">
              <w:rPr>
                <w:rFonts w:cs="Arial"/>
              </w:rPr>
              <w:fldChar w:fldCharType="separate"/>
            </w:r>
            <w:r w:rsidRPr="00155314">
              <w:rPr>
                <w:rFonts w:cs="Arial"/>
              </w:rPr>
              <w:fldChar w:fldCharType="end"/>
            </w:r>
          </w:p>
        </w:tc>
      </w:tr>
      <w:bookmarkEnd w:id="433"/>
    </w:tbl>
    <w:p w14:paraId="0DD1A0DE" w14:textId="77777777" w:rsidR="00B50C45" w:rsidRDefault="00B50C45" w:rsidP="005A1B57">
      <w:pPr>
        <w:pStyle w:val="NoSpacing"/>
      </w:pPr>
    </w:p>
    <w:p w14:paraId="0DD1A0DF" w14:textId="0E6365F6" w:rsidR="00B50C45" w:rsidRDefault="00B50C45" w:rsidP="005A1B57">
      <w:pPr>
        <w:pStyle w:val="NoSpacing"/>
      </w:pPr>
      <w:r w:rsidRPr="00FF6949">
        <w:t xml:space="preserve">The Tasks identified </w:t>
      </w:r>
      <w:r w:rsidR="005B1055">
        <w:t>above,</w:t>
      </w:r>
      <w:r w:rsidRPr="00FF6949">
        <w:t xml:space="preserve"> and the resulting Position Sensitivity and Background Investigation </w:t>
      </w:r>
      <w:r>
        <w:t xml:space="preserve">requirements </w:t>
      </w:r>
      <w:r w:rsidR="00B76182">
        <w:t>identify, in effect,</w:t>
      </w:r>
      <w:r w:rsidRPr="00FF6949">
        <w:t xml:space="preserve"> the Background Investigation requirements </w:t>
      </w:r>
      <w:r w:rsidR="00B76182">
        <w:t>for</w:t>
      </w:r>
      <w:r w:rsidRPr="00FF6949">
        <w:t xml:space="preserve"> Contractor individual</w:t>
      </w:r>
      <w:r w:rsidR="00B76182">
        <w:t>s</w:t>
      </w:r>
      <w:r w:rsidRPr="00FF6949">
        <w:t xml:space="preserve">, based upon the tasks the </w:t>
      </w:r>
      <w:proofErr w:type="gramStart"/>
      <w:r w:rsidRPr="00FF6949">
        <w:t>particular Contractor</w:t>
      </w:r>
      <w:proofErr w:type="gramEnd"/>
      <w:r w:rsidRPr="00FF6949">
        <w:t xml:space="preserve"> individual will be working.  The submitted Contractor Staff Roster must indicate the required </w:t>
      </w:r>
      <w:r w:rsidRPr="00FF6949">
        <w:lastRenderedPageBreak/>
        <w:t>Background Investigation Level for each</w:t>
      </w:r>
      <w:r w:rsidR="00B76182">
        <w:t xml:space="preserve"> Contractor</w:t>
      </w:r>
      <w:r w:rsidRPr="00FF6949">
        <w:t xml:space="preserve"> individual based upon the tasks the Contractor individual will be working, </w:t>
      </w:r>
      <w:r>
        <w:t>in accordance with their</w:t>
      </w:r>
      <w:r w:rsidRPr="00FF6949">
        <w:t xml:space="preserve"> submitted proposal.</w:t>
      </w:r>
    </w:p>
    <w:p w14:paraId="78DF06D1" w14:textId="77777777" w:rsidR="00624717" w:rsidRDefault="00624717" w:rsidP="005A1B57">
      <w:pPr>
        <w:pStyle w:val="NoSpacing"/>
      </w:pPr>
    </w:p>
    <w:p w14:paraId="0DD1A0E1" w14:textId="7D0D1D4C" w:rsidR="00F0259A" w:rsidRPr="00333074" w:rsidRDefault="00333074" w:rsidP="008C12D4">
      <w:pPr>
        <w:pStyle w:val="Heading3"/>
        <w:numPr>
          <w:ilvl w:val="2"/>
          <w:numId w:val="29"/>
        </w:numPr>
      </w:pPr>
      <w:bookmarkStart w:id="434" w:name="_Toc159835176"/>
      <w:r w:rsidRPr="00333074">
        <w:t>CONTRACTOR PERSONNEL SECURITY REQUIREMENTS</w:t>
      </w:r>
      <w:bookmarkEnd w:id="434"/>
    </w:p>
    <w:p w14:paraId="0DD1A0E2" w14:textId="77777777" w:rsidR="00333074" w:rsidRPr="00D13E0C" w:rsidRDefault="00333074" w:rsidP="005A1B57">
      <w:pPr>
        <w:pStyle w:val="NoSpacing"/>
      </w:pPr>
    </w:p>
    <w:p w14:paraId="0DD1A0E3" w14:textId="77777777" w:rsidR="00E47F5F" w:rsidRPr="005A1B57" w:rsidRDefault="00E47F5F" w:rsidP="005704EA">
      <w:pPr>
        <w:ind w:left="720" w:hanging="360"/>
        <w:rPr>
          <w:rStyle w:val="Strong"/>
        </w:rPr>
      </w:pPr>
      <w:r w:rsidRPr="005A1B57">
        <w:rPr>
          <w:rStyle w:val="Strong"/>
        </w:rPr>
        <w:t>Contractor Responsibilities</w:t>
      </w:r>
      <w:r w:rsidR="001D7360" w:rsidRPr="005A1B57">
        <w:rPr>
          <w:rStyle w:val="Strong"/>
        </w:rPr>
        <w:t>:</w:t>
      </w:r>
      <w:r w:rsidRPr="005A1B57">
        <w:rPr>
          <w:rStyle w:val="Strong"/>
        </w:rPr>
        <w:t xml:space="preserve"> </w:t>
      </w:r>
    </w:p>
    <w:p w14:paraId="0DD1A0E4" w14:textId="74EEC80A" w:rsidR="00E47F5F" w:rsidRPr="00FF0358" w:rsidRDefault="00E47F5F" w:rsidP="009B715C">
      <w:pPr>
        <w:pStyle w:val="Lista"/>
        <w:numPr>
          <w:ilvl w:val="0"/>
          <w:numId w:val="4"/>
        </w:numPr>
        <w:ind w:left="1080"/>
        <w:rPr>
          <w:rFonts w:cs="Arial"/>
        </w:rPr>
      </w:pPr>
      <w:r w:rsidRPr="00D13E0C">
        <w:rPr>
          <w:rFonts w:cs="Arial"/>
        </w:rPr>
        <w:t>The Contractor shall prescreen all personnel requiring access to the computer systems to ensure they maintain</w:t>
      </w:r>
      <w:r w:rsidR="00C83EF3" w:rsidRPr="00D13E0C">
        <w:rPr>
          <w:rFonts w:cs="Arial"/>
        </w:rPr>
        <w:t xml:space="preserve"> the appropriate Background Investigation</w:t>
      </w:r>
      <w:r w:rsidRPr="00D13E0C">
        <w:rPr>
          <w:rFonts w:cs="Arial"/>
        </w:rPr>
        <w:t xml:space="preserve">, and are able to read, write, </w:t>
      </w:r>
      <w:r w:rsidR="009F4E08" w:rsidRPr="00D13E0C">
        <w:rPr>
          <w:rFonts w:cs="Arial"/>
        </w:rPr>
        <w:t>speak,</w:t>
      </w:r>
      <w:r w:rsidRPr="00D13E0C">
        <w:rPr>
          <w:rFonts w:cs="Arial"/>
        </w:rPr>
        <w:t xml:space="preserve"> and understand the English language.</w:t>
      </w:r>
    </w:p>
    <w:p w14:paraId="47DDBD8A" w14:textId="6E4218A2" w:rsidR="00625C1A" w:rsidRPr="00625C1A" w:rsidRDefault="00BD3F92" w:rsidP="00625C1A">
      <w:pPr>
        <w:pStyle w:val="Lista"/>
        <w:ind w:left="1080"/>
      </w:pPr>
      <w:r w:rsidRPr="00FB491D">
        <w:rPr>
          <w:rFonts w:cs="Arial"/>
        </w:rPr>
        <w:t xml:space="preserve">Within </w:t>
      </w:r>
      <w:r>
        <w:rPr>
          <w:rFonts w:cs="Arial"/>
        </w:rPr>
        <w:t xml:space="preserve">3 business </w:t>
      </w:r>
      <w:r w:rsidRPr="00FB491D">
        <w:rPr>
          <w:rFonts w:cs="Arial"/>
        </w:rPr>
        <w:t xml:space="preserve">days after award, the Contractor shall provide </w:t>
      </w:r>
      <w:r>
        <w:rPr>
          <w:rFonts w:cs="Arial"/>
        </w:rPr>
        <w:t xml:space="preserve">a </w:t>
      </w:r>
      <w:r w:rsidRPr="00FB491D">
        <w:rPr>
          <w:rFonts w:cs="Arial"/>
        </w:rPr>
        <w:t xml:space="preserve">roster </w:t>
      </w:r>
      <w:r>
        <w:rPr>
          <w:rFonts w:cs="Arial"/>
        </w:rPr>
        <w:t xml:space="preserve">of Contractor and Subcontractor employees </w:t>
      </w:r>
      <w:r w:rsidRPr="00FB491D">
        <w:rPr>
          <w:rFonts w:cs="Arial"/>
        </w:rPr>
        <w:t xml:space="preserve">to the </w:t>
      </w:r>
      <w:r>
        <w:rPr>
          <w:rFonts w:cs="Arial"/>
        </w:rPr>
        <w:t>COR</w:t>
      </w:r>
      <w:r w:rsidRPr="00FB491D">
        <w:rPr>
          <w:rFonts w:cs="Arial"/>
        </w:rPr>
        <w:t xml:space="preserve"> to begin their background investigations</w:t>
      </w:r>
      <w:r>
        <w:rPr>
          <w:rFonts w:cs="Arial"/>
        </w:rPr>
        <w:t xml:space="preserve"> in accordance with the </w:t>
      </w:r>
      <w:r w:rsidR="000C2E6B">
        <w:rPr>
          <w:rFonts w:cs="Arial"/>
        </w:rPr>
        <w:t xml:space="preserve">PAL </w:t>
      </w:r>
      <w:r>
        <w:rPr>
          <w:rFonts w:cs="Arial"/>
        </w:rPr>
        <w:t>template</w:t>
      </w:r>
      <w:r w:rsidR="007E26A0">
        <w:rPr>
          <w:rFonts w:cs="Arial"/>
        </w:rPr>
        <w:t xml:space="preserve"> artifact</w:t>
      </w:r>
      <w:r w:rsidRPr="00FB491D">
        <w:rPr>
          <w:rFonts w:cs="Arial"/>
        </w:rPr>
        <w:t>.</w:t>
      </w:r>
      <w:r>
        <w:rPr>
          <w:rFonts w:cs="Arial"/>
        </w:rPr>
        <w:t xml:space="preserve">  The Contractor Staff Roster shall contain the Contractor’s Full Name</w:t>
      </w:r>
      <w:r w:rsidR="00167D3F">
        <w:rPr>
          <w:rFonts w:cs="Arial"/>
        </w:rPr>
        <w:t>, Date</w:t>
      </w:r>
      <w:r>
        <w:rPr>
          <w:rFonts w:cs="Arial"/>
        </w:rPr>
        <w:t xml:space="preserve"> of Birth, </w:t>
      </w:r>
      <w:r w:rsidRPr="00DB0D8A">
        <w:rPr>
          <w:rFonts w:cs="Arial"/>
        </w:rPr>
        <w:t>Place of Birth, individual background investigation level requirement (based</w:t>
      </w:r>
      <w:r>
        <w:rPr>
          <w:rFonts w:cs="Arial"/>
        </w:rPr>
        <w:t xml:space="preserve"> upon Section 6.2 Tasks), etc.  The Contractor shall submit full Social Security Numbers either within the Contractor Staff Roster or under separate cover to the COR.  The Contractor Staff Roster shall be updated and provided to VA within 1 day of any </w:t>
      </w:r>
      <w:r w:rsidRPr="002A5B5F">
        <w:rPr>
          <w:rFonts w:cs="Arial"/>
        </w:rPr>
        <w:t>changes in employee status, training</w:t>
      </w:r>
      <w:r>
        <w:rPr>
          <w:rFonts w:cs="Arial"/>
        </w:rPr>
        <w:t xml:space="preserve"> certification completion status, Background Investigation level status</w:t>
      </w:r>
      <w:r w:rsidRPr="002A5B5F">
        <w:rPr>
          <w:rFonts w:cs="Arial"/>
        </w:rPr>
        <w:t>, additions/removal of employees</w:t>
      </w:r>
      <w:r>
        <w:rPr>
          <w:rFonts w:cs="Arial"/>
        </w:rPr>
        <w:t xml:space="preserve">, etc. </w:t>
      </w:r>
      <w:r w:rsidRPr="002A5B5F">
        <w:rPr>
          <w:rFonts w:cs="Arial"/>
        </w:rPr>
        <w:t>throughout the P</w:t>
      </w:r>
      <w:r>
        <w:rPr>
          <w:rFonts w:cs="Arial"/>
        </w:rPr>
        <w:t>eriod of Performance</w:t>
      </w:r>
      <w:r w:rsidRPr="002A5B5F">
        <w:rPr>
          <w:rFonts w:cs="Arial"/>
        </w:rPr>
        <w:t>.</w:t>
      </w:r>
      <w:r>
        <w:rPr>
          <w:rFonts w:cs="Arial"/>
        </w:rPr>
        <w:t xml:space="preserve">  The Contractor Staff Roster shall remain a historical document indicating all past information and the Contractor shall indicate in the Comment field, employees no longer supporting this contract</w:t>
      </w:r>
      <w:r w:rsidRPr="00413667">
        <w:rPr>
          <w:rFonts w:cs="Arial"/>
        </w:rPr>
        <w:t>.</w:t>
      </w:r>
      <w:r w:rsidR="00625C1A" w:rsidRPr="00413667">
        <w:t xml:space="preserve">  The preferred method to send the Contractor Staff Roster or Social Security Number is by encrypted e-mail. If unable to send encrypted e-mail, other methods which comply with FIPS 140-2 are to encrypt the file, use a secure fax, or use a traceable mail service.</w:t>
      </w:r>
    </w:p>
    <w:p w14:paraId="0DD1A0E7" w14:textId="3F226DBC" w:rsidR="0093205D" w:rsidRPr="00FB491D" w:rsidRDefault="0093205D" w:rsidP="00FB491D">
      <w:pPr>
        <w:pStyle w:val="Lista"/>
        <w:numPr>
          <w:ilvl w:val="0"/>
          <w:numId w:val="4"/>
        </w:numPr>
        <w:ind w:left="1080"/>
        <w:rPr>
          <w:rFonts w:cs="Arial"/>
        </w:rPr>
      </w:pPr>
      <w:r>
        <w:rPr>
          <w:rFonts w:cs="Arial"/>
        </w:rPr>
        <w:t>The Contractor should coordinate</w:t>
      </w:r>
      <w:r w:rsidR="001336C8">
        <w:rPr>
          <w:rFonts w:cs="Arial"/>
        </w:rPr>
        <w:t xml:space="preserve"> with</w:t>
      </w:r>
      <w:r>
        <w:rPr>
          <w:rFonts w:cs="Arial"/>
        </w:rPr>
        <w:t xml:space="preserve"> the location of the nearest VA fingerprinting office through the COR.  </w:t>
      </w:r>
      <w:r>
        <w:t>Only electronic fingerprints are authorized.</w:t>
      </w:r>
      <w:r w:rsidR="001336C8">
        <w:t xml:space="preserve">  The Contractor shall</w:t>
      </w:r>
      <w:r w:rsidR="002F2B18">
        <w:t xml:space="preserve"> bring their completed Security and Investigations Center (SIC) Fingerprint request form with them (see paragraph d.4. below)</w:t>
      </w:r>
      <w:r w:rsidR="007C0BD3">
        <w:t xml:space="preserve"> when getting fingerprints taken</w:t>
      </w:r>
      <w:r w:rsidR="002F2B18">
        <w:t>.</w:t>
      </w:r>
    </w:p>
    <w:p w14:paraId="0AC0E780" w14:textId="77777777" w:rsidR="00BD3F92" w:rsidRPr="00BD3F92" w:rsidRDefault="00BD3F92" w:rsidP="00BD3F92">
      <w:pPr>
        <w:numPr>
          <w:ilvl w:val="0"/>
          <w:numId w:val="3"/>
        </w:numPr>
        <w:ind w:left="1080"/>
      </w:pPr>
      <w:r w:rsidRPr="00BD3F92">
        <w:t>The Contractor shall ensure the following required forms are submitted to the COR within 5 days after contract award:</w:t>
      </w:r>
    </w:p>
    <w:p w14:paraId="2980A600" w14:textId="41A616C0" w:rsidR="00E54E91" w:rsidRDefault="00E54E91">
      <w:pPr>
        <w:numPr>
          <w:ilvl w:val="0"/>
          <w:numId w:val="25"/>
        </w:numPr>
      </w:pPr>
      <w:r>
        <w:t>Optional Form 306</w:t>
      </w:r>
    </w:p>
    <w:p w14:paraId="56EE873A" w14:textId="5EC6B53B" w:rsidR="00E54E91" w:rsidRDefault="00E54E91">
      <w:pPr>
        <w:numPr>
          <w:ilvl w:val="0"/>
          <w:numId w:val="25"/>
        </w:numPr>
      </w:pPr>
      <w:r>
        <w:t>Self-Certification of Continuous Service</w:t>
      </w:r>
    </w:p>
    <w:p w14:paraId="3C5A3050" w14:textId="7246F971" w:rsidR="00E54E91" w:rsidRDefault="00E54E91">
      <w:pPr>
        <w:numPr>
          <w:ilvl w:val="0"/>
          <w:numId w:val="25"/>
        </w:numPr>
      </w:pPr>
      <w:r>
        <w:t xml:space="preserve">VA Form 0710 </w:t>
      </w:r>
    </w:p>
    <w:p w14:paraId="39564C9E" w14:textId="7170DEF4" w:rsidR="00E54E91" w:rsidRDefault="00541762">
      <w:pPr>
        <w:numPr>
          <w:ilvl w:val="0"/>
          <w:numId w:val="25"/>
        </w:numPr>
      </w:pPr>
      <w:r>
        <w:t xml:space="preserve">Completed SIC </w:t>
      </w:r>
      <w:r w:rsidR="00E83D6D">
        <w:t>Fingerprint Request Form</w:t>
      </w:r>
    </w:p>
    <w:p w14:paraId="38794674" w14:textId="77777777" w:rsidR="00BD3F92" w:rsidRDefault="00BD3F92" w:rsidP="00BD3F92">
      <w:pPr>
        <w:pStyle w:val="Lista"/>
        <w:ind w:left="1080"/>
        <w:rPr>
          <w:rFonts w:cs="Arial"/>
        </w:rPr>
      </w:pPr>
      <w:r w:rsidRPr="00B30DD2">
        <w:rPr>
          <w:rFonts w:cs="Arial"/>
        </w:rPr>
        <w:t xml:space="preserve">The Contractor personnel shall submit all required information related to their background investigations (completion of the investigation documents (SF85, SF85P, or SF 86) utilizing the Office of Personnel Management’s (OPM) Electronic Questionnaire for Investigations Processing (e-QIP) after receiving an email notification from the Security and Investigation Center (SIC). </w:t>
      </w:r>
    </w:p>
    <w:p w14:paraId="6BB42F9D" w14:textId="373935B1" w:rsidR="00BD3F92" w:rsidRPr="00B30DD2" w:rsidRDefault="00BD3F92" w:rsidP="00BD3F92">
      <w:pPr>
        <w:pStyle w:val="Lista"/>
        <w:ind w:left="1080"/>
        <w:rPr>
          <w:rFonts w:cs="Arial"/>
        </w:rPr>
      </w:pPr>
      <w:r w:rsidRPr="007166A1">
        <w:rPr>
          <w:rFonts w:cs="Arial"/>
        </w:rPr>
        <w:t>The Contractor</w:t>
      </w:r>
      <w:r w:rsidRPr="003C5593">
        <w:rPr>
          <w:rFonts w:cs="Arial"/>
        </w:rPr>
        <w:t xml:space="preserve"> employee shall </w:t>
      </w:r>
      <w:r w:rsidRPr="00CB1A02">
        <w:rPr>
          <w:rFonts w:cs="Arial"/>
        </w:rPr>
        <w:t xml:space="preserve">certify and release the e-QIP document, </w:t>
      </w:r>
      <w:r w:rsidR="009F4E08" w:rsidRPr="00CB1A02">
        <w:rPr>
          <w:rFonts w:cs="Arial"/>
        </w:rPr>
        <w:t>print,</w:t>
      </w:r>
      <w:r w:rsidRPr="00CB1A02">
        <w:rPr>
          <w:rFonts w:cs="Arial"/>
        </w:rPr>
        <w:t xml:space="preserve"> and sign the signature pages, and send them encrypted </w:t>
      </w:r>
      <w:r w:rsidRPr="005C7B54">
        <w:rPr>
          <w:rFonts w:cs="Arial"/>
        </w:rPr>
        <w:t xml:space="preserve">to the COR for electronic submission to the SIC.  These documents </w:t>
      </w:r>
      <w:r w:rsidRPr="00B30DD2">
        <w:rPr>
          <w:rFonts w:cs="Arial"/>
        </w:rPr>
        <w:t xml:space="preserve">shall be submitted to the </w:t>
      </w:r>
      <w:r w:rsidRPr="00B30DD2">
        <w:rPr>
          <w:rFonts w:cs="Arial"/>
        </w:rPr>
        <w:lastRenderedPageBreak/>
        <w:t xml:space="preserve">COR within 3 business days of receipt of the e-QIP notification email.  (Note:  OPM is moving towards a “click to sign” process.  If click to sign is used, the Contractor employee should notify </w:t>
      </w:r>
      <w:r w:rsidR="00C41A6D">
        <w:rPr>
          <w:rFonts w:cs="Arial"/>
        </w:rPr>
        <w:t xml:space="preserve">the </w:t>
      </w:r>
      <w:r w:rsidRPr="00B30DD2">
        <w:rPr>
          <w:rFonts w:cs="Arial"/>
        </w:rPr>
        <w:t>COR within 3 business days that documents were signed via e</w:t>
      </w:r>
      <w:r w:rsidR="00996484">
        <w:rPr>
          <w:rFonts w:cs="Arial"/>
        </w:rPr>
        <w:t>-</w:t>
      </w:r>
      <w:r w:rsidRPr="00B30DD2">
        <w:rPr>
          <w:rFonts w:cs="Arial"/>
        </w:rPr>
        <w:t>QIP)</w:t>
      </w:r>
      <w:r>
        <w:rPr>
          <w:rFonts w:cs="Arial"/>
        </w:rPr>
        <w:t>.</w:t>
      </w:r>
    </w:p>
    <w:p w14:paraId="0DD1A0EB" w14:textId="77777777" w:rsidR="00E47F5F" w:rsidRPr="00BD2F67" w:rsidRDefault="006F440F" w:rsidP="009B715C">
      <w:pPr>
        <w:pStyle w:val="Lista"/>
        <w:numPr>
          <w:ilvl w:val="0"/>
          <w:numId w:val="4"/>
        </w:numPr>
        <w:ind w:left="1080"/>
        <w:rPr>
          <w:rFonts w:cs="Arial"/>
        </w:rPr>
      </w:pPr>
      <w:r>
        <w:rPr>
          <w:rFonts w:cs="Arial"/>
        </w:rPr>
        <w:t>T</w:t>
      </w:r>
      <w:r w:rsidR="00E47F5F" w:rsidRPr="00BD2F67">
        <w:rPr>
          <w:rFonts w:cs="Arial"/>
        </w:rPr>
        <w:t xml:space="preserve">he Contractor shall be responsible for the actions of all </w:t>
      </w:r>
      <w:r w:rsidR="00420DE4">
        <w:rPr>
          <w:rFonts w:cs="Arial"/>
        </w:rPr>
        <w:t>personnel</w:t>
      </w:r>
      <w:r w:rsidR="00420DE4" w:rsidRPr="00BD2F67">
        <w:rPr>
          <w:rFonts w:cs="Arial"/>
        </w:rPr>
        <w:t xml:space="preserve"> </w:t>
      </w:r>
      <w:r w:rsidR="00E47F5F" w:rsidRPr="00BD2F67">
        <w:rPr>
          <w:rFonts w:cs="Arial"/>
        </w:rPr>
        <w:t xml:space="preserve">provided to work for VA under this contract.  </w:t>
      </w:r>
      <w:proofErr w:type="gramStart"/>
      <w:r w:rsidR="00E47F5F" w:rsidRPr="00BD2F67">
        <w:rPr>
          <w:rFonts w:cs="Arial"/>
        </w:rPr>
        <w:t>In the event that</w:t>
      </w:r>
      <w:proofErr w:type="gramEnd"/>
      <w:r w:rsidR="00E47F5F" w:rsidRPr="00BD2F67">
        <w:rPr>
          <w:rFonts w:cs="Arial"/>
        </w:rPr>
        <w:t xml:space="preserve"> damages arise from work performed by Contractor provided personnel, under the auspices of this contract, the Contractor shall be responsible for all resources necessary to remedy the incident.</w:t>
      </w:r>
    </w:p>
    <w:p w14:paraId="0DD1A0EC" w14:textId="06D472E3" w:rsidR="00CC4BDD" w:rsidRPr="0008284C" w:rsidRDefault="00B20E97" w:rsidP="009B715C">
      <w:pPr>
        <w:pStyle w:val="Lista"/>
        <w:numPr>
          <w:ilvl w:val="0"/>
          <w:numId w:val="4"/>
        </w:numPr>
        <w:ind w:left="1080"/>
      </w:pPr>
      <w:r w:rsidRPr="0008284C">
        <w:rPr>
          <w:rFonts w:cs="Arial"/>
        </w:rPr>
        <w:t xml:space="preserve">A Contractor may be granted unescorted access to VA facilities and/or </w:t>
      </w:r>
      <w:r w:rsidRPr="001028B3">
        <w:rPr>
          <w:rFonts w:cs="Arial"/>
        </w:rPr>
        <w:t>access to VA Information Technology resources (network and/or protected data) with a favorably adjudicated Special Agreement Check (SAC</w:t>
      </w:r>
      <w:r w:rsidR="004F377C" w:rsidRPr="00A1063E">
        <w:rPr>
          <w:rFonts w:cs="Arial"/>
        </w:rPr>
        <w:t>)</w:t>
      </w:r>
      <w:r w:rsidRPr="00A1063E">
        <w:rPr>
          <w:rFonts w:cs="Arial"/>
        </w:rPr>
        <w:t xml:space="preserve">, </w:t>
      </w:r>
      <w:r w:rsidR="0044680A" w:rsidRPr="00A1063E">
        <w:rPr>
          <w:rFonts w:cs="Arial"/>
        </w:rPr>
        <w:t xml:space="preserve">completed </w:t>
      </w:r>
      <w:r w:rsidRPr="00072B0A">
        <w:rPr>
          <w:rFonts w:cs="Arial"/>
        </w:rPr>
        <w:t xml:space="preserve">training delineated in VA Handbook 6500.6 (Appendix C, Section 9), </w:t>
      </w:r>
      <w:r w:rsidRPr="00401F3D">
        <w:rPr>
          <w:rFonts w:cs="Arial"/>
        </w:rPr>
        <w:t>signed “Contractor Rules of Behavior”</w:t>
      </w:r>
      <w:r w:rsidR="0044680A" w:rsidRPr="00401F3D">
        <w:rPr>
          <w:rFonts w:cs="Arial"/>
        </w:rPr>
        <w:t>,</w:t>
      </w:r>
      <w:r w:rsidR="0044680A" w:rsidRPr="00524710">
        <w:rPr>
          <w:rFonts w:cs="Arial"/>
        </w:rPr>
        <w:t xml:space="preserve"> and with a valid, operational PIV credential for PIV-only logical access to VA’s network.</w:t>
      </w:r>
      <w:r w:rsidRPr="00524710">
        <w:rPr>
          <w:rFonts w:cs="Arial"/>
        </w:rPr>
        <w:t xml:space="preserve">  </w:t>
      </w:r>
      <w:r w:rsidR="00FC3092" w:rsidRPr="00524710">
        <w:rPr>
          <w:rFonts w:cs="Arial"/>
        </w:rPr>
        <w:t>A PIV card credential can be issued once your SAC has been favorably adjudicated and your background investigation has been scheduled by OPM</w:t>
      </w:r>
      <w:r w:rsidR="00744435">
        <w:rPr>
          <w:rFonts w:cs="Arial"/>
        </w:rPr>
        <w:t>.</w:t>
      </w:r>
      <w:r w:rsidR="00DE4C93" w:rsidRPr="0008284C">
        <w:rPr>
          <w:rFonts w:cs="Arial"/>
        </w:rPr>
        <w:t xml:space="preserve">  </w:t>
      </w:r>
      <w:r w:rsidR="00CC4BDD" w:rsidRPr="002E6032">
        <w:t xml:space="preserve">However, the </w:t>
      </w:r>
      <w:r w:rsidR="009C16A1" w:rsidRPr="001028B3">
        <w:t>C</w:t>
      </w:r>
      <w:r w:rsidR="00CC4BDD" w:rsidRPr="00A1063E">
        <w:t>ontractor will be responsible for the actions of th</w:t>
      </w:r>
      <w:r w:rsidR="009C16A1" w:rsidRPr="00A1063E">
        <w:t>e</w:t>
      </w:r>
      <w:r w:rsidR="00CC4BDD" w:rsidRPr="00A1063E">
        <w:t xml:space="preserve"> </w:t>
      </w:r>
      <w:r w:rsidR="009C16A1" w:rsidRPr="00A1063E">
        <w:t>C</w:t>
      </w:r>
      <w:r w:rsidR="00CC4BDD" w:rsidRPr="00072B0A">
        <w:t>ontract</w:t>
      </w:r>
      <w:r w:rsidR="009C16A1" w:rsidRPr="00072B0A">
        <w:t>or</w:t>
      </w:r>
      <w:r w:rsidR="00CC4BDD" w:rsidRPr="00072B0A">
        <w:t xml:space="preserve"> </w:t>
      </w:r>
      <w:r w:rsidR="009C16A1" w:rsidRPr="00072B0A">
        <w:t>personnel</w:t>
      </w:r>
      <w:r w:rsidR="00CC4BDD" w:rsidRPr="00072B0A">
        <w:t xml:space="preserve"> they provide to perform work for </w:t>
      </w:r>
      <w:r w:rsidR="00CC4BDD" w:rsidRPr="00072B0A">
        <w:rPr>
          <w:rStyle w:val="HTMLAcronym"/>
        </w:rPr>
        <w:t>VA</w:t>
      </w:r>
      <w:r w:rsidR="00CC4BDD" w:rsidRPr="00072B0A">
        <w:t xml:space="preserve">.  </w:t>
      </w:r>
      <w:r w:rsidR="00CC4BDD" w:rsidRPr="00072B0A">
        <w:rPr>
          <w:rFonts w:cs="Arial"/>
        </w:rPr>
        <w:t xml:space="preserve">The investigative history for </w:t>
      </w:r>
      <w:r w:rsidR="009C16A1" w:rsidRPr="00072B0A">
        <w:rPr>
          <w:rFonts w:cs="Arial"/>
        </w:rPr>
        <w:t>C</w:t>
      </w:r>
      <w:r w:rsidR="00CC4BDD" w:rsidRPr="00072B0A">
        <w:rPr>
          <w:rFonts w:cs="Arial"/>
        </w:rPr>
        <w:t>o</w:t>
      </w:r>
      <w:r w:rsidR="00CC4BDD" w:rsidRPr="00072B0A">
        <w:t xml:space="preserve">ntractor personnel working under this contract must be maintained in the database of </w:t>
      </w:r>
      <w:r w:rsidR="00744435">
        <w:t>OP</w:t>
      </w:r>
      <w:r w:rsidR="00CE7813" w:rsidRPr="0008284C">
        <w:t>M.</w:t>
      </w:r>
    </w:p>
    <w:p w14:paraId="0DD1A0ED" w14:textId="77777777" w:rsidR="00E47F5F" w:rsidRPr="00D13E0C" w:rsidRDefault="00E47F5F" w:rsidP="009B715C">
      <w:pPr>
        <w:pStyle w:val="Lista"/>
        <w:numPr>
          <w:ilvl w:val="0"/>
          <w:numId w:val="4"/>
        </w:numPr>
        <w:ind w:left="1080"/>
        <w:rPr>
          <w:rFonts w:cs="Arial"/>
        </w:rPr>
      </w:pPr>
      <w:r w:rsidRPr="00D13E0C">
        <w:rPr>
          <w:rFonts w:cs="Arial"/>
        </w:rPr>
        <w:t>The Contractor, when notified of an unfavorabl</w:t>
      </w:r>
      <w:r w:rsidR="00034689">
        <w:rPr>
          <w:rFonts w:cs="Arial"/>
        </w:rPr>
        <w:t xml:space="preserve">y adjudicated background investigation on a Contractor employee as </w:t>
      </w:r>
      <w:r w:rsidRPr="00D13E0C">
        <w:rPr>
          <w:rFonts w:cs="Arial"/>
        </w:rPr>
        <w:t>determin</w:t>
      </w:r>
      <w:r w:rsidR="00034689">
        <w:rPr>
          <w:rFonts w:cs="Arial"/>
        </w:rPr>
        <w:t>ed</w:t>
      </w:r>
      <w:r w:rsidRPr="00D13E0C">
        <w:rPr>
          <w:rFonts w:cs="Arial"/>
        </w:rPr>
        <w:t xml:space="preserve"> by the Government, shall withdraw the employee from consideration </w:t>
      </w:r>
      <w:r w:rsidR="009C16A1">
        <w:rPr>
          <w:rFonts w:cs="Arial"/>
        </w:rPr>
        <w:t>in</w:t>
      </w:r>
      <w:r w:rsidRPr="00D13E0C">
        <w:rPr>
          <w:rFonts w:cs="Arial"/>
        </w:rPr>
        <w:t xml:space="preserve"> working under the contract.</w:t>
      </w:r>
    </w:p>
    <w:p w14:paraId="740B81BC" w14:textId="77777777" w:rsidR="00BD3F92" w:rsidRPr="00E36E6C" w:rsidRDefault="00BD3F92" w:rsidP="00BD3F92">
      <w:pPr>
        <w:pStyle w:val="Lista"/>
        <w:ind w:left="1080"/>
        <w:rPr>
          <w:rFonts w:cs="Arial"/>
        </w:rPr>
      </w:pPr>
      <w:r w:rsidRPr="00D13E0C">
        <w:t xml:space="preserve">Failure to comply with the Contractor personnel </w:t>
      </w:r>
      <w:r>
        <w:t xml:space="preserve">security investigative </w:t>
      </w:r>
      <w:r w:rsidRPr="00D13E0C">
        <w:t xml:space="preserve">requirements may result in </w:t>
      </w:r>
      <w:r w:rsidRPr="00E36E6C">
        <w:rPr>
          <w:rFonts w:cs="Arial"/>
        </w:rPr>
        <w:t>loss of physical and/or logical access to VA facilities and systems by Contractor and Subcontractor employees</w:t>
      </w:r>
      <w:r>
        <w:rPr>
          <w:rFonts w:cs="Arial"/>
        </w:rPr>
        <w:t xml:space="preserve"> and/or</w:t>
      </w:r>
      <w:r w:rsidRPr="00E36E6C">
        <w:t xml:space="preserve"> </w:t>
      </w:r>
      <w:r w:rsidRPr="00D13E0C">
        <w:t>termination of the contract for default</w:t>
      </w:r>
      <w:r>
        <w:t>.</w:t>
      </w:r>
    </w:p>
    <w:p w14:paraId="378A9710" w14:textId="77777777" w:rsidR="00BD3F92" w:rsidRPr="000A4257" w:rsidRDefault="00BD3F92" w:rsidP="00BD3F92">
      <w:pPr>
        <w:pStyle w:val="Lista"/>
        <w:ind w:left="1080"/>
        <w:rPr>
          <w:rFonts w:cs="Arial"/>
        </w:rPr>
      </w:pPr>
      <w:r w:rsidRPr="000A4257">
        <w:rPr>
          <w:rFonts w:cs="Arial"/>
        </w:rPr>
        <w:t xml:space="preserve">Identity Credential Holders must follow all HSPD-12 policies and procedures as well as use and protect their assigned identity credentials in accordance with VA policies and procedures, </w:t>
      </w:r>
      <w:proofErr w:type="gramStart"/>
      <w:r w:rsidRPr="000A4257">
        <w:rPr>
          <w:rFonts w:cs="Arial"/>
        </w:rPr>
        <w:t>displaying their badges at all times</w:t>
      </w:r>
      <w:proofErr w:type="gramEnd"/>
      <w:r w:rsidRPr="000A4257">
        <w:rPr>
          <w:rFonts w:cs="Arial"/>
        </w:rPr>
        <w:t>, and returning the identity credentials upon termination of their relationship with VA.</w:t>
      </w:r>
    </w:p>
    <w:p w14:paraId="178A4BAB" w14:textId="77777777" w:rsidR="00BD3F92" w:rsidRDefault="00BD3F92" w:rsidP="005A1B57">
      <w:pPr>
        <w:pStyle w:val="NoSpacing"/>
      </w:pPr>
    </w:p>
    <w:p w14:paraId="510C98F9" w14:textId="4C44F6B7" w:rsidR="00BD3F92" w:rsidRPr="005A1B57" w:rsidRDefault="00BD3F92" w:rsidP="00E5783F">
      <w:pPr>
        <w:pStyle w:val="NoSpacing"/>
        <w:rPr>
          <w:rStyle w:val="Strong"/>
        </w:rPr>
      </w:pPr>
      <w:r w:rsidRPr="005A1B57">
        <w:rPr>
          <w:rStyle w:val="Strong"/>
        </w:rPr>
        <w:t>Deliverable:</w:t>
      </w:r>
    </w:p>
    <w:p w14:paraId="45BFCE3F" w14:textId="77777777" w:rsidR="00BD3F92" w:rsidRPr="00BD3F92" w:rsidRDefault="00BD3F92">
      <w:pPr>
        <w:numPr>
          <w:ilvl w:val="0"/>
          <w:numId w:val="26"/>
        </w:numPr>
        <w:ind w:left="1080"/>
        <w:rPr>
          <w:rFonts w:cs="Arial"/>
        </w:rPr>
      </w:pPr>
      <w:r w:rsidRPr="00BD3F92">
        <w:rPr>
          <w:rFonts w:cs="Arial"/>
        </w:rPr>
        <w:t>Contractor Staff Roster</w:t>
      </w:r>
    </w:p>
    <w:p w14:paraId="4930082E" w14:textId="77777777" w:rsidR="00624717" w:rsidRPr="00D13E0C" w:rsidRDefault="00624717" w:rsidP="005A1B57">
      <w:pPr>
        <w:pStyle w:val="NoSpacing"/>
      </w:pPr>
    </w:p>
    <w:p w14:paraId="0DD1A0EF" w14:textId="2007F772" w:rsidR="00E47F5F" w:rsidRPr="00D13E0C" w:rsidRDefault="008C12D4" w:rsidP="008C12D4">
      <w:pPr>
        <w:pStyle w:val="Heading2"/>
        <w:numPr>
          <w:ilvl w:val="0"/>
          <w:numId w:val="0"/>
        </w:numPr>
      </w:pPr>
      <w:bookmarkStart w:id="435" w:name="_Toc251331978"/>
      <w:bookmarkStart w:id="436" w:name="_Ref252785327"/>
      <w:bookmarkStart w:id="437" w:name="_Ref252785375"/>
      <w:bookmarkStart w:id="438" w:name="_Ref256418893"/>
      <w:bookmarkStart w:id="439" w:name="_Toc159835177"/>
      <w:bookmarkEnd w:id="18"/>
      <w:bookmarkEnd w:id="398"/>
      <w:r>
        <w:t xml:space="preserve">6.3 </w:t>
      </w:r>
      <w:r w:rsidR="00D30B71" w:rsidRPr="00D13E0C">
        <w:t>METHOD AND DISTRIBUTION OF DELIVER</w:t>
      </w:r>
      <w:r w:rsidR="008C3CB8">
        <w:t>ABLES</w:t>
      </w:r>
      <w:bookmarkEnd w:id="435"/>
      <w:bookmarkEnd w:id="436"/>
      <w:bookmarkEnd w:id="437"/>
      <w:bookmarkEnd w:id="438"/>
      <w:bookmarkEnd w:id="439"/>
    </w:p>
    <w:p w14:paraId="0DD1A0F0" w14:textId="0C6EEDBE" w:rsidR="00E47F5F" w:rsidRDefault="00680DE5" w:rsidP="002A6E4F">
      <w:pPr>
        <w:pStyle w:val="NoSpacing"/>
      </w:pPr>
      <w:r w:rsidRPr="00D13E0C">
        <w:t>The Contractor shall deliver</w:t>
      </w:r>
      <w:r w:rsidR="00E47F5F" w:rsidRPr="00D13E0C">
        <w:t xml:space="preserve"> documentation in electronic </w:t>
      </w:r>
      <w:r w:rsidRPr="00D13E0C">
        <w:t>format</w:t>
      </w:r>
      <w:r w:rsidR="0016110D">
        <w:t>, u</w:t>
      </w:r>
      <w:r w:rsidR="00E47F5F" w:rsidRPr="00D13E0C">
        <w:t>nless otherwise directed</w:t>
      </w:r>
      <w:r w:rsidR="00F63DB9" w:rsidRPr="00D13E0C">
        <w:t xml:space="preserve"> in Section B</w:t>
      </w:r>
      <w:r w:rsidR="00890FB0" w:rsidRPr="00D13E0C">
        <w:t xml:space="preserve"> of the solicitation</w:t>
      </w:r>
      <w:r w:rsidR="0016110D">
        <w:t>/contract</w:t>
      </w:r>
      <w:r w:rsidR="00887CEF" w:rsidRPr="00D13E0C">
        <w:t xml:space="preserve">.  </w:t>
      </w:r>
      <w:r w:rsidR="00E47F5F" w:rsidRPr="00D13E0C">
        <w:t xml:space="preserve">Acceptable electronic media </w:t>
      </w:r>
      <w:proofErr w:type="gramStart"/>
      <w:r w:rsidR="00E47F5F" w:rsidRPr="00D13E0C">
        <w:t>include:</w:t>
      </w:r>
      <w:proofErr w:type="gramEnd"/>
      <w:r w:rsidR="00E47F5F" w:rsidRPr="00D13E0C">
        <w:t xml:space="preserve"> </w:t>
      </w:r>
      <w:r w:rsidR="00291A2C">
        <w:t xml:space="preserve">Microsoft 365, </w:t>
      </w:r>
      <w:r w:rsidR="00E47F5F" w:rsidRPr="00D13E0C">
        <w:t>MS Word 2000/2003/2007</w:t>
      </w:r>
      <w:r w:rsidR="000B03B5">
        <w:t>/</w:t>
      </w:r>
      <w:r w:rsidR="00DC1B99">
        <w:t>2010</w:t>
      </w:r>
      <w:r w:rsidR="00291A2C">
        <w:t>/2019</w:t>
      </w:r>
      <w:r w:rsidR="00E47F5F" w:rsidRPr="00D13E0C">
        <w:t>, MS Excel 2000/2003/2007</w:t>
      </w:r>
      <w:r w:rsidR="00DC1B99">
        <w:t>/2010</w:t>
      </w:r>
      <w:r w:rsidR="00291A2C">
        <w:t>/2019</w:t>
      </w:r>
      <w:r w:rsidR="00E47F5F" w:rsidRPr="00D13E0C">
        <w:t>, MS PowerPoint 2000/2003/2007</w:t>
      </w:r>
      <w:r w:rsidR="00DC1B99">
        <w:t>/2010</w:t>
      </w:r>
      <w:r w:rsidR="00291A2C">
        <w:t>/2019</w:t>
      </w:r>
      <w:r w:rsidR="00E47F5F" w:rsidRPr="00D13E0C">
        <w:t>, MS Project 2000/2003/2007</w:t>
      </w:r>
      <w:r w:rsidR="00DC1B99">
        <w:t>/2010</w:t>
      </w:r>
      <w:r w:rsidR="00291A2C">
        <w:t>/2019</w:t>
      </w:r>
      <w:r w:rsidR="00E47F5F" w:rsidRPr="00D13E0C">
        <w:t>, MS Access 2000/2003/2007</w:t>
      </w:r>
      <w:r w:rsidR="00DC1B99">
        <w:t>/2010</w:t>
      </w:r>
      <w:r w:rsidR="00E47F5F" w:rsidRPr="00D13E0C">
        <w:t>, MS Visio 2000/2002/2003/2007</w:t>
      </w:r>
      <w:r w:rsidR="00DC1B99">
        <w:t>/2010</w:t>
      </w:r>
      <w:r w:rsidR="00291A2C">
        <w:t>/2019</w:t>
      </w:r>
      <w:r w:rsidR="00E47F5F" w:rsidRPr="00D13E0C">
        <w:t xml:space="preserve">, </w:t>
      </w:r>
      <w:r w:rsidR="00944E8C">
        <w:t>Auto</w:t>
      </w:r>
      <w:r w:rsidR="00E47F5F" w:rsidRPr="00D13E0C">
        <w:t>CAD 2002</w:t>
      </w:r>
      <w:r w:rsidR="00944E8C">
        <w:t>/2004/2007/2010</w:t>
      </w:r>
      <w:r w:rsidR="001D7360">
        <w:t>,</w:t>
      </w:r>
      <w:r w:rsidR="00E47F5F" w:rsidRPr="00D13E0C">
        <w:t xml:space="preserve"> and Adobe Postscript Data Format (PDF).</w:t>
      </w:r>
    </w:p>
    <w:p w14:paraId="0DD1A0F1" w14:textId="77777777" w:rsidR="008A293B" w:rsidRDefault="008A293B" w:rsidP="002A6E4F">
      <w:pPr>
        <w:pStyle w:val="NoSpacing"/>
      </w:pPr>
    </w:p>
    <w:p w14:paraId="0DD1A0F2" w14:textId="24229AD2" w:rsidR="008A293B" w:rsidRDefault="008A293B" w:rsidP="008C12D4">
      <w:pPr>
        <w:pStyle w:val="Heading2"/>
        <w:numPr>
          <w:ilvl w:val="1"/>
          <w:numId w:val="72"/>
        </w:numPr>
      </w:pPr>
      <w:r>
        <w:t xml:space="preserve"> </w:t>
      </w:r>
      <w:bookmarkStart w:id="440" w:name="_Toc159835178"/>
      <w:r w:rsidR="00481989" w:rsidRPr="00E442C4">
        <w:t>PERFORMANCE METRICS</w:t>
      </w:r>
      <w:bookmarkEnd w:id="440"/>
    </w:p>
    <w:p w14:paraId="03A66AC4" w14:textId="225A8459" w:rsidR="00D91E4F" w:rsidRDefault="00D91E4F" w:rsidP="00D91E4F"/>
    <w:p w14:paraId="324E3515" w14:textId="77777777" w:rsidR="00D91E4F" w:rsidRPr="00C415A9" w:rsidRDefault="00D91E4F" w:rsidP="00D91E4F">
      <w:pPr>
        <w:pStyle w:val="NoSpacing"/>
      </w:pPr>
      <w:r w:rsidRPr="00C415A9">
        <w:t>The paragraphs below define the performance standards and acceptable levels of performance</w:t>
      </w:r>
      <w:r w:rsidRPr="00C415A9">
        <w:rPr>
          <w:spacing w:val="1"/>
        </w:rPr>
        <w:t xml:space="preserve"> </w:t>
      </w:r>
      <w:r w:rsidRPr="00C415A9">
        <w:t>associated</w:t>
      </w:r>
      <w:r w:rsidRPr="00C415A9">
        <w:rPr>
          <w:spacing w:val="-1"/>
        </w:rPr>
        <w:t xml:space="preserve"> </w:t>
      </w:r>
      <w:r w:rsidRPr="00C415A9">
        <w:t>with</w:t>
      </w:r>
      <w:r w:rsidRPr="00C415A9">
        <w:rPr>
          <w:spacing w:val="-1"/>
        </w:rPr>
        <w:t xml:space="preserve"> </w:t>
      </w:r>
      <w:r w:rsidRPr="00C415A9">
        <w:t>this</w:t>
      </w:r>
      <w:r w:rsidRPr="00C415A9">
        <w:rPr>
          <w:spacing w:val="-1"/>
        </w:rPr>
        <w:t xml:space="preserve"> </w:t>
      </w:r>
      <w:r w:rsidRPr="00C415A9">
        <w:t>effort.</w:t>
      </w:r>
      <w:r w:rsidRPr="00C415A9">
        <w:rPr>
          <w:spacing w:val="59"/>
        </w:rPr>
        <w:t xml:space="preserve"> </w:t>
      </w:r>
      <w:r w:rsidRPr="00C415A9">
        <w:t>In</w:t>
      </w:r>
      <w:r w:rsidRPr="00C415A9">
        <w:rPr>
          <w:spacing w:val="-1"/>
        </w:rPr>
        <w:t xml:space="preserve"> </w:t>
      </w:r>
      <w:r w:rsidRPr="00C415A9">
        <w:t>addition</w:t>
      </w:r>
      <w:r w:rsidRPr="00C415A9">
        <w:rPr>
          <w:spacing w:val="-1"/>
        </w:rPr>
        <w:t xml:space="preserve"> </w:t>
      </w:r>
      <w:r w:rsidRPr="00C415A9">
        <w:t>to</w:t>
      </w:r>
      <w:r w:rsidRPr="00C415A9">
        <w:rPr>
          <w:spacing w:val="-1"/>
        </w:rPr>
        <w:t xml:space="preserve"> </w:t>
      </w:r>
      <w:r w:rsidRPr="00C415A9">
        <w:t>the</w:t>
      </w:r>
      <w:r w:rsidRPr="00C415A9">
        <w:rPr>
          <w:spacing w:val="-1"/>
        </w:rPr>
        <w:t xml:space="preserve"> </w:t>
      </w:r>
      <w:r w:rsidRPr="00C415A9">
        <w:t>performance</w:t>
      </w:r>
      <w:r w:rsidRPr="00C415A9">
        <w:rPr>
          <w:spacing w:val="-1"/>
        </w:rPr>
        <w:t xml:space="preserve"> </w:t>
      </w:r>
      <w:r w:rsidRPr="00C415A9">
        <w:t>metrics</w:t>
      </w:r>
      <w:r w:rsidRPr="00C415A9">
        <w:rPr>
          <w:spacing w:val="-1"/>
        </w:rPr>
        <w:t xml:space="preserve"> </w:t>
      </w:r>
      <w:r w:rsidRPr="00C415A9">
        <w:t>set</w:t>
      </w:r>
      <w:r w:rsidRPr="00C415A9">
        <w:rPr>
          <w:spacing w:val="-1"/>
        </w:rPr>
        <w:t xml:space="preserve"> </w:t>
      </w:r>
      <w:r w:rsidRPr="00C415A9">
        <w:t xml:space="preserve">forth below, the COR will utilize a Quality Assurance Surveillance Plan (QASP) throughout the life of the contract to ensure that the Contractor is performing the services required by this PWS in an acceptable level of performance.  The Government reserves the right to alter or change the surveillance methods in the QASP at its own discretion.  A Performance Based Service Assessment will be used by the COR in accordance with the QASP to assess Contractor performance.  </w:t>
      </w:r>
    </w:p>
    <w:p w14:paraId="05940514" w14:textId="161F9AA4" w:rsidR="00D91E4F" w:rsidRDefault="00D91E4F" w:rsidP="00D91E4F"/>
    <w:p w14:paraId="4F1579B3" w14:textId="77777777" w:rsidR="00D91E4F" w:rsidRDefault="00D91E4F" w:rsidP="008C12D4">
      <w:pPr>
        <w:pStyle w:val="Heading3"/>
        <w:numPr>
          <w:ilvl w:val="2"/>
          <w:numId w:val="72"/>
        </w:numPr>
      </w:pPr>
      <w:bookmarkStart w:id="441" w:name="_Toc97202656"/>
      <w:bookmarkStart w:id="442" w:name="_Toc159835179"/>
      <w:r>
        <w:t>SERVICE LEVEL FRAMEWORK</w:t>
      </w:r>
      <w:bookmarkEnd w:id="441"/>
      <w:bookmarkEnd w:id="442"/>
    </w:p>
    <w:p w14:paraId="05EAAFF5" w14:textId="77777777" w:rsidR="00D91E4F" w:rsidRDefault="00D91E4F" w:rsidP="00D91E4F">
      <w:pPr>
        <w:pStyle w:val="NoSpacing"/>
      </w:pPr>
      <w:r>
        <w:t>This section sets forth the functional and technical specifications for the Critical Performance Indicators (CPI), and Key Performance Indicators (KPI) to be established between the Contractor and VA. This section contains the tables and descriptions that provide VA framework and expectations relating to Service Level commitments, and the implications of meeting versus</w:t>
      </w:r>
    </w:p>
    <w:p w14:paraId="176CFB03" w14:textId="77777777" w:rsidR="00D91E4F" w:rsidRDefault="00D91E4F" w:rsidP="00D91E4F">
      <w:pPr>
        <w:pStyle w:val="NoSpacing"/>
      </w:pPr>
    </w:p>
    <w:p w14:paraId="4AE64D9F" w14:textId="77777777" w:rsidR="00D91E4F" w:rsidRDefault="00D91E4F" w:rsidP="00D91E4F">
      <w:pPr>
        <w:pStyle w:val="NoSpacing"/>
      </w:pPr>
      <w:r>
        <w:t>failing to meet the requirements and objectives, as applicable. This section defines VA detailed performance, management, and reporting requirements for Contractor Services.</w:t>
      </w:r>
    </w:p>
    <w:p w14:paraId="003CBB0F" w14:textId="77777777" w:rsidR="00D91E4F" w:rsidRDefault="00D91E4F" w:rsidP="00D91E4F">
      <w:pPr>
        <w:pStyle w:val="NoSpacing"/>
      </w:pPr>
    </w:p>
    <w:p w14:paraId="34E0F050" w14:textId="77777777" w:rsidR="00D91E4F" w:rsidRDefault="00D91E4F" w:rsidP="00D91E4F">
      <w:pPr>
        <w:pStyle w:val="NoSpacing"/>
      </w:pPr>
      <w:r>
        <w:t xml:space="preserve">The method set out herein will be implemented to manage the Contractor’s performance against each Service Level </w:t>
      </w:r>
      <w:proofErr w:type="gramStart"/>
      <w:r>
        <w:t>in order to</w:t>
      </w:r>
      <w:proofErr w:type="gramEnd"/>
      <w:r>
        <w:t xml:space="preserve"> monitor the overall performance of the Contractor. The PWS shall be required to comply with the following performance management and reporting mechanisms for all Services within the scope of this PWS:</w:t>
      </w:r>
    </w:p>
    <w:p w14:paraId="346FF9F1" w14:textId="77777777" w:rsidR="00D91E4F" w:rsidRDefault="00D91E4F" w:rsidP="00D91E4F">
      <w:pPr>
        <w:pStyle w:val="NoSpacing"/>
      </w:pPr>
    </w:p>
    <w:p w14:paraId="46D46259" w14:textId="77777777" w:rsidR="00D91E4F" w:rsidRDefault="00D91E4F">
      <w:pPr>
        <w:pStyle w:val="NoSpacing"/>
        <w:numPr>
          <w:ilvl w:val="0"/>
          <w:numId w:val="62"/>
        </w:numPr>
      </w:pPr>
      <w:r>
        <w:t>Service Level Specific Performance – Agreed upon specific Service Level Agreements (SLAs) to measure the performance of specific Services or Service Elements.</w:t>
      </w:r>
    </w:p>
    <w:p w14:paraId="5CCDDB54" w14:textId="77777777" w:rsidR="00D91E4F" w:rsidRDefault="00D91E4F" w:rsidP="00D91E4F">
      <w:pPr>
        <w:pStyle w:val="NoSpacing"/>
        <w:ind w:left="720"/>
      </w:pPr>
    </w:p>
    <w:p w14:paraId="60640E0A" w14:textId="77777777" w:rsidR="00D91E4F" w:rsidRDefault="00D91E4F">
      <w:pPr>
        <w:pStyle w:val="NoSpacing"/>
        <w:numPr>
          <w:ilvl w:val="0"/>
          <w:numId w:val="62"/>
        </w:numPr>
      </w:pPr>
      <w:r>
        <w:t>Overall PWS Performance – An overall Contractor performance score across all Service Levels (i.e., CPI and KPI). The overall performance score is linked to Governance and escalation processes as needed to initiate corrective actions and remedial processes.</w:t>
      </w:r>
    </w:p>
    <w:p w14:paraId="797B7E61" w14:textId="77777777" w:rsidR="00D91E4F" w:rsidRDefault="00D91E4F" w:rsidP="00D91E4F">
      <w:pPr>
        <w:pStyle w:val="NoSpacing"/>
      </w:pPr>
    </w:p>
    <w:p w14:paraId="11AC4CE5" w14:textId="77777777" w:rsidR="00D91E4F" w:rsidRDefault="00D91E4F" w:rsidP="008C12D4">
      <w:pPr>
        <w:pStyle w:val="Heading3"/>
        <w:numPr>
          <w:ilvl w:val="2"/>
          <w:numId w:val="72"/>
        </w:numPr>
      </w:pPr>
      <w:bookmarkStart w:id="443" w:name="_Toc97202657"/>
      <w:bookmarkStart w:id="444" w:name="_Toc159835180"/>
      <w:r>
        <w:t>ASSESSMENT FOR MISSED SERVICE LEVELS</w:t>
      </w:r>
      <w:bookmarkEnd w:id="443"/>
      <w:bookmarkEnd w:id="444"/>
    </w:p>
    <w:p w14:paraId="1A0EB833" w14:textId="77777777" w:rsidR="00D91E4F" w:rsidRDefault="00D91E4F" w:rsidP="00D91E4F">
      <w:pPr>
        <w:pStyle w:val="NoSpacing"/>
      </w:pPr>
      <w:r>
        <w:t xml:space="preserve">The Service performance metrics are directly related to the Service Level requirements set forth below. The Contractor is required to meet all requirements established by this PWS. However, if the Contractor’s performance falls below a required Service Level, the Contractor shall only be paid for the lower level provided Service Level. The VA’s payment for the lower Service Level provided in no way waives the Government’s right </w:t>
      </w:r>
      <w:r>
        <w:lastRenderedPageBreak/>
        <w:t xml:space="preserve">to pursue any remedies available by law, including, but not limited to, termination for </w:t>
      </w:r>
      <w:r w:rsidRPr="00BC1BC4">
        <w:t xml:space="preserve">default. VA will begin assessing lower Service Level prices for all CPIs as described in Section </w:t>
      </w:r>
      <w:r>
        <w:t>6.1.3,</w:t>
      </w:r>
      <w:r w:rsidRPr="00BC1BC4">
        <w:t xml:space="preserve"> commencing</w:t>
      </w:r>
      <w:r>
        <w:t xml:space="preserve"> with the fifth month of TO performance. The COR will notify the Contractor and CO in writing when any CPI metric has been missed.</w:t>
      </w:r>
    </w:p>
    <w:p w14:paraId="41BD292F" w14:textId="77777777" w:rsidR="00D91E4F" w:rsidRDefault="00D91E4F" w:rsidP="00D91E4F">
      <w:pPr>
        <w:pStyle w:val="NoSpacing"/>
      </w:pPr>
    </w:p>
    <w:p w14:paraId="10E1D3CF" w14:textId="70A64873" w:rsidR="00D91E4F" w:rsidRDefault="00D91E4F" w:rsidP="00D91E4F">
      <w:pPr>
        <w:pStyle w:val="NoSpacing"/>
      </w:pPr>
      <w:r>
        <w:t xml:space="preserve">The first month a CPI metric is missed, the Contractor will be assessed a </w:t>
      </w:r>
      <w:r w:rsidR="1387DC8E">
        <w:t xml:space="preserve">ten </w:t>
      </w:r>
      <w:r>
        <w:t>percent (</w:t>
      </w:r>
      <w:r w:rsidR="32C07118">
        <w:t>10</w:t>
      </w:r>
      <w:r>
        <w:t xml:space="preserve">%) lower price against the applicable CLIN(s) for that month. Each consecutive month a metric is missed, the Contractor will be assessed a </w:t>
      </w:r>
      <w:r w:rsidR="014EDD78">
        <w:t xml:space="preserve">ten </w:t>
      </w:r>
      <w:r>
        <w:t>percent (</w:t>
      </w:r>
      <w:r w:rsidR="57220066">
        <w:t>10</w:t>
      </w:r>
      <w:r>
        <w:t xml:space="preserve">%) lower price against the applicable CLIN(s). If multiple metrics are missed, then the Contractor will be assessed the applicable lower price for each metric missed. For example, if the Contractor misses CPIs for the Incident Resolution Time and Service Request Fulfilled Time within Service Level metrics during the sixth month of performance, then the Contractor shall be assessed a </w:t>
      </w:r>
      <w:r w:rsidR="17CC68A0">
        <w:t xml:space="preserve">ten </w:t>
      </w:r>
      <w:r>
        <w:t>percent (</w:t>
      </w:r>
      <w:r w:rsidR="1A9D4476">
        <w:t>10</w:t>
      </w:r>
      <w:r>
        <w:t>%) price reduction against the applicable CLIN(s), as it has provided a lower than agreed to Service Level for two (2) CPI metrics.</w:t>
      </w:r>
    </w:p>
    <w:p w14:paraId="4287569C" w14:textId="77777777" w:rsidR="00D91E4F" w:rsidRDefault="00D91E4F" w:rsidP="00D91E4F">
      <w:pPr>
        <w:pStyle w:val="NoSpacing"/>
      </w:pPr>
    </w:p>
    <w:p w14:paraId="5D12712B" w14:textId="77777777" w:rsidR="00D91E4F" w:rsidRDefault="00D91E4F" w:rsidP="00D91E4F">
      <w:pPr>
        <w:pStyle w:val="NoSpacing"/>
      </w:pPr>
      <w:r>
        <w:t xml:space="preserve">Prices </w:t>
      </w:r>
      <w:r w:rsidRPr="00BC1BC4">
        <w:t xml:space="preserve">for lower Service Levels will be assessed against the CPI metrics only as described in Section </w:t>
      </w:r>
      <w:r>
        <w:t>6.1.3</w:t>
      </w:r>
      <w:r w:rsidRPr="00BC1BC4">
        <w:t>. If a</w:t>
      </w:r>
      <w:r>
        <w:t xml:space="preserve"> lower Service Level is assessed in a particular month, the Contractor shall provide an itemized invoice detailing the lower Service Level price (percentage and amount) and deducting that lower Service Level price from the total monthly cost of the applicable PWS </w:t>
      </w:r>
      <w:proofErr w:type="gramStart"/>
      <w:r>
        <w:t>Line Item</w:t>
      </w:r>
      <w:proofErr w:type="gramEnd"/>
      <w:r>
        <w:t xml:space="preserve"> Number in the following month’s invoice.</w:t>
      </w:r>
    </w:p>
    <w:p w14:paraId="278C57F0" w14:textId="77777777" w:rsidR="00D91E4F" w:rsidRDefault="00D91E4F" w:rsidP="00D91E4F">
      <w:pPr>
        <w:pStyle w:val="NoSpacing"/>
        <w:rPr>
          <w:b/>
          <w:bCs/>
        </w:rPr>
      </w:pPr>
    </w:p>
    <w:p w14:paraId="4E165972" w14:textId="77777777" w:rsidR="00D91E4F" w:rsidRPr="00C415A9" w:rsidRDefault="00D91E4F" w:rsidP="00D91E4F">
      <w:pPr>
        <w:pStyle w:val="NoSpacing"/>
        <w:rPr>
          <w:b/>
          <w:bCs/>
        </w:rPr>
      </w:pPr>
      <w:r w:rsidRPr="00C415A9">
        <w:rPr>
          <w:b/>
          <w:bCs/>
        </w:rPr>
        <w:t>Prices for Lower Service Levels for missed metrics</w:t>
      </w:r>
      <w:r>
        <w:rPr>
          <w:b/>
          <w:bCs/>
        </w:rPr>
        <w:t>:</w:t>
      </w:r>
    </w:p>
    <w:p w14:paraId="4A723A4A" w14:textId="77777777" w:rsidR="00D91E4F" w:rsidRDefault="00D91E4F" w:rsidP="00D91E4F">
      <w:pPr>
        <w:pStyle w:val="NoSpacing"/>
      </w:pPr>
      <w:r>
        <w:t xml:space="preserve"> </w:t>
      </w:r>
    </w:p>
    <w:p w14:paraId="1B32F47D" w14:textId="77777777" w:rsidR="00D91E4F" w:rsidRDefault="00D91E4F" w:rsidP="00D91E4F">
      <w:pPr>
        <w:pStyle w:val="NoSpacing"/>
      </w:pPr>
    </w:p>
    <w:p w14:paraId="0CDA1D74" w14:textId="5D42218D" w:rsidR="00D91E4F" w:rsidRPr="003D09FC" w:rsidRDefault="00D91E4F">
      <w:pPr>
        <w:pStyle w:val="NoSpacing"/>
        <w:numPr>
          <w:ilvl w:val="0"/>
          <w:numId w:val="63"/>
        </w:numPr>
      </w:pPr>
      <w:r w:rsidRPr="003D09FC">
        <w:t xml:space="preserve">First month missed per CPI metric = </w:t>
      </w:r>
      <w:r w:rsidR="0638B1B5">
        <w:t xml:space="preserve">ten </w:t>
      </w:r>
      <w:r w:rsidRPr="003D09FC">
        <w:t>percent (</w:t>
      </w:r>
      <w:r w:rsidR="3AC70E2E">
        <w:t>10</w:t>
      </w:r>
      <w:r w:rsidRPr="003D09FC">
        <w:t>%) price reduction for lower Service Levels</w:t>
      </w:r>
    </w:p>
    <w:p w14:paraId="26A8ADE7" w14:textId="2D486019" w:rsidR="00D91E4F" w:rsidRPr="003D09FC" w:rsidRDefault="00D91E4F">
      <w:pPr>
        <w:pStyle w:val="NoSpacing"/>
        <w:numPr>
          <w:ilvl w:val="0"/>
          <w:numId w:val="63"/>
        </w:numPr>
      </w:pPr>
      <w:r w:rsidRPr="003D09FC">
        <w:t xml:space="preserve">Each consecutive month missed per CPI metric = </w:t>
      </w:r>
      <w:r w:rsidR="1F085EB6">
        <w:t>ten</w:t>
      </w:r>
      <w:r w:rsidRPr="003D09FC">
        <w:t xml:space="preserve"> percent (</w:t>
      </w:r>
      <w:r w:rsidR="7B9249F3">
        <w:t>10</w:t>
      </w:r>
      <w:r w:rsidRPr="003D09FC">
        <w:t>%) price reduction for lower Service Levels</w:t>
      </w:r>
    </w:p>
    <w:p w14:paraId="7B521E9F" w14:textId="77777777" w:rsidR="00D91E4F" w:rsidRDefault="00D91E4F" w:rsidP="00D91E4F">
      <w:pPr>
        <w:pStyle w:val="NoSpacing"/>
      </w:pPr>
    </w:p>
    <w:p w14:paraId="70CA2B80" w14:textId="77777777" w:rsidR="002709BA" w:rsidRDefault="002709BA" w:rsidP="008C12D4">
      <w:pPr>
        <w:pStyle w:val="Heading3"/>
        <w:numPr>
          <w:ilvl w:val="2"/>
          <w:numId w:val="72"/>
        </w:numPr>
      </w:pPr>
      <w:bookmarkStart w:id="445" w:name="_Toc97202658"/>
      <w:bookmarkStart w:id="446" w:name="_Toc159835181"/>
      <w:r>
        <w:t>SERVICE LEVEL REQUIREMENTS</w:t>
      </w:r>
      <w:bookmarkEnd w:id="445"/>
      <w:bookmarkEnd w:id="446"/>
    </w:p>
    <w:p w14:paraId="16F3C337" w14:textId="77777777" w:rsidR="002709BA" w:rsidRDefault="002709BA" w:rsidP="002709BA">
      <w:pPr>
        <w:pStyle w:val="NoSpacing"/>
      </w:pPr>
      <w:r>
        <w:t>The Contractor shall meet the Service Level requirement for each Service Level which identifies the calculation and measurement of each Service Level. The Service performance indicator type and support hour requirement is specified in the table below.</w:t>
      </w:r>
    </w:p>
    <w:p w14:paraId="2094D63F" w14:textId="77777777" w:rsidR="002709BA" w:rsidRDefault="002709BA" w:rsidP="002709BA">
      <w:pPr>
        <w:pStyle w:val="NoSpacing"/>
      </w:pPr>
    </w:p>
    <w:p w14:paraId="08EBEA62" w14:textId="77777777" w:rsidR="002709BA" w:rsidRDefault="002709BA" w:rsidP="002709BA">
      <w:pPr>
        <w:pStyle w:val="NoSpacing"/>
      </w:pPr>
      <w:r>
        <w:t>“Critical Performance Indicators” or “CPIs” means those Service Levels that are described in PWS as a CPI.</w:t>
      </w:r>
    </w:p>
    <w:p w14:paraId="5D8B6D9E" w14:textId="77777777" w:rsidR="002709BA" w:rsidRDefault="002709BA" w:rsidP="002709BA">
      <w:pPr>
        <w:pStyle w:val="NoSpacing"/>
      </w:pPr>
    </w:p>
    <w:p w14:paraId="48F93332" w14:textId="77777777" w:rsidR="002709BA" w:rsidRPr="00ED72BA" w:rsidRDefault="002709BA" w:rsidP="002709BA">
      <w:pPr>
        <w:pStyle w:val="NoSpacing"/>
      </w:pPr>
      <w:r w:rsidRPr="00BC1BC4">
        <w:t>“Key Performance Indicators” or “KPIs” means those Service Levels that are described below as a KPI.</w:t>
      </w:r>
    </w:p>
    <w:p w14:paraId="1B2DD51D" w14:textId="77777777" w:rsidR="002709BA" w:rsidRPr="00ED72BA" w:rsidRDefault="002709BA" w:rsidP="002709BA">
      <w:pPr>
        <w:pStyle w:val="NoSpacing"/>
      </w:pPr>
    </w:p>
    <w:p w14:paraId="48558C1B" w14:textId="77777777" w:rsidR="002709BA" w:rsidRPr="005A1B57" w:rsidRDefault="002709BA" w:rsidP="002709BA">
      <w:pPr>
        <w:pStyle w:val="NoSpacing"/>
      </w:pPr>
      <w:r w:rsidRPr="00ED72BA">
        <w:t>For</w:t>
      </w:r>
      <w:r w:rsidRPr="00BC1BC4">
        <w:t xml:space="preserve"> clarity,</w:t>
      </w:r>
      <w:r>
        <w:t xml:space="preserve"> in the event of lower service levels</w:t>
      </w:r>
      <w:r w:rsidRPr="00BC1BC4">
        <w:t xml:space="preserve"> the Contractor</w:t>
      </w:r>
      <w:r>
        <w:t>’s payment</w:t>
      </w:r>
      <w:r w:rsidRPr="00BC1BC4">
        <w:t xml:space="preserve"> </w:t>
      </w:r>
      <w:r w:rsidRPr="00C415A9">
        <w:t xml:space="preserve">will not be </w:t>
      </w:r>
      <w:r>
        <w:t xml:space="preserve">reduced </w:t>
      </w:r>
      <w:r w:rsidRPr="00C415A9">
        <w:t xml:space="preserve">for </w:t>
      </w:r>
      <w:r w:rsidRPr="00BC1BC4">
        <w:t xml:space="preserve">the Service Levels until completion of the TIER 1 </w:t>
      </w:r>
      <w:r w:rsidRPr="00C415A9">
        <w:t>S</w:t>
      </w:r>
      <w:r w:rsidRPr="00BC1BC4">
        <w:t xml:space="preserve">ervice </w:t>
      </w:r>
      <w:r w:rsidRPr="00C415A9">
        <w:t>T</w:t>
      </w:r>
      <w:r w:rsidRPr="00BC1BC4">
        <w:t xml:space="preserve">ransfer </w:t>
      </w:r>
      <w:r w:rsidRPr="00C415A9">
        <w:t>P</w:t>
      </w:r>
      <w:r w:rsidRPr="00BC1BC4">
        <w:t>hase as specified in paragraph 5.3.</w:t>
      </w:r>
    </w:p>
    <w:p w14:paraId="14ECC818" w14:textId="77777777" w:rsidR="002709BA" w:rsidRPr="00B47C24" w:rsidRDefault="002709BA" w:rsidP="002709BA">
      <w:pPr>
        <w:pStyle w:val="BodyText"/>
      </w:pPr>
    </w:p>
    <w:tbl>
      <w:tblPr>
        <w:tblW w:w="9433"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752"/>
        <w:gridCol w:w="2431"/>
        <w:gridCol w:w="317"/>
        <w:gridCol w:w="48"/>
        <w:gridCol w:w="518"/>
        <w:gridCol w:w="43"/>
        <w:gridCol w:w="989"/>
        <w:gridCol w:w="1001"/>
        <w:gridCol w:w="12"/>
        <w:gridCol w:w="1322"/>
      </w:tblGrid>
      <w:tr w:rsidR="00B77181" w:rsidRPr="005A3AEF" w14:paraId="41626169" w14:textId="77777777" w:rsidTr="00A71FCE">
        <w:trPr>
          <w:trHeight w:val="988"/>
          <w:tblHeader/>
        </w:trPr>
        <w:tc>
          <w:tcPr>
            <w:tcW w:w="2752" w:type="dxa"/>
            <w:shd w:val="clear" w:color="auto" w:fill="4472C4"/>
            <w:vAlign w:val="center"/>
            <w:hideMark/>
          </w:tcPr>
          <w:p w14:paraId="5AC503DA" w14:textId="77777777" w:rsidR="002709BA" w:rsidRPr="003A13ED" w:rsidRDefault="002709BA" w:rsidP="00233AA2">
            <w:pPr>
              <w:jc w:val="center"/>
              <w:rPr>
                <w:rFonts w:cs="Arial"/>
                <w:color w:val="FFFFFF"/>
                <w:sz w:val="20"/>
                <w:szCs w:val="20"/>
                <w:u w:val="single"/>
              </w:rPr>
            </w:pPr>
            <w:r w:rsidRPr="003A13ED">
              <w:rPr>
                <w:rFonts w:cs="Arial"/>
                <w:color w:val="FFFFFF"/>
                <w:sz w:val="20"/>
                <w:szCs w:val="20"/>
                <w:u w:val="single"/>
              </w:rPr>
              <w:lastRenderedPageBreak/>
              <w:t>Acronym/</w:t>
            </w:r>
            <w:r w:rsidRPr="003A13ED">
              <w:rPr>
                <w:rFonts w:cs="Arial"/>
                <w:color w:val="FFFFFF"/>
                <w:sz w:val="20"/>
                <w:szCs w:val="20"/>
                <w:u w:val="single"/>
              </w:rPr>
              <w:br/>
              <w:t>How Measured</w:t>
            </w:r>
          </w:p>
        </w:tc>
        <w:tc>
          <w:tcPr>
            <w:tcW w:w="2748" w:type="dxa"/>
            <w:gridSpan w:val="2"/>
            <w:shd w:val="clear" w:color="auto" w:fill="4472C4"/>
            <w:vAlign w:val="center"/>
            <w:hideMark/>
          </w:tcPr>
          <w:p w14:paraId="5331B8CE" w14:textId="77777777" w:rsidR="002709BA" w:rsidRPr="003A13ED" w:rsidRDefault="002709BA" w:rsidP="00233AA2">
            <w:pPr>
              <w:jc w:val="center"/>
              <w:rPr>
                <w:rFonts w:cs="Arial"/>
                <w:color w:val="FFFFFF"/>
                <w:sz w:val="20"/>
                <w:szCs w:val="20"/>
              </w:rPr>
            </w:pPr>
            <w:r w:rsidRPr="003A13ED">
              <w:rPr>
                <w:rFonts w:cs="Arial"/>
                <w:color w:val="FFFFFF"/>
                <w:sz w:val="20"/>
                <w:szCs w:val="20"/>
              </w:rPr>
              <w:t>Metric/</w:t>
            </w:r>
            <w:r w:rsidRPr="003A13ED">
              <w:rPr>
                <w:rFonts w:cs="Arial"/>
                <w:color w:val="FFFFFF"/>
                <w:sz w:val="20"/>
                <w:szCs w:val="20"/>
              </w:rPr>
              <w:br/>
              <w:t>Definition/</w:t>
            </w:r>
            <w:r w:rsidRPr="003A13ED">
              <w:rPr>
                <w:rFonts w:cs="Arial"/>
                <w:color w:val="FFFFFF"/>
                <w:sz w:val="20"/>
                <w:szCs w:val="20"/>
              </w:rPr>
              <w:br/>
              <w:t>Calculation and Notes</w:t>
            </w:r>
          </w:p>
        </w:tc>
        <w:tc>
          <w:tcPr>
            <w:tcW w:w="566" w:type="dxa"/>
            <w:gridSpan w:val="2"/>
            <w:shd w:val="clear" w:color="auto" w:fill="4472C4"/>
            <w:textDirection w:val="btLr"/>
            <w:vAlign w:val="center"/>
            <w:hideMark/>
          </w:tcPr>
          <w:p w14:paraId="358BA548" w14:textId="77777777" w:rsidR="002709BA" w:rsidRPr="003A13ED" w:rsidRDefault="002709BA" w:rsidP="00233AA2">
            <w:pPr>
              <w:jc w:val="center"/>
              <w:rPr>
                <w:rFonts w:cs="Arial"/>
                <w:color w:val="FFFFFF"/>
                <w:sz w:val="20"/>
                <w:szCs w:val="20"/>
              </w:rPr>
            </w:pPr>
            <w:r w:rsidRPr="003A13ED">
              <w:rPr>
                <w:rFonts w:cs="Arial"/>
                <w:color w:val="FFFFFF"/>
                <w:sz w:val="20"/>
                <w:szCs w:val="20"/>
              </w:rPr>
              <w:t>Service Level</w:t>
            </w:r>
          </w:p>
        </w:tc>
        <w:tc>
          <w:tcPr>
            <w:tcW w:w="1032" w:type="dxa"/>
            <w:gridSpan w:val="2"/>
            <w:shd w:val="clear" w:color="auto" w:fill="4472C4"/>
            <w:textDirection w:val="btLr"/>
            <w:vAlign w:val="center"/>
            <w:hideMark/>
          </w:tcPr>
          <w:p w14:paraId="49508AF4" w14:textId="77777777" w:rsidR="002709BA" w:rsidRPr="003A13ED" w:rsidRDefault="002709BA" w:rsidP="00233AA2">
            <w:pPr>
              <w:jc w:val="center"/>
              <w:rPr>
                <w:rFonts w:cs="Arial"/>
                <w:color w:val="FFFFFF"/>
                <w:sz w:val="20"/>
                <w:szCs w:val="20"/>
              </w:rPr>
            </w:pPr>
            <w:r w:rsidRPr="003A13ED">
              <w:rPr>
                <w:rFonts w:cs="Arial"/>
                <w:color w:val="FFFFFF"/>
                <w:sz w:val="20"/>
                <w:szCs w:val="20"/>
              </w:rPr>
              <w:t>Measurement Window</w:t>
            </w:r>
          </w:p>
        </w:tc>
        <w:tc>
          <w:tcPr>
            <w:tcW w:w="1001" w:type="dxa"/>
            <w:shd w:val="clear" w:color="auto" w:fill="4472C4"/>
            <w:textDirection w:val="btLr"/>
            <w:vAlign w:val="center"/>
            <w:hideMark/>
          </w:tcPr>
          <w:p w14:paraId="31EF9DA4" w14:textId="77777777" w:rsidR="002709BA" w:rsidRPr="003A13ED" w:rsidRDefault="002709BA" w:rsidP="00233AA2">
            <w:pPr>
              <w:jc w:val="center"/>
              <w:rPr>
                <w:rFonts w:cs="Arial"/>
                <w:color w:val="FFFFFF"/>
                <w:sz w:val="20"/>
                <w:szCs w:val="20"/>
              </w:rPr>
            </w:pPr>
            <w:r w:rsidRPr="003A13ED">
              <w:rPr>
                <w:rFonts w:cs="Arial"/>
                <w:color w:val="FFFFFF"/>
                <w:sz w:val="20"/>
                <w:szCs w:val="20"/>
              </w:rPr>
              <w:t>Reporting Window</w:t>
            </w:r>
          </w:p>
        </w:tc>
        <w:tc>
          <w:tcPr>
            <w:tcW w:w="1334" w:type="dxa"/>
            <w:gridSpan w:val="2"/>
            <w:shd w:val="clear" w:color="auto" w:fill="4472C4"/>
            <w:textDirection w:val="btLr"/>
            <w:vAlign w:val="center"/>
            <w:hideMark/>
          </w:tcPr>
          <w:p w14:paraId="507F5EBD" w14:textId="77777777" w:rsidR="002709BA" w:rsidRPr="003A13ED" w:rsidRDefault="002709BA" w:rsidP="00233AA2">
            <w:pPr>
              <w:jc w:val="center"/>
              <w:rPr>
                <w:rFonts w:cs="Arial"/>
                <w:color w:val="FFFFFF"/>
                <w:sz w:val="20"/>
                <w:szCs w:val="20"/>
              </w:rPr>
            </w:pPr>
            <w:r w:rsidRPr="003A13ED">
              <w:rPr>
                <w:rFonts w:cs="Arial"/>
                <w:color w:val="FFFFFF"/>
                <w:sz w:val="20"/>
                <w:szCs w:val="20"/>
              </w:rPr>
              <w:t>Acceptable Quality Level (AQL) of Performance</w:t>
            </w:r>
          </w:p>
        </w:tc>
      </w:tr>
      <w:tr w:rsidR="00156447" w:rsidRPr="005A3AEF" w14:paraId="0432B18A" w14:textId="77777777" w:rsidTr="00156447">
        <w:trPr>
          <w:cantSplit/>
          <w:trHeight w:val="133"/>
        </w:trPr>
        <w:tc>
          <w:tcPr>
            <w:tcW w:w="2752" w:type="dxa"/>
            <w:shd w:val="clear" w:color="auto" w:fill="auto"/>
            <w:vAlign w:val="center"/>
            <w:hideMark/>
          </w:tcPr>
          <w:p w14:paraId="763FD06F" w14:textId="77777777" w:rsidR="002709BA" w:rsidRPr="003A13ED" w:rsidRDefault="002709BA" w:rsidP="00233AA2">
            <w:pPr>
              <w:rPr>
                <w:rFonts w:cs="Arial"/>
                <w:b/>
                <w:bCs/>
                <w:color w:val="000000"/>
                <w:sz w:val="20"/>
                <w:szCs w:val="20"/>
              </w:rPr>
            </w:pPr>
            <w:bookmarkStart w:id="447" w:name="_Hlk83824428"/>
            <w:r w:rsidRPr="003A13ED">
              <w:rPr>
                <w:rFonts w:cs="Arial"/>
                <w:b/>
                <w:bCs/>
                <w:color w:val="000000"/>
                <w:sz w:val="20"/>
                <w:szCs w:val="20"/>
              </w:rPr>
              <w:t>1:      FCR – T1</w:t>
            </w:r>
          </w:p>
        </w:tc>
        <w:tc>
          <w:tcPr>
            <w:tcW w:w="2748" w:type="dxa"/>
            <w:gridSpan w:val="2"/>
            <w:shd w:val="clear" w:color="auto" w:fill="8EA9DB"/>
            <w:vAlign w:val="center"/>
            <w:hideMark/>
          </w:tcPr>
          <w:p w14:paraId="092C239F" w14:textId="77777777" w:rsidR="002709BA" w:rsidRPr="003A13ED" w:rsidRDefault="002709BA" w:rsidP="003F3411">
            <w:pPr>
              <w:jc w:val="center"/>
              <w:rPr>
                <w:rFonts w:cs="Arial"/>
                <w:b/>
                <w:bCs/>
                <w:color w:val="000000"/>
                <w:sz w:val="20"/>
                <w:szCs w:val="20"/>
              </w:rPr>
            </w:pPr>
            <w:r w:rsidRPr="003A13ED">
              <w:rPr>
                <w:rFonts w:cs="Arial"/>
                <w:b/>
                <w:bCs/>
                <w:color w:val="000000"/>
                <w:sz w:val="20"/>
                <w:szCs w:val="20"/>
              </w:rPr>
              <w:t xml:space="preserve">First Contact </w:t>
            </w:r>
            <w:r>
              <w:rPr>
                <w:rFonts w:cs="Arial"/>
                <w:b/>
                <w:bCs/>
                <w:color w:val="000000"/>
                <w:sz w:val="20"/>
                <w:szCs w:val="20"/>
              </w:rPr>
              <w:t>Resolvable</w:t>
            </w:r>
            <w:r w:rsidRPr="003A13ED">
              <w:rPr>
                <w:rFonts w:cs="Arial"/>
                <w:b/>
                <w:bCs/>
                <w:color w:val="000000"/>
                <w:sz w:val="20"/>
                <w:szCs w:val="20"/>
              </w:rPr>
              <w:t xml:space="preserve"> (Tier-1)</w:t>
            </w:r>
          </w:p>
        </w:tc>
        <w:tc>
          <w:tcPr>
            <w:tcW w:w="566" w:type="dxa"/>
            <w:gridSpan w:val="2"/>
            <w:shd w:val="clear" w:color="auto" w:fill="auto"/>
            <w:vAlign w:val="center"/>
            <w:hideMark/>
          </w:tcPr>
          <w:p w14:paraId="7D5F3072" w14:textId="14F17915" w:rsidR="002709BA" w:rsidRPr="003A13ED" w:rsidRDefault="001315C0" w:rsidP="003F3411">
            <w:pPr>
              <w:jc w:val="center"/>
              <w:rPr>
                <w:rFonts w:cs="Arial"/>
                <w:color w:val="000000"/>
                <w:sz w:val="20"/>
                <w:szCs w:val="20"/>
              </w:rPr>
            </w:pPr>
            <w:r>
              <w:rPr>
                <w:rFonts w:cs="Arial"/>
                <w:color w:val="000000"/>
                <w:sz w:val="20"/>
                <w:szCs w:val="20"/>
              </w:rPr>
              <w:t>K</w:t>
            </w:r>
            <w:r w:rsidR="002709BA" w:rsidRPr="003A13ED">
              <w:rPr>
                <w:rFonts w:cs="Arial"/>
                <w:color w:val="000000"/>
                <w:sz w:val="20"/>
                <w:szCs w:val="20"/>
              </w:rPr>
              <w:t>PI</w:t>
            </w:r>
          </w:p>
        </w:tc>
        <w:tc>
          <w:tcPr>
            <w:tcW w:w="1032" w:type="dxa"/>
            <w:gridSpan w:val="2"/>
            <w:shd w:val="clear" w:color="auto" w:fill="auto"/>
            <w:vAlign w:val="center"/>
            <w:hideMark/>
          </w:tcPr>
          <w:p w14:paraId="47D293A1" w14:textId="77777777" w:rsidR="002709BA" w:rsidRPr="003A13ED" w:rsidRDefault="002709BA" w:rsidP="003F3411">
            <w:pPr>
              <w:jc w:val="center"/>
              <w:rPr>
                <w:rFonts w:cs="Arial"/>
                <w:color w:val="000000"/>
                <w:sz w:val="20"/>
                <w:szCs w:val="20"/>
              </w:rPr>
            </w:pPr>
            <w:r w:rsidRPr="003A13ED">
              <w:rPr>
                <w:rFonts w:cs="Arial"/>
                <w:color w:val="000000"/>
                <w:sz w:val="20"/>
                <w:szCs w:val="20"/>
              </w:rPr>
              <w:t>Monthly</w:t>
            </w:r>
          </w:p>
        </w:tc>
        <w:tc>
          <w:tcPr>
            <w:tcW w:w="1001" w:type="dxa"/>
            <w:shd w:val="clear" w:color="auto" w:fill="auto"/>
            <w:vAlign w:val="center"/>
            <w:hideMark/>
          </w:tcPr>
          <w:p w14:paraId="74765809" w14:textId="77777777" w:rsidR="002709BA" w:rsidRPr="003A13ED" w:rsidRDefault="002709BA" w:rsidP="003F3411">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auto"/>
            <w:vAlign w:val="center"/>
            <w:hideMark/>
          </w:tcPr>
          <w:p w14:paraId="7B1C3538" w14:textId="77777777" w:rsidR="002709BA" w:rsidRPr="003A13ED" w:rsidRDefault="002709BA" w:rsidP="003F3411">
            <w:pPr>
              <w:jc w:val="center"/>
              <w:rPr>
                <w:rFonts w:cs="Arial"/>
                <w:color w:val="000000"/>
                <w:sz w:val="20"/>
                <w:szCs w:val="20"/>
              </w:rPr>
            </w:pPr>
            <w:r>
              <w:rPr>
                <w:rFonts w:cs="Arial"/>
                <w:color w:val="000000"/>
                <w:sz w:val="20"/>
                <w:szCs w:val="20"/>
              </w:rPr>
              <w:t>Greater than 95%; s</w:t>
            </w:r>
            <w:r w:rsidRPr="003A13ED">
              <w:rPr>
                <w:rFonts w:cs="Arial"/>
                <w:color w:val="000000"/>
                <w:sz w:val="20"/>
                <w:szCs w:val="20"/>
              </w:rPr>
              <w:t>ee Note 1</w:t>
            </w:r>
            <w:r>
              <w:rPr>
                <w:rFonts w:cs="Arial"/>
                <w:color w:val="000000"/>
                <w:sz w:val="20"/>
                <w:szCs w:val="20"/>
              </w:rPr>
              <w:t xml:space="preserve"> below</w:t>
            </w:r>
          </w:p>
        </w:tc>
      </w:tr>
      <w:tr w:rsidR="00AD4B46" w:rsidRPr="005A3AEF" w14:paraId="4984B003" w14:textId="77777777" w:rsidTr="00A71FCE">
        <w:trPr>
          <w:cantSplit/>
          <w:trHeight w:val="144"/>
        </w:trPr>
        <w:tc>
          <w:tcPr>
            <w:tcW w:w="2752" w:type="dxa"/>
            <w:vMerge w:val="restart"/>
            <w:shd w:val="clear" w:color="auto" w:fill="auto"/>
            <w:vAlign w:val="center"/>
            <w:hideMark/>
          </w:tcPr>
          <w:p w14:paraId="27D1A8EA" w14:textId="77777777" w:rsidR="002709BA" w:rsidRPr="003A13ED" w:rsidRDefault="002709BA" w:rsidP="00233AA2">
            <w:pPr>
              <w:rPr>
                <w:rFonts w:cs="Arial"/>
                <w:color w:val="000000"/>
                <w:sz w:val="20"/>
                <w:szCs w:val="20"/>
              </w:rPr>
            </w:pPr>
            <w:r w:rsidRPr="003A13ED">
              <w:rPr>
                <w:rFonts w:cs="Arial"/>
                <w:color w:val="000000"/>
                <w:sz w:val="20"/>
                <w:szCs w:val="20"/>
              </w:rPr>
              <w:t xml:space="preserve">Percentage of Incident Tickets Resolved on the first Contact (including </w:t>
            </w:r>
            <w:r w:rsidRPr="003A13ED">
              <w:rPr>
                <w:rFonts w:cs="Arial"/>
                <w:b/>
                <w:bCs/>
                <w:color w:val="000000"/>
                <w:sz w:val="20"/>
                <w:szCs w:val="20"/>
              </w:rPr>
              <w:t>all</w:t>
            </w:r>
            <w:r w:rsidRPr="003A13ED">
              <w:rPr>
                <w:rFonts w:cs="Arial"/>
                <w:color w:val="000000"/>
                <w:sz w:val="20"/>
                <w:szCs w:val="20"/>
              </w:rPr>
              <w:t xml:space="preserve"> PIV exemption request tickets)</w:t>
            </w:r>
          </w:p>
          <w:p w14:paraId="3149F22C" w14:textId="77777777" w:rsidR="002709BA" w:rsidRPr="003A13ED" w:rsidRDefault="002709BA" w:rsidP="00233AA2">
            <w:pPr>
              <w:rPr>
                <w:rFonts w:cs="Arial"/>
                <w:color w:val="000000"/>
                <w:sz w:val="20"/>
                <w:szCs w:val="20"/>
              </w:rPr>
            </w:pPr>
          </w:p>
          <w:p w14:paraId="7CDC61AA" w14:textId="77777777" w:rsidR="002709BA" w:rsidRPr="003A13ED" w:rsidRDefault="002709BA" w:rsidP="00233AA2">
            <w:pPr>
              <w:rPr>
                <w:rFonts w:cs="Arial"/>
                <w:color w:val="000000"/>
                <w:sz w:val="20"/>
                <w:szCs w:val="20"/>
              </w:rPr>
            </w:pPr>
            <w:r w:rsidRPr="003A13ED">
              <w:rPr>
                <w:rFonts w:cs="Arial"/>
                <w:color w:val="000000"/>
                <w:sz w:val="20"/>
                <w:szCs w:val="20"/>
              </w:rPr>
              <w:t>(Does not include Contacts which are not resolvable by the ESD.)</w:t>
            </w:r>
          </w:p>
        </w:tc>
        <w:tc>
          <w:tcPr>
            <w:tcW w:w="6681" w:type="dxa"/>
            <w:gridSpan w:val="9"/>
            <w:shd w:val="clear" w:color="auto" w:fill="auto"/>
            <w:vAlign w:val="center"/>
            <w:hideMark/>
          </w:tcPr>
          <w:p w14:paraId="2D9BB53D" w14:textId="77777777" w:rsidR="002709BA" w:rsidRPr="003A13ED" w:rsidRDefault="002709BA" w:rsidP="00233AA2">
            <w:pPr>
              <w:rPr>
                <w:rFonts w:cs="Arial"/>
                <w:color w:val="000000"/>
                <w:sz w:val="20"/>
                <w:szCs w:val="20"/>
              </w:rPr>
            </w:pPr>
            <w:r w:rsidRPr="003A13ED">
              <w:rPr>
                <w:rFonts w:cs="Arial"/>
                <w:color w:val="000000"/>
                <w:sz w:val="20"/>
                <w:szCs w:val="20"/>
              </w:rPr>
              <w:t xml:space="preserve">Measures the percent of Incident Tickets originating from Contacts Resolved during the first End User Contact </w:t>
            </w:r>
            <w:r>
              <w:rPr>
                <w:rFonts w:cs="Arial"/>
                <w:color w:val="000000"/>
                <w:sz w:val="20"/>
                <w:szCs w:val="20"/>
              </w:rPr>
              <w:t xml:space="preserve">determined to be Resolvable at the Tier 1 level as determined by the respective knowledge article for the issue presented.  </w:t>
            </w:r>
          </w:p>
        </w:tc>
      </w:tr>
      <w:tr w:rsidR="00AD4B46" w:rsidRPr="005A3AEF" w14:paraId="729D2628" w14:textId="77777777" w:rsidTr="00A71FCE">
        <w:trPr>
          <w:cantSplit/>
          <w:trHeight w:val="288"/>
        </w:trPr>
        <w:tc>
          <w:tcPr>
            <w:tcW w:w="2752" w:type="dxa"/>
            <w:vMerge/>
            <w:vAlign w:val="center"/>
            <w:hideMark/>
          </w:tcPr>
          <w:p w14:paraId="02614E8B" w14:textId="77777777" w:rsidR="002709BA" w:rsidRPr="003A13ED" w:rsidRDefault="002709BA" w:rsidP="00233AA2">
            <w:pPr>
              <w:rPr>
                <w:rFonts w:cs="Arial"/>
                <w:color w:val="000000"/>
                <w:sz w:val="20"/>
                <w:szCs w:val="20"/>
              </w:rPr>
            </w:pPr>
          </w:p>
        </w:tc>
        <w:tc>
          <w:tcPr>
            <w:tcW w:w="6681" w:type="dxa"/>
            <w:gridSpan w:val="9"/>
            <w:shd w:val="clear" w:color="auto" w:fill="auto"/>
            <w:vAlign w:val="center"/>
            <w:hideMark/>
          </w:tcPr>
          <w:p w14:paraId="67278819" w14:textId="015E4F93" w:rsidR="002709BA" w:rsidRPr="003A13ED" w:rsidRDefault="002709BA" w:rsidP="00233AA2">
            <w:pPr>
              <w:pStyle w:val="TableText"/>
              <w:rPr>
                <w:rFonts w:ascii="Arial" w:hAnsi="Arial" w:cs="Arial"/>
                <w:sz w:val="20"/>
                <w:szCs w:val="20"/>
              </w:rPr>
            </w:pPr>
            <w:r w:rsidRPr="003A13ED">
              <w:rPr>
                <w:rFonts w:ascii="Arial" w:hAnsi="Arial" w:cs="Arial"/>
                <w:sz w:val="20"/>
                <w:szCs w:val="20"/>
              </w:rPr>
              <w:t>Contacts</w:t>
            </w:r>
            <w:r>
              <w:rPr>
                <w:rFonts w:ascii="Arial" w:hAnsi="Arial" w:cs="Arial"/>
                <w:sz w:val="20"/>
                <w:szCs w:val="20"/>
              </w:rPr>
              <w:t xml:space="preserve"> </w:t>
            </w:r>
            <w:r w:rsidRPr="003A13ED">
              <w:rPr>
                <w:rFonts w:ascii="Arial" w:hAnsi="Arial" w:cs="Arial"/>
                <w:sz w:val="20"/>
                <w:szCs w:val="20"/>
              </w:rPr>
              <w:t>which by their nature cannot be Resolved during the initial Contact</w:t>
            </w:r>
            <w:r>
              <w:rPr>
                <w:rFonts w:ascii="Arial" w:hAnsi="Arial" w:cs="Arial"/>
                <w:sz w:val="20"/>
                <w:szCs w:val="20"/>
              </w:rPr>
              <w:t>, as determined by the respective knowledge article for the issue presented</w:t>
            </w:r>
            <w:r w:rsidRPr="003A13ED">
              <w:rPr>
                <w:rFonts w:ascii="Arial" w:hAnsi="Arial" w:cs="Arial"/>
                <w:sz w:val="20"/>
                <w:szCs w:val="20"/>
              </w:rPr>
              <w:t>, shall be excluded from this calculation.</w:t>
            </w:r>
          </w:p>
        </w:tc>
      </w:tr>
      <w:tr w:rsidR="007E083C" w:rsidRPr="005A3AEF" w14:paraId="2EA2A179" w14:textId="77777777" w:rsidTr="00156447">
        <w:trPr>
          <w:cantSplit/>
          <w:trHeight w:val="805"/>
        </w:trPr>
        <w:tc>
          <w:tcPr>
            <w:tcW w:w="2752" w:type="dxa"/>
            <w:shd w:val="clear" w:color="auto" w:fill="D9E1F2"/>
            <w:vAlign w:val="center"/>
            <w:hideMark/>
          </w:tcPr>
          <w:p w14:paraId="1ADA6266" w14:textId="77777777" w:rsidR="009379F9" w:rsidRPr="003A13ED" w:rsidRDefault="009379F9" w:rsidP="00233AA2">
            <w:pPr>
              <w:rPr>
                <w:rFonts w:cs="Arial"/>
                <w:b/>
                <w:bCs/>
                <w:color w:val="000000"/>
                <w:sz w:val="20"/>
                <w:szCs w:val="20"/>
              </w:rPr>
            </w:pPr>
            <w:bookmarkStart w:id="448" w:name="_Hlk83824069"/>
            <w:bookmarkEnd w:id="447"/>
          </w:p>
          <w:p w14:paraId="1F318E2D" w14:textId="1A1F7719" w:rsidR="009379F9" w:rsidRDefault="001B3B2F" w:rsidP="3202EB05">
            <w:pPr>
              <w:rPr>
                <w:rFonts w:cs="Arial"/>
                <w:b/>
                <w:bCs/>
                <w:color w:val="000000" w:themeColor="text1"/>
                <w:sz w:val="20"/>
                <w:szCs w:val="20"/>
              </w:rPr>
            </w:pPr>
            <w:r>
              <w:rPr>
                <w:rFonts w:cs="Arial"/>
                <w:b/>
                <w:bCs/>
                <w:color w:val="000000"/>
                <w:sz w:val="20"/>
                <w:szCs w:val="20"/>
              </w:rPr>
              <w:t>2</w:t>
            </w:r>
            <w:r w:rsidR="009379F9" w:rsidRPr="003A13ED">
              <w:rPr>
                <w:rFonts w:cs="Arial"/>
                <w:b/>
                <w:bCs/>
                <w:color w:val="000000"/>
                <w:sz w:val="20"/>
                <w:szCs w:val="20"/>
              </w:rPr>
              <w:t>:         ASA</w:t>
            </w:r>
          </w:p>
        </w:tc>
        <w:tc>
          <w:tcPr>
            <w:tcW w:w="2748" w:type="dxa"/>
            <w:gridSpan w:val="2"/>
            <w:shd w:val="clear" w:color="auto" w:fill="8EA9DB"/>
            <w:vAlign w:val="center"/>
            <w:hideMark/>
          </w:tcPr>
          <w:p w14:paraId="5F48AFBE" w14:textId="77777777" w:rsidR="009379F9" w:rsidRPr="003A13ED" w:rsidRDefault="009379F9" w:rsidP="00AD4B46">
            <w:pPr>
              <w:jc w:val="center"/>
              <w:rPr>
                <w:rFonts w:cs="Arial"/>
                <w:b/>
                <w:bCs/>
                <w:color w:val="000000"/>
                <w:sz w:val="20"/>
                <w:szCs w:val="20"/>
              </w:rPr>
            </w:pPr>
            <w:r w:rsidRPr="003A13ED">
              <w:rPr>
                <w:rFonts w:cs="Arial"/>
                <w:b/>
                <w:bCs/>
                <w:color w:val="000000"/>
                <w:sz w:val="20"/>
                <w:szCs w:val="20"/>
              </w:rPr>
              <w:t>Response Time</w:t>
            </w:r>
          </w:p>
          <w:p w14:paraId="028AFD8B" w14:textId="4FBCD567" w:rsidR="009379F9" w:rsidRPr="003A13ED" w:rsidRDefault="009379F9" w:rsidP="00AD4B46">
            <w:pPr>
              <w:jc w:val="center"/>
              <w:rPr>
                <w:rFonts w:cs="Arial"/>
                <w:b/>
                <w:bCs/>
                <w:color w:val="000000"/>
                <w:sz w:val="20"/>
                <w:szCs w:val="20"/>
              </w:rPr>
            </w:pPr>
            <w:r w:rsidRPr="003A13ED">
              <w:rPr>
                <w:rFonts w:cs="Arial"/>
                <w:b/>
                <w:bCs/>
                <w:color w:val="000000"/>
                <w:sz w:val="20"/>
                <w:szCs w:val="20"/>
              </w:rPr>
              <w:t>- Average Speed to Answer</w:t>
            </w:r>
          </w:p>
        </w:tc>
        <w:tc>
          <w:tcPr>
            <w:tcW w:w="566" w:type="dxa"/>
            <w:gridSpan w:val="2"/>
            <w:shd w:val="clear" w:color="auto" w:fill="D9E1F2"/>
            <w:vAlign w:val="center"/>
            <w:hideMark/>
          </w:tcPr>
          <w:p w14:paraId="292D7817" w14:textId="77777777" w:rsidR="009379F9" w:rsidRPr="003A13ED" w:rsidRDefault="009379F9" w:rsidP="00AD4B46">
            <w:pPr>
              <w:jc w:val="center"/>
              <w:rPr>
                <w:rFonts w:cs="Arial"/>
                <w:color w:val="000000"/>
                <w:sz w:val="20"/>
                <w:szCs w:val="20"/>
              </w:rPr>
            </w:pPr>
            <w:r w:rsidRPr="003A13ED">
              <w:rPr>
                <w:rFonts w:cs="Arial"/>
                <w:color w:val="000000"/>
                <w:sz w:val="20"/>
                <w:szCs w:val="20"/>
              </w:rPr>
              <w:t>CPI</w:t>
            </w:r>
          </w:p>
        </w:tc>
        <w:tc>
          <w:tcPr>
            <w:tcW w:w="1032" w:type="dxa"/>
            <w:gridSpan w:val="2"/>
            <w:shd w:val="clear" w:color="auto" w:fill="D9E1F2"/>
            <w:vAlign w:val="center"/>
            <w:hideMark/>
          </w:tcPr>
          <w:p w14:paraId="5064E5D8" w14:textId="77777777" w:rsidR="009379F9" w:rsidRPr="003A13ED" w:rsidRDefault="009379F9" w:rsidP="00AD4B46">
            <w:pPr>
              <w:jc w:val="center"/>
              <w:rPr>
                <w:rFonts w:cs="Arial"/>
                <w:color w:val="000000"/>
                <w:sz w:val="20"/>
                <w:szCs w:val="20"/>
              </w:rPr>
            </w:pPr>
            <w:r w:rsidRPr="003A13ED">
              <w:rPr>
                <w:rFonts w:cs="Arial"/>
                <w:color w:val="000000"/>
                <w:sz w:val="20"/>
                <w:szCs w:val="20"/>
              </w:rPr>
              <w:t>Monthly</w:t>
            </w:r>
          </w:p>
        </w:tc>
        <w:tc>
          <w:tcPr>
            <w:tcW w:w="1001" w:type="dxa"/>
            <w:shd w:val="clear" w:color="auto" w:fill="D9E1F2"/>
            <w:vAlign w:val="center"/>
            <w:hideMark/>
          </w:tcPr>
          <w:p w14:paraId="49D277FE" w14:textId="77777777" w:rsidR="009379F9" w:rsidRPr="003A13ED" w:rsidRDefault="009379F9" w:rsidP="00AD4B46">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D9E1F2"/>
            <w:vAlign w:val="center"/>
            <w:hideMark/>
          </w:tcPr>
          <w:p w14:paraId="2A523406" w14:textId="77777777" w:rsidR="009379F9" w:rsidRPr="003A13ED" w:rsidRDefault="009379F9" w:rsidP="00AD4B46">
            <w:pPr>
              <w:jc w:val="center"/>
              <w:rPr>
                <w:rFonts w:cs="Arial"/>
                <w:color w:val="000000"/>
                <w:sz w:val="20"/>
                <w:szCs w:val="20"/>
              </w:rPr>
            </w:pPr>
            <w:r>
              <w:rPr>
                <w:rFonts w:cs="Arial"/>
                <w:color w:val="000000"/>
                <w:sz w:val="20"/>
                <w:szCs w:val="20"/>
              </w:rPr>
              <w:t>≤150 seconds</w:t>
            </w:r>
          </w:p>
        </w:tc>
      </w:tr>
      <w:tr w:rsidR="009A2E32" w:rsidRPr="005A3AEF" w14:paraId="4B7AB0CE" w14:textId="77777777" w:rsidTr="00156447">
        <w:trPr>
          <w:cantSplit/>
          <w:trHeight w:val="20"/>
        </w:trPr>
        <w:tc>
          <w:tcPr>
            <w:tcW w:w="2752" w:type="dxa"/>
            <w:vMerge w:val="restart"/>
            <w:shd w:val="clear" w:color="auto" w:fill="D9E1F2"/>
            <w:vAlign w:val="center"/>
            <w:hideMark/>
          </w:tcPr>
          <w:p w14:paraId="301969E3" w14:textId="77777777" w:rsidR="002709BA" w:rsidRPr="003A13ED" w:rsidRDefault="002709BA" w:rsidP="00233AA2">
            <w:pPr>
              <w:pStyle w:val="TableText"/>
              <w:rPr>
                <w:rFonts w:ascii="Arial" w:hAnsi="Arial" w:cs="Arial"/>
                <w:sz w:val="20"/>
                <w:szCs w:val="20"/>
              </w:rPr>
            </w:pPr>
            <w:r w:rsidRPr="000A6644">
              <w:rPr>
                <w:rFonts w:ascii="Arial" w:hAnsi="Arial" w:cs="Arial"/>
                <w:sz w:val="20"/>
                <w:szCs w:val="20"/>
              </w:rPr>
              <w:t xml:space="preserve">The timing for answering the </w:t>
            </w:r>
            <w:r>
              <w:rPr>
                <w:rFonts w:ascii="Arial" w:hAnsi="Arial" w:cs="Arial"/>
                <w:sz w:val="20"/>
                <w:szCs w:val="20"/>
              </w:rPr>
              <w:t>Contact</w:t>
            </w:r>
            <w:r w:rsidRPr="000A6644">
              <w:rPr>
                <w:rFonts w:ascii="Arial" w:hAnsi="Arial" w:cs="Arial"/>
                <w:sz w:val="20"/>
                <w:szCs w:val="20"/>
              </w:rPr>
              <w:t xml:space="preserve"> begins when the </w:t>
            </w:r>
            <w:r>
              <w:rPr>
                <w:rFonts w:ascii="Arial" w:hAnsi="Arial" w:cs="Arial"/>
                <w:sz w:val="20"/>
                <w:szCs w:val="20"/>
              </w:rPr>
              <w:t xml:space="preserve">Contact </w:t>
            </w:r>
            <w:r w:rsidRPr="000A6644">
              <w:rPr>
                <w:rFonts w:ascii="Arial" w:hAnsi="Arial" w:cs="Arial"/>
                <w:sz w:val="20"/>
                <w:szCs w:val="20"/>
              </w:rPr>
              <w:t xml:space="preserve">is queued on the ACD queue and ends when an agent (either in the primary or overflow ACD queue) </w:t>
            </w:r>
            <w:r>
              <w:rPr>
                <w:rFonts w:ascii="Arial" w:hAnsi="Arial" w:cs="Arial"/>
                <w:sz w:val="20"/>
                <w:szCs w:val="20"/>
              </w:rPr>
              <w:t>responds to the Contact</w:t>
            </w:r>
            <w:r w:rsidRPr="000A6644">
              <w:rPr>
                <w:rFonts w:ascii="Arial" w:hAnsi="Arial" w:cs="Arial"/>
                <w:sz w:val="20"/>
                <w:szCs w:val="20"/>
              </w:rPr>
              <w:t>.</w:t>
            </w:r>
          </w:p>
        </w:tc>
        <w:tc>
          <w:tcPr>
            <w:tcW w:w="6681" w:type="dxa"/>
            <w:gridSpan w:val="9"/>
            <w:shd w:val="clear" w:color="auto" w:fill="D9E1F2"/>
            <w:vAlign w:val="center"/>
            <w:hideMark/>
          </w:tcPr>
          <w:p w14:paraId="59FFF584" w14:textId="77777777" w:rsidR="002709BA" w:rsidRPr="00F368B0" w:rsidRDefault="002709BA" w:rsidP="00233AA2">
            <w:pPr>
              <w:pStyle w:val="TableText"/>
              <w:rPr>
                <w:rFonts w:ascii="Arial" w:hAnsi="Arial" w:cs="Arial"/>
                <w:sz w:val="20"/>
                <w:szCs w:val="20"/>
              </w:rPr>
            </w:pPr>
            <w:r w:rsidRPr="00F368B0">
              <w:rPr>
                <w:rFonts w:ascii="Arial" w:hAnsi="Arial" w:cs="Arial"/>
                <w:sz w:val="20"/>
                <w:szCs w:val="20"/>
              </w:rPr>
              <w:t xml:space="preserve">The Average Speed of Answer for </w:t>
            </w:r>
            <w:r>
              <w:rPr>
                <w:rFonts w:ascii="Arial" w:hAnsi="Arial" w:cs="Arial"/>
                <w:sz w:val="20"/>
                <w:szCs w:val="20"/>
              </w:rPr>
              <w:t>contacts</w:t>
            </w:r>
            <w:r w:rsidRPr="00F368B0">
              <w:rPr>
                <w:rFonts w:ascii="Arial" w:hAnsi="Arial" w:cs="Arial"/>
                <w:sz w:val="20"/>
                <w:szCs w:val="20"/>
              </w:rPr>
              <w:t xml:space="preserve"> received by an ACD queue.</w:t>
            </w:r>
          </w:p>
        </w:tc>
      </w:tr>
      <w:tr w:rsidR="009A2E32" w:rsidRPr="005A3AEF" w14:paraId="202F7DAE" w14:textId="77777777" w:rsidTr="00156447">
        <w:trPr>
          <w:cantSplit/>
          <w:trHeight w:val="144"/>
        </w:trPr>
        <w:tc>
          <w:tcPr>
            <w:tcW w:w="2752" w:type="dxa"/>
            <w:vMerge/>
            <w:shd w:val="clear" w:color="auto" w:fill="D9E1F2"/>
            <w:vAlign w:val="center"/>
            <w:hideMark/>
          </w:tcPr>
          <w:p w14:paraId="3CDD9F3C" w14:textId="77777777" w:rsidR="002709BA" w:rsidRPr="003A13ED" w:rsidRDefault="002709BA" w:rsidP="00233AA2">
            <w:pPr>
              <w:pStyle w:val="TableText"/>
              <w:rPr>
                <w:rFonts w:ascii="Arial" w:hAnsi="Arial" w:cs="Arial"/>
                <w:sz w:val="20"/>
                <w:szCs w:val="20"/>
              </w:rPr>
            </w:pPr>
          </w:p>
        </w:tc>
        <w:tc>
          <w:tcPr>
            <w:tcW w:w="6681" w:type="dxa"/>
            <w:gridSpan w:val="9"/>
            <w:shd w:val="clear" w:color="auto" w:fill="D9E1F2"/>
            <w:vAlign w:val="center"/>
            <w:hideMark/>
          </w:tcPr>
          <w:p w14:paraId="1D3296D1" w14:textId="77777777" w:rsidR="002709BA" w:rsidRPr="000A6644" w:rsidRDefault="002709BA" w:rsidP="00A71FCE">
            <w:pPr>
              <w:pStyle w:val="TableText"/>
              <w:pBdr>
                <w:left w:val="single" w:sz="8" w:space="4" w:color="4472C4"/>
              </w:pBdr>
              <w:rPr>
                <w:rFonts w:ascii="Arial" w:hAnsi="Arial" w:cs="Arial"/>
                <w:sz w:val="20"/>
                <w:szCs w:val="20"/>
              </w:rPr>
            </w:pPr>
            <w:r>
              <w:rPr>
                <w:rFonts w:ascii="Arial" w:hAnsi="Arial" w:cs="Arial"/>
                <w:sz w:val="20"/>
                <w:szCs w:val="20"/>
              </w:rPr>
              <w:t>T</w:t>
            </w:r>
            <w:r w:rsidRPr="00F368B0">
              <w:rPr>
                <w:rFonts w:ascii="Arial" w:hAnsi="Arial" w:cs="Arial"/>
                <w:sz w:val="20"/>
                <w:szCs w:val="20"/>
              </w:rPr>
              <w:t xml:space="preserve">he timing for </w:t>
            </w:r>
            <w:r>
              <w:rPr>
                <w:rFonts w:ascii="Arial" w:hAnsi="Arial" w:cs="Arial"/>
                <w:sz w:val="20"/>
                <w:szCs w:val="20"/>
              </w:rPr>
              <w:t xml:space="preserve">responding to </w:t>
            </w:r>
            <w:r w:rsidRPr="00F368B0">
              <w:rPr>
                <w:rFonts w:ascii="Arial" w:hAnsi="Arial" w:cs="Arial"/>
                <w:sz w:val="20"/>
                <w:szCs w:val="20"/>
              </w:rPr>
              <w:t xml:space="preserve">the </w:t>
            </w:r>
            <w:r>
              <w:rPr>
                <w:rFonts w:ascii="Arial" w:hAnsi="Arial" w:cs="Arial"/>
                <w:sz w:val="20"/>
                <w:szCs w:val="20"/>
              </w:rPr>
              <w:t>Contact</w:t>
            </w:r>
            <w:r w:rsidRPr="00F368B0">
              <w:rPr>
                <w:rFonts w:ascii="Arial" w:hAnsi="Arial" w:cs="Arial"/>
                <w:sz w:val="20"/>
                <w:szCs w:val="20"/>
              </w:rPr>
              <w:t xml:space="preserve"> begins when the </w:t>
            </w:r>
            <w:r>
              <w:rPr>
                <w:rFonts w:ascii="Arial" w:hAnsi="Arial" w:cs="Arial"/>
                <w:sz w:val="20"/>
                <w:szCs w:val="20"/>
              </w:rPr>
              <w:t xml:space="preserve">Contact </w:t>
            </w:r>
            <w:r w:rsidRPr="00F368B0">
              <w:rPr>
                <w:rFonts w:ascii="Arial" w:hAnsi="Arial" w:cs="Arial"/>
                <w:sz w:val="20"/>
                <w:szCs w:val="20"/>
              </w:rPr>
              <w:t xml:space="preserve">is queued </w:t>
            </w:r>
            <w:r>
              <w:rPr>
                <w:rFonts w:ascii="Arial" w:hAnsi="Arial" w:cs="Arial"/>
                <w:sz w:val="20"/>
                <w:szCs w:val="20"/>
              </w:rPr>
              <w:t>i</w:t>
            </w:r>
            <w:r w:rsidRPr="00F368B0">
              <w:rPr>
                <w:rFonts w:ascii="Arial" w:hAnsi="Arial" w:cs="Arial"/>
                <w:sz w:val="20"/>
                <w:szCs w:val="20"/>
              </w:rPr>
              <w:t xml:space="preserve">n the ACD queue and </w:t>
            </w:r>
            <w:r w:rsidRPr="000A6644">
              <w:rPr>
                <w:rFonts w:ascii="Arial" w:hAnsi="Arial" w:cs="Arial"/>
                <w:sz w:val="20"/>
                <w:szCs w:val="20"/>
              </w:rPr>
              <w:t xml:space="preserve">ends when an agent (either in the primary or overflow ACD queue) </w:t>
            </w:r>
            <w:r>
              <w:rPr>
                <w:rFonts w:ascii="Arial" w:hAnsi="Arial" w:cs="Arial"/>
                <w:sz w:val="20"/>
                <w:szCs w:val="20"/>
              </w:rPr>
              <w:t>responds to the Contact</w:t>
            </w:r>
            <w:r w:rsidRPr="000A6644">
              <w:rPr>
                <w:rFonts w:ascii="Arial" w:hAnsi="Arial" w:cs="Arial"/>
                <w:sz w:val="20"/>
                <w:szCs w:val="20"/>
              </w:rPr>
              <w:t>.</w:t>
            </w:r>
          </w:p>
          <w:p w14:paraId="38D0977C" w14:textId="77777777" w:rsidR="002709BA" w:rsidRPr="000A6644" w:rsidRDefault="002709BA" w:rsidP="00A71FCE">
            <w:pPr>
              <w:pStyle w:val="TableText"/>
              <w:pBdr>
                <w:left w:val="single" w:sz="8" w:space="4" w:color="4472C4"/>
              </w:pBdr>
              <w:rPr>
                <w:rFonts w:ascii="Arial" w:hAnsi="Arial" w:cs="Arial"/>
                <w:sz w:val="20"/>
                <w:szCs w:val="20"/>
              </w:rPr>
            </w:pPr>
          </w:p>
          <w:p w14:paraId="3550356E" w14:textId="3D54F1FA" w:rsidR="002709BA" w:rsidRPr="00F368B0" w:rsidRDefault="002709BA" w:rsidP="00A71FCE">
            <w:pPr>
              <w:pStyle w:val="TableText"/>
              <w:pBdr>
                <w:left w:val="single" w:sz="8" w:space="4" w:color="4472C4"/>
              </w:pBdr>
              <w:rPr>
                <w:rFonts w:ascii="Arial" w:hAnsi="Arial" w:cs="Arial"/>
                <w:sz w:val="20"/>
                <w:szCs w:val="20"/>
              </w:rPr>
            </w:pPr>
            <w:r w:rsidRPr="000A6644">
              <w:rPr>
                <w:rFonts w:ascii="Arial" w:hAnsi="Arial" w:cs="Arial"/>
                <w:sz w:val="20"/>
                <w:szCs w:val="20"/>
              </w:rPr>
              <w:t xml:space="preserve">Target response time is </w:t>
            </w:r>
            <w:r>
              <w:rPr>
                <w:rFonts w:ascii="Arial" w:hAnsi="Arial" w:cs="Arial"/>
                <w:sz w:val="20"/>
                <w:szCs w:val="20"/>
              </w:rPr>
              <w:t>≤</w:t>
            </w:r>
            <w:r w:rsidRPr="000A6644">
              <w:rPr>
                <w:rFonts w:ascii="Arial" w:hAnsi="Arial" w:cs="Arial"/>
                <w:sz w:val="20"/>
                <w:szCs w:val="20"/>
              </w:rPr>
              <w:t xml:space="preserve"> </w:t>
            </w:r>
            <w:r>
              <w:rPr>
                <w:rFonts w:ascii="Arial" w:hAnsi="Arial" w:cs="Arial"/>
                <w:sz w:val="20"/>
                <w:szCs w:val="20"/>
              </w:rPr>
              <w:t xml:space="preserve">150 </w:t>
            </w:r>
            <w:r w:rsidRPr="00F368B0">
              <w:rPr>
                <w:rFonts w:ascii="Arial" w:hAnsi="Arial" w:cs="Arial"/>
                <w:sz w:val="20"/>
                <w:szCs w:val="20"/>
              </w:rPr>
              <w:t>seconds.</w:t>
            </w:r>
            <w:r>
              <w:rPr>
                <w:rFonts w:ascii="Arial" w:hAnsi="Arial" w:cs="Arial"/>
                <w:sz w:val="20"/>
                <w:szCs w:val="20"/>
              </w:rPr>
              <w:t xml:space="preserve"> </w:t>
            </w:r>
          </w:p>
          <w:p w14:paraId="611E9E71" w14:textId="77777777" w:rsidR="002709BA" w:rsidRDefault="002709BA" w:rsidP="00A71FCE">
            <w:pPr>
              <w:pStyle w:val="TableText"/>
              <w:pBdr>
                <w:left w:val="single" w:sz="8" w:space="4" w:color="4472C4"/>
              </w:pBdr>
              <w:rPr>
                <w:rFonts w:ascii="Arial" w:hAnsi="Arial" w:cs="Arial"/>
                <w:sz w:val="20"/>
                <w:szCs w:val="20"/>
              </w:rPr>
            </w:pPr>
          </w:p>
          <w:p w14:paraId="6EB13AF3" w14:textId="217567DC" w:rsidR="002709BA" w:rsidRPr="000A6644" w:rsidRDefault="002709BA" w:rsidP="00A71FCE">
            <w:pPr>
              <w:pStyle w:val="TableText"/>
              <w:pBdr>
                <w:left w:val="single" w:sz="8" w:space="4" w:color="4472C4"/>
              </w:pBdr>
              <w:rPr>
                <w:rFonts w:ascii="Arial" w:hAnsi="Arial" w:cs="Arial"/>
                <w:sz w:val="20"/>
                <w:szCs w:val="20"/>
              </w:rPr>
            </w:pPr>
            <w:r w:rsidRPr="00C415A9">
              <w:rPr>
                <w:rFonts w:ascii="Arial" w:hAnsi="Arial" w:cs="Arial"/>
                <w:sz w:val="20"/>
                <w:szCs w:val="20"/>
              </w:rPr>
              <w:t>Note: Contacts will include all mediums</w:t>
            </w:r>
            <w:r w:rsidR="00C62A2A">
              <w:rPr>
                <w:rFonts w:ascii="Arial" w:hAnsi="Arial" w:cs="Arial"/>
                <w:sz w:val="20"/>
                <w:szCs w:val="20"/>
              </w:rPr>
              <w:t>, current and future state</w:t>
            </w:r>
            <w:r w:rsidRPr="00C415A9">
              <w:rPr>
                <w:rFonts w:ascii="Arial" w:hAnsi="Arial" w:cs="Arial"/>
                <w:sz w:val="20"/>
                <w:szCs w:val="20"/>
              </w:rPr>
              <w:t xml:space="preserve"> (e.g., </w:t>
            </w:r>
            <w:r w:rsidR="00C62A2A">
              <w:rPr>
                <w:rFonts w:ascii="Arial" w:hAnsi="Arial" w:cs="Arial"/>
                <w:sz w:val="20"/>
                <w:szCs w:val="20"/>
              </w:rPr>
              <w:t xml:space="preserve">calls, </w:t>
            </w:r>
            <w:proofErr w:type="spellStart"/>
            <w:r w:rsidR="006D7747">
              <w:rPr>
                <w:rFonts w:ascii="Arial" w:hAnsi="Arial" w:cs="Arial"/>
                <w:sz w:val="20"/>
                <w:szCs w:val="20"/>
              </w:rPr>
              <w:t>LiveChat</w:t>
            </w:r>
            <w:proofErr w:type="spellEnd"/>
            <w:r w:rsidR="006D7747">
              <w:rPr>
                <w:rFonts w:ascii="Arial" w:hAnsi="Arial" w:cs="Arial"/>
                <w:sz w:val="20"/>
                <w:szCs w:val="20"/>
              </w:rPr>
              <w:t xml:space="preserve">, SMS/text and </w:t>
            </w:r>
            <w:r w:rsidRPr="00C415A9">
              <w:rPr>
                <w:rFonts w:ascii="Arial" w:hAnsi="Arial" w:cs="Arial"/>
                <w:sz w:val="20"/>
                <w:szCs w:val="20"/>
              </w:rPr>
              <w:t>self-service tickets)</w:t>
            </w:r>
          </w:p>
        </w:tc>
      </w:tr>
      <w:tr w:rsidR="0032414E" w:rsidRPr="005A3AEF" w14:paraId="651F9AB9" w14:textId="77777777" w:rsidTr="00A71FCE">
        <w:trPr>
          <w:cantSplit/>
          <w:trHeight w:val="20"/>
        </w:trPr>
        <w:tc>
          <w:tcPr>
            <w:tcW w:w="2752" w:type="dxa"/>
            <w:shd w:val="clear" w:color="auto" w:fill="auto"/>
            <w:vAlign w:val="center"/>
          </w:tcPr>
          <w:p w14:paraId="14BC50CC" w14:textId="3C783335" w:rsidR="001B3B2F" w:rsidRPr="00A71FCE" w:rsidRDefault="001B3B2F" w:rsidP="00233AA2">
            <w:pPr>
              <w:pStyle w:val="TableText"/>
              <w:rPr>
                <w:rFonts w:ascii="Arial" w:hAnsi="Arial" w:cs="Arial"/>
                <w:b/>
                <w:bCs/>
                <w:sz w:val="20"/>
                <w:szCs w:val="20"/>
              </w:rPr>
            </w:pPr>
            <w:r w:rsidRPr="00A71FCE">
              <w:rPr>
                <w:rFonts w:ascii="Arial" w:hAnsi="Arial" w:cs="Arial"/>
                <w:b/>
                <w:bCs/>
                <w:sz w:val="20"/>
                <w:szCs w:val="20"/>
              </w:rPr>
              <w:t xml:space="preserve">3: </w:t>
            </w:r>
            <w:r w:rsidR="00AD4B46" w:rsidRPr="00A71FCE">
              <w:rPr>
                <w:rFonts w:ascii="Arial" w:hAnsi="Arial" w:cs="Arial"/>
                <w:b/>
                <w:bCs/>
                <w:sz w:val="20"/>
                <w:szCs w:val="20"/>
              </w:rPr>
              <w:t xml:space="preserve">        </w:t>
            </w:r>
            <w:r w:rsidRPr="00A71FCE">
              <w:rPr>
                <w:rFonts w:ascii="Arial" w:hAnsi="Arial" w:cs="Arial"/>
                <w:b/>
                <w:bCs/>
                <w:sz w:val="20"/>
                <w:szCs w:val="20"/>
              </w:rPr>
              <w:t>ASA Compliance</w:t>
            </w:r>
          </w:p>
        </w:tc>
        <w:tc>
          <w:tcPr>
            <w:tcW w:w="2796" w:type="dxa"/>
            <w:gridSpan w:val="3"/>
            <w:shd w:val="clear" w:color="auto" w:fill="8EA9DB"/>
            <w:vAlign w:val="center"/>
          </w:tcPr>
          <w:p w14:paraId="1BC71940" w14:textId="31D71AF8" w:rsidR="001B3B2F" w:rsidRPr="00A71FCE" w:rsidRDefault="00AD4B46" w:rsidP="00A71FCE">
            <w:pPr>
              <w:pStyle w:val="TableText"/>
              <w:pBdr>
                <w:left w:val="single" w:sz="8" w:space="4" w:color="4472C4"/>
              </w:pBdr>
              <w:shd w:val="clear" w:color="auto" w:fill="8EA9DB"/>
              <w:jc w:val="center"/>
              <w:rPr>
                <w:rFonts w:ascii="Arial" w:hAnsi="Arial" w:cs="Arial"/>
                <w:b/>
                <w:bCs/>
                <w:sz w:val="20"/>
                <w:szCs w:val="20"/>
              </w:rPr>
            </w:pPr>
            <w:r w:rsidRPr="00A71FCE">
              <w:rPr>
                <w:rFonts w:ascii="Arial" w:hAnsi="Arial" w:cs="Arial"/>
                <w:b/>
                <w:bCs/>
                <w:sz w:val="20"/>
                <w:szCs w:val="20"/>
              </w:rPr>
              <w:t>Response Time – Average Speed to Answer Compliance</w:t>
            </w:r>
          </w:p>
        </w:tc>
        <w:tc>
          <w:tcPr>
            <w:tcW w:w="561" w:type="dxa"/>
            <w:gridSpan w:val="2"/>
            <w:shd w:val="clear" w:color="auto" w:fill="auto"/>
            <w:vAlign w:val="center"/>
          </w:tcPr>
          <w:p w14:paraId="4020706F" w14:textId="7DB99240" w:rsidR="001B3B2F" w:rsidRDefault="00106815" w:rsidP="00A71FCE">
            <w:pPr>
              <w:pStyle w:val="TableText"/>
              <w:pBdr>
                <w:left w:val="single" w:sz="8" w:space="4" w:color="4472C4"/>
              </w:pBdr>
              <w:jc w:val="center"/>
              <w:rPr>
                <w:rFonts w:ascii="Arial" w:hAnsi="Arial" w:cs="Arial"/>
                <w:sz w:val="20"/>
                <w:szCs w:val="20"/>
              </w:rPr>
            </w:pPr>
            <w:r>
              <w:rPr>
                <w:rFonts w:ascii="Arial" w:hAnsi="Arial" w:cs="Arial"/>
                <w:sz w:val="20"/>
                <w:szCs w:val="20"/>
              </w:rPr>
              <w:t>KPI</w:t>
            </w:r>
          </w:p>
        </w:tc>
        <w:tc>
          <w:tcPr>
            <w:tcW w:w="989" w:type="dxa"/>
            <w:shd w:val="clear" w:color="auto" w:fill="auto"/>
            <w:vAlign w:val="center"/>
          </w:tcPr>
          <w:p w14:paraId="37863767" w14:textId="6711A708" w:rsidR="001B3B2F" w:rsidRDefault="00106815" w:rsidP="00A71FCE">
            <w:pPr>
              <w:pStyle w:val="TableText"/>
              <w:pBdr>
                <w:left w:val="single" w:sz="8" w:space="4" w:color="4472C4"/>
              </w:pBdr>
              <w:jc w:val="center"/>
              <w:rPr>
                <w:rFonts w:ascii="Arial" w:hAnsi="Arial" w:cs="Arial"/>
                <w:sz w:val="20"/>
                <w:szCs w:val="20"/>
              </w:rPr>
            </w:pPr>
            <w:r>
              <w:rPr>
                <w:rFonts w:ascii="Arial" w:hAnsi="Arial" w:cs="Arial"/>
                <w:sz w:val="20"/>
                <w:szCs w:val="20"/>
              </w:rPr>
              <w:t>Monthly</w:t>
            </w:r>
          </w:p>
        </w:tc>
        <w:tc>
          <w:tcPr>
            <w:tcW w:w="1001" w:type="dxa"/>
            <w:shd w:val="clear" w:color="auto" w:fill="auto"/>
            <w:vAlign w:val="center"/>
          </w:tcPr>
          <w:p w14:paraId="33084588" w14:textId="7DEBF645" w:rsidR="001B3B2F" w:rsidRDefault="00106815" w:rsidP="00A71FCE">
            <w:pPr>
              <w:pStyle w:val="TableText"/>
              <w:pBdr>
                <w:left w:val="single" w:sz="8" w:space="4" w:color="4472C4"/>
              </w:pBdr>
              <w:jc w:val="center"/>
              <w:rPr>
                <w:rFonts w:ascii="Arial" w:hAnsi="Arial" w:cs="Arial"/>
                <w:sz w:val="20"/>
                <w:szCs w:val="20"/>
              </w:rPr>
            </w:pPr>
            <w:r>
              <w:rPr>
                <w:rFonts w:ascii="Arial" w:hAnsi="Arial" w:cs="Arial"/>
                <w:sz w:val="20"/>
                <w:szCs w:val="20"/>
              </w:rPr>
              <w:t>Monthly</w:t>
            </w:r>
          </w:p>
        </w:tc>
        <w:tc>
          <w:tcPr>
            <w:tcW w:w="1334" w:type="dxa"/>
            <w:gridSpan w:val="2"/>
            <w:shd w:val="clear" w:color="auto" w:fill="auto"/>
            <w:vAlign w:val="center"/>
          </w:tcPr>
          <w:p w14:paraId="17745597" w14:textId="6C93074E" w:rsidR="001B3B2F" w:rsidRDefault="00106815" w:rsidP="00A71FCE">
            <w:pPr>
              <w:pStyle w:val="TableText"/>
              <w:pBdr>
                <w:left w:val="single" w:sz="8" w:space="4" w:color="4472C4"/>
              </w:pBdr>
              <w:jc w:val="center"/>
              <w:rPr>
                <w:rFonts w:ascii="Arial" w:hAnsi="Arial" w:cs="Arial"/>
                <w:sz w:val="20"/>
                <w:szCs w:val="20"/>
              </w:rPr>
            </w:pPr>
            <w:r>
              <w:rPr>
                <w:rFonts w:ascii="Arial" w:hAnsi="Arial" w:cs="Arial"/>
                <w:sz w:val="20"/>
                <w:szCs w:val="20"/>
              </w:rPr>
              <w:t>85%</w:t>
            </w:r>
          </w:p>
        </w:tc>
      </w:tr>
      <w:tr w:rsidR="00AD4B46" w:rsidRPr="005A3AEF" w14:paraId="227D8829" w14:textId="77777777" w:rsidTr="00A71FCE">
        <w:trPr>
          <w:cantSplit/>
          <w:trHeight w:val="20"/>
        </w:trPr>
        <w:tc>
          <w:tcPr>
            <w:tcW w:w="2752" w:type="dxa"/>
            <w:vMerge w:val="restart"/>
            <w:shd w:val="clear" w:color="auto" w:fill="auto"/>
            <w:vAlign w:val="center"/>
          </w:tcPr>
          <w:p w14:paraId="6C457DA5" w14:textId="301E3678" w:rsidR="00AD4B46" w:rsidRPr="003A13ED" w:rsidRDefault="00BA312A" w:rsidP="00AD4B46">
            <w:pPr>
              <w:pStyle w:val="TableText"/>
              <w:rPr>
                <w:rFonts w:ascii="Arial" w:hAnsi="Arial" w:cs="Arial"/>
                <w:sz w:val="20"/>
                <w:szCs w:val="20"/>
              </w:rPr>
            </w:pPr>
            <w:r w:rsidRPr="000A6644">
              <w:rPr>
                <w:rFonts w:ascii="Arial" w:hAnsi="Arial" w:cs="Arial"/>
                <w:sz w:val="20"/>
                <w:szCs w:val="20"/>
              </w:rPr>
              <w:t xml:space="preserve">The timing for answering the </w:t>
            </w:r>
            <w:r>
              <w:rPr>
                <w:rFonts w:ascii="Arial" w:hAnsi="Arial" w:cs="Arial"/>
                <w:sz w:val="20"/>
                <w:szCs w:val="20"/>
              </w:rPr>
              <w:t>Contact</w:t>
            </w:r>
            <w:r w:rsidRPr="000A6644">
              <w:rPr>
                <w:rFonts w:ascii="Arial" w:hAnsi="Arial" w:cs="Arial"/>
                <w:sz w:val="20"/>
                <w:szCs w:val="20"/>
              </w:rPr>
              <w:t xml:space="preserve"> begins when the </w:t>
            </w:r>
            <w:r>
              <w:rPr>
                <w:rFonts w:ascii="Arial" w:hAnsi="Arial" w:cs="Arial"/>
                <w:sz w:val="20"/>
                <w:szCs w:val="20"/>
              </w:rPr>
              <w:t xml:space="preserve">Contact </w:t>
            </w:r>
            <w:r w:rsidRPr="000A6644">
              <w:rPr>
                <w:rFonts w:ascii="Arial" w:hAnsi="Arial" w:cs="Arial"/>
                <w:sz w:val="20"/>
                <w:szCs w:val="20"/>
              </w:rPr>
              <w:t xml:space="preserve">is queued on the ACD queue and ends when an agent (either in the primary or overflow ACD queue) </w:t>
            </w:r>
            <w:r>
              <w:rPr>
                <w:rFonts w:ascii="Arial" w:hAnsi="Arial" w:cs="Arial"/>
                <w:sz w:val="20"/>
                <w:szCs w:val="20"/>
              </w:rPr>
              <w:t>responds to the Contact</w:t>
            </w:r>
            <w:r w:rsidRPr="000A6644">
              <w:rPr>
                <w:rFonts w:ascii="Arial" w:hAnsi="Arial" w:cs="Arial"/>
                <w:sz w:val="20"/>
                <w:szCs w:val="20"/>
              </w:rPr>
              <w:t>.</w:t>
            </w:r>
          </w:p>
        </w:tc>
        <w:tc>
          <w:tcPr>
            <w:tcW w:w="6681" w:type="dxa"/>
            <w:gridSpan w:val="9"/>
            <w:shd w:val="clear" w:color="auto" w:fill="auto"/>
            <w:vAlign w:val="center"/>
          </w:tcPr>
          <w:p w14:paraId="40F21788" w14:textId="121C6161" w:rsidR="00AD4B46" w:rsidRDefault="00CC61AA" w:rsidP="00A77387">
            <w:pPr>
              <w:pStyle w:val="TableText"/>
              <w:pBdr>
                <w:left w:val="single" w:sz="8" w:space="4" w:color="4472C4"/>
              </w:pBdr>
              <w:rPr>
                <w:rFonts w:ascii="Arial" w:hAnsi="Arial" w:cs="Arial"/>
                <w:sz w:val="20"/>
                <w:szCs w:val="20"/>
              </w:rPr>
            </w:pPr>
            <w:r>
              <w:rPr>
                <w:rFonts w:ascii="Arial" w:hAnsi="Arial" w:cs="Arial"/>
                <w:sz w:val="20"/>
                <w:szCs w:val="20"/>
              </w:rPr>
              <w:t>The percentage of contacts</w:t>
            </w:r>
            <w:r w:rsidR="001C1E99">
              <w:rPr>
                <w:rFonts w:ascii="Arial" w:hAnsi="Arial" w:cs="Arial"/>
                <w:sz w:val="20"/>
                <w:szCs w:val="20"/>
              </w:rPr>
              <w:t>,</w:t>
            </w:r>
            <w:r>
              <w:rPr>
                <w:rFonts w:ascii="Arial" w:hAnsi="Arial" w:cs="Arial"/>
                <w:sz w:val="20"/>
                <w:szCs w:val="20"/>
              </w:rPr>
              <w:t xml:space="preserve"> </w:t>
            </w:r>
            <w:r w:rsidR="006F2C80">
              <w:rPr>
                <w:rFonts w:ascii="Arial" w:hAnsi="Arial" w:cs="Arial"/>
                <w:sz w:val="20"/>
                <w:szCs w:val="20"/>
              </w:rPr>
              <w:t>as measured on a contact</w:t>
            </w:r>
            <w:r w:rsidR="001C1E99">
              <w:rPr>
                <w:rFonts w:ascii="Arial" w:hAnsi="Arial" w:cs="Arial"/>
                <w:sz w:val="20"/>
                <w:szCs w:val="20"/>
              </w:rPr>
              <w:t>-</w:t>
            </w:r>
            <w:r w:rsidR="006F2C80">
              <w:rPr>
                <w:rFonts w:ascii="Arial" w:hAnsi="Arial" w:cs="Arial"/>
                <w:sz w:val="20"/>
                <w:szCs w:val="20"/>
              </w:rPr>
              <w:t>by</w:t>
            </w:r>
            <w:r w:rsidR="001C1E99">
              <w:rPr>
                <w:rFonts w:ascii="Arial" w:hAnsi="Arial" w:cs="Arial"/>
                <w:sz w:val="20"/>
                <w:szCs w:val="20"/>
              </w:rPr>
              <w:t>-</w:t>
            </w:r>
            <w:r w:rsidR="006F2C80">
              <w:rPr>
                <w:rFonts w:ascii="Arial" w:hAnsi="Arial" w:cs="Arial"/>
                <w:sz w:val="20"/>
                <w:szCs w:val="20"/>
              </w:rPr>
              <w:t>contact</w:t>
            </w:r>
            <w:r w:rsidR="001C1E99">
              <w:rPr>
                <w:rFonts w:ascii="Arial" w:hAnsi="Arial" w:cs="Arial"/>
                <w:sz w:val="20"/>
                <w:szCs w:val="20"/>
              </w:rPr>
              <w:t>,</w:t>
            </w:r>
            <w:r w:rsidR="006F2C80">
              <w:rPr>
                <w:rFonts w:ascii="Arial" w:hAnsi="Arial" w:cs="Arial"/>
                <w:sz w:val="20"/>
                <w:szCs w:val="20"/>
              </w:rPr>
              <w:t xml:space="preserve"> basis meeting the </w:t>
            </w:r>
            <w:r w:rsidR="006F2C80" w:rsidRPr="00A71FCE">
              <w:rPr>
                <w:rFonts w:ascii="Arial" w:hAnsi="Arial" w:cs="Arial"/>
                <w:sz w:val="20"/>
                <w:szCs w:val="20"/>
              </w:rPr>
              <w:t>≤150 seconds</w:t>
            </w:r>
            <w:r w:rsidR="006F2C80" w:rsidDel="00CC61AA">
              <w:rPr>
                <w:rFonts w:ascii="Arial" w:hAnsi="Arial" w:cs="Arial"/>
                <w:sz w:val="20"/>
                <w:szCs w:val="20"/>
              </w:rPr>
              <w:t xml:space="preserve"> </w:t>
            </w:r>
            <w:r w:rsidR="001C1E99">
              <w:rPr>
                <w:rFonts w:ascii="Arial" w:hAnsi="Arial" w:cs="Arial"/>
                <w:sz w:val="20"/>
                <w:szCs w:val="20"/>
              </w:rPr>
              <w:t>CPI for ASA</w:t>
            </w:r>
          </w:p>
        </w:tc>
      </w:tr>
      <w:tr w:rsidR="00AD4B46" w:rsidRPr="005A3AEF" w14:paraId="7DE47CB5" w14:textId="77777777" w:rsidTr="00A71FCE">
        <w:trPr>
          <w:cantSplit/>
          <w:trHeight w:val="20"/>
        </w:trPr>
        <w:tc>
          <w:tcPr>
            <w:tcW w:w="2752" w:type="dxa"/>
            <w:vMerge/>
            <w:shd w:val="clear" w:color="auto" w:fill="auto"/>
            <w:vAlign w:val="center"/>
          </w:tcPr>
          <w:p w14:paraId="44DD58DF" w14:textId="64D6693E" w:rsidR="00AD4B46" w:rsidRPr="003A13ED" w:rsidRDefault="00AD4B46" w:rsidP="00233AA2">
            <w:pPr>
              <w:pStyle w:val="TableText"/>
              <w:rPr>
                <w:rFonts w:ascii="Arial" w:hAnsi="Arial" w:cs="Arial"/>
                <w:sz w:val="20"/>
                <w:szCs w:val="20"/>
              </w:rPr>
            </w:pPr>
          </w:p>
        </w:tc>
        <w:tc>
          <w:tcPr>
            <w:tcW w:w="6681" w:type="dxa"/>
            <w:gridSpan w:val="9"/>
            <w:shd w:val="clear" w:color="auto" w:fill="auto"/>
            <w:vAlign w:val="center"/>
          </w:tcPr>
          <w:p w14:paraId="7AA743E4" w14:textId="65D07A29" w:rsidR="00AD4B46" w:rsidRDefault="00CC61AA" w:rsidP="00A77387">
            <w:pPr>
              <w:pStyle w:val="TableText"/>
              <w:pBdr>
                <w:left w:val="single" w:sz="8" w:space="4" w:color="4472C4"/>
              </w:pBdr>
              <w:rPr>
                <w:rFonts w:ascii="Arial" w:hAnsi="Arial" w:cs="Arial"/>
                <w:sz w:val="20"/>
                <w:szCs w:val="20"/>
              </w:rPr>
            </w:pPr>
            <w:r w:rsidRPr="000A6644">
              <w:rPr>
                <w:rFonts w:ascii="Arial" w:hAnsi="Arial" w:cs="Arial"/>
                <w:sz w:val="20"/>
                <w:szCs w:val="20"/>
              </w:rPr>
              <w:t xml:space="preserve">The timing for answering the </w:t>
            </w:r>
            <w:r>
              <w:rPr>
                <w:rFonts w:ascii="Arial" w:hAnsi="Arial" w:cs="Arial"/>
                <w:sz w:val="20"/>
                <w:szCs w:val="20"/>
              </w:rPr>
              <w:t>Contact</w:t>
            </w:r>
            <w:r w:rsidRPr="000A6644">
              <w:rPr>
                <w:rFonts w:ascii="Arial" w:hAnsi="Arial" w:cs="Arial"/>
                <w:sz w:val="20"/>
                <w:szCs w:val="20"/>
              </w:rPr>
              <w:t xml:space="preserve"> begins when the </w:t>
            </w:r>
            <w:r>
              <w:rPr>
                <w:rFonts w:ascii="Arial" w:hAnsi="Arial" w:cs="Arial"/>
                <w:sz w:val="20"/>
                <w:szCs w:val="20"/>
              </w:rPr>
              <w:t xml:space="preserve">Contact </w:t>
            </w:r>
            <w:r w:rsidRPr="000A6644">
              <w:rPr>
                <w:rFonts w:ascii="Arial" w:hAnsi="Arial" w:cs="Arial"/>
                <w:sz w:val="20"/>
                <w:szCs w:val="20"/>
              </w:rPr>
              <w:t xml:space="preserve">is queued on the ACD queue and ends when an agent (either in the primary or overflow ACD queue) </w:t>
            </w:r>
            <w:r>
              <w:rPr>
                <w:rFonts w:ascii="Arial" w:hAnsi="Arial" w:cs="Arial"/>
                <w:sz w:val="20"/>
                <w:szCs w:val="20"/>
              </w:rPr>
              <w:t>responds to the Contact</w:t>
            </w:r>
            <w:r w:rsidRPr="000A6644">
              <w:rPr>
                <w:rFonts w:ascii="Arial" w:hAnsi="Arial" w:cs="Arial"/>
                <w:sz w:val="20"/>
                <w:szCs w:val="20"/>
              </w:rPr>
              <w:t>.</w:t>
            </w:r>
            <w:r w:rsidR="001C1E99">
              <w:rPr>
                <w:rFonts w:ascii="Arial" w:hAnsi="Arial" w:cs="Arial"/>
                <w:sz w:val="20"/>
                <w:szCs w:val="20"/>
              </w:rPr>
              <w:t xml:space="preserve">  The measure is done on a contact-by-contact basis to calculate the percentage of contacts that individually meet the </w:t>
            </w:r>
            <w:r w:rsidR="001C1E99" w:rsidRPr="00A71FCE">
              <w:rPr>
                <w:rFonts w:ascii="Arial" w:hAnsi="Arial" w:cs="Arial"/>
                <w:sz w:val="20"/>
                <w:szCs w:val="20"/>
              </w:rPr>
              <w:t>≤150 seconds</w:t>
            </w:r>
            <w:r w:rsidR="001C1E99" w:rsidDel="00CC61AA">
              <w:rPr>
                <w:rFonts w:ascii="Arial" w:hAnsi="Arial" w:cs="Arial"/>
                <w:sz w:val="20"/>
                <w:szCs w:val="20"/>
              </w:rPr>
              <w:t xml:space="preserve"> </w:t>
            </w:r>
            <w:r w:rsidR="001C1E99">
              <w:rPr>
                <w:rFonts w:ascii="Arial" w:hAnsi="Arial" w:cs="Arial"/>
                <w:sz w:val="20"/>
                <w:szCs w:val="20"/>
              </w:rPr>
              <w:t>threshold for ASA</w:t>
            </w:r>
          </w:p>
        </w:tc>
      </w:tr>
      <w:bookmarkEnd w:id="448"/>
      <w:tr w:rsidR="00156447" w:rsidRPr="006028A3" w14:paraId="41CEE792" w14:textId="77777777" w:rsidTr="00156447">
        <w:trPr>
          <w:cantSplit/>
          <w:trHeight w:val="504"/>
        </w:trPr>
        <w:tc>
          <w:tcPr>
            <w:tcW w:w="2752" w:type="dxa"/>
            <w:shd w:val="clear" w:color="auto" w:fill="D9E1F2"/>
            <w:vAlign w:val="center"/>
            <w:hideMark/>
          </w:tcPr>
          <w:p w14:paraId="58F54A5C" w14:textId="77777777" w:rsidR="002709BA" w:rsidRPr="003A13ED" w:rsidRDefault="002709BA" w:rsidP="00233AA2">
            <w:pPr>
              <w:rPr>
                <w:rFonts w:cs="Arial"/>
                <w:b/>
                <w:bCs/>
                <w:color w:val="000000"/>
                <w:sz w:val="20"/>
                <w:szCs w:val="20"/>
              </w:rPr>
            </w:pPr>
            <w:r w:rsidRPr="003A13ED">
              <w:rPr>
                <w:rFonts w:cs="Arial"/>
                <w:b/>
                <w:bCs/>
                <w:color w:val="000000"/>
                <w:sz w:val="20"/>
                <w:szCs w:val="20"/>
              </w:rPr>
              <w:t>4:           CAR</w:t>
            </w:r>
          </w:p>
        </w:tc>
        <w:tc>
          <w:tcPr>
            <w:tcW w:w="2748" w:type="dxa"/>
            <w:gridSpan w:val="2"/>
            <w:shd w:val="clear" w:color="auto" w:fill="8EA9DB"/>
            <w:vAlign w:val="center"/>
            <w:hideMark/>
          </w:tcPr>
          <w:p w14:paraId="55329692" w14:textId="1A53ACF5" w:rsidR="002709BA" w:rsidRPr="00C415A9" w:rsidRDefault="002709BA" w:rsidP="00233AA2">
            <w:pPr>
              <w:jc w:val="center"/>
              <w:rPr>
                <w:rFonts w:cs="Arial"/>
                <w:b/>
                <w:bCs/>
                <w:color w:val="000000"/>
                <w:sz w:val="20"/>
                <w:szCs w:val="20"/>
              </w:rPr>
            </w:pPr>
            <w:r w:rsidRPr="00C415A9">
              <w:rPr>
                <w:rFonts w:cs="Arial"/>
                <w:b/>
                <w:bCs/>
                <w:color w:val="000000"/>
                <w:sz w:val="20"/>
                <w:szCs w:val="20"/>
              </w:rPr>
              <w:t>Contact Abandonment Rate</w:t>
            </w:r>
          </w:p>
        </w:tc>
        <w:tc>
          <w:tcPr>
            <w:tcW w:w="566" w:type="dxa"/>
            <w:gridSpan w:val="2"/>
            <w:shd w:val="clear" w:color="auto" w:fill="D9E1F2"/>
            <w:vAlign w:val="center"/>
            <w:hideMark/>
          </w:tcPr>
          <w:p w14:paraId="10C72F24" w14:textId="02A55A51" w:rsidR="002709BA" w:rsidRPr="00C415A9" w:rsidRDefault="00E41FA6" w:rsidP="00233AA2">
            <w:pPr>
              <w:jc w:val="center"/>
              <w:rPr>
                <w:rFonts w:cs="Arial"/>
                <w:color w:val="000000"/>
                <w:sz w:val="20"/>
                <w:szCs w:val="20"/>
              </w:rPr>
            </w:pPr>
            <w:r>
              <w:rPr>
                <w:rFonts w:cs="Arial"/>
                <w:color w:val="000000"/>
                <w:sz w:val="20"/>
                <w:szCs w:val="20"/>
              </w:rPr>
              <w:t>C</w:t>
            </w:r>
            <w:r w:rsidR="002709BA" w:rsidRPr="00C415A9">
              <w:rPr>
                <w:rFonts w:cs="Arial"/>
                <w:color w:val="000000"/>
                <w:sz w:val="20"/>
                <w:szCs w:val="20"/>
              </w:rPr>
              <w:t>PI</w:t>
            </w:r>
          </w:p>
        </w:tc>
        <w:tc>
          <w:tcPr>
            <w:tcW w:w="1032" w:type="dxa"/>
            <w:gridSpan w:val="2"/>
            <w:shd w:val="clear" w:color="auto" w:fill="D9E1F2"/>
            <w:vAlign w:val="center"/>
            <w:hideMark/>
          </w:tcPr>
          <w:p w14:paraId="44683239"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001" w:type="dxa"/>
            <w:shd w:val="clear" w:color="auto" w:fill="D9E1F2"/>
            <w:vAlign w:val="center"/>
            <w:hideMark/>
          </w:tcPr>
          <w:p w14:paraId="6C5B8CBF"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D9E1F2"/>
            <w:vAlign w:val="center"/>
            <w:hideMark/>
          </w:tcPr>
          <w:p w14:paraId="0F3365A3" w14:textId="77777777" w:rsidR="002709BA" w:rsidRPr="003A13ED" w:rsidRDefault="002709BA" w:rsidP="00233AA2">
            <w:pPr>
              <w:jc w:val="center"/>
              <w:rPr>
                <w:rFonts w:cs="Arial"/>
                <w:color w:val="000000"/>
                <w:sz w:val="20"/>
                <w:szCs w:val="20"/>
              </w:rPr>
            </w:pPr>
            <w:r>
              <w:rPr>
                <w:rFonts w:cs="Arial"/>
                <w:color w:val="000000"/>
                <w:sz w:val="20"/>
                <w:szCs w:val="20"/>
              </w:rPr>
              <w:t>&lt;5%</w:t>
            </w:r>
          </w:p>
        </w:tc>
      </w:tr>
      <w:tr w:rsidR="009A2E32" w:rsidRPr="006028A3" w14:paraId="16F81745" w14:textId="77777777" w:rsidTr="00156447">
        <w:trPr>
          <w:cantSplit/>
          <w:trHeight w:val="288"/>
        </w:trPr>
        <w:tc>
          <w:tcPr>
            <w:tcW w:w="2752" w:type="dxa"/>
            <w:vMerge w:val="restart"/>
            <w:shd w:val="clear" w:color="auto" w:fill="D9E1F2"/>
            <w:vAlign w:val="center"/>
            <w:hideMark/>
          </w:tcPr>
          <w:p w14:paraId="39969F36" w14:textId="77777777" w:rsidR="002709BA" w:rsidRPr="003A13ED" w:rsidRDefault="002709BA" w:rsidP="00233AA2">
            <w:pPr>
              <w:pStyle w:val="TableText"/>
              <w:rPr>
                <w:rFonts w:ascii="Arial" w:hAnsi="Arial" w:cs="Arial"/>
                <w:sz w:val="20"/>
                <w:szCs w:val="20"/>
              </w:rPr>
            </w:pPr>
            <w:r w:rsidRPr="003A13ED">
              <w:rPr>
                <w:rFonts w:ascii="Arial" w:hAnsi="Arial" w:cs="Arial"/>
                <w:sz w:val="20"/>
                <w:szCs w:val="20"/>
              </w:rPr>
              <w:t xml:space="preserve">Percentage of </w:t>
            </w:r>
            <w:r>
              <w:rPr>
                <w:rFonts w:ascii="Arial" w:hAnsi="Arial" w:cs="Arial"/>
                <w:sz w:val="20"/>
                <w:szCs w:val="20"/>
              </w:rPr>
              <w:t>Contacts</w:t>
            </w:r>
            <w:r w:rsidRPr="003A13ED">
              <w:rPr>
                <w:rFonts w:ascii="Arial" w:hAnsi="Arial" w:cs="Arial"/>
                <w:sz w:val="20"/>
                <w:szCs w:val="20"/>
              </w:rPr>
              <w:t xml:space="preserve"> not answered after </w:t>
            </w:r>
            <w:r>
              <w:rPr>
                <w:rFonts w:ascii="Arial" w:hAnsi="Arial" w:cs="Arial"/>
                <w:sz w:val="20"/>
                <w:szCs w:val="20"/>
              </w:rPr>
              <w:t>being added to</w:t>
            </w:r>
            <w:r w:rsidRPr="003A13ED">
              <w:rPr>
                <w:rFonts w:ascii="Arial" w:hAnsi="Arial" w:cs="Arial"/>
                <w:sz w:val="20"/>
                <w:szCs w:val="20"/>
              </w:rPr>
              <w:t xml:space="preserve"> the queue</w:t>
            </w:r>
          </w:p>
        </w:tc>
        <w:tc>
          <w:tcPr>
            <w:tcW w:w="6681" w:type="dxa"/>
            <w:gridSpan w:val="9"/>
            <w:shd w:val="clear" w:color="auto" w:fill="D9E1F2"/>
            <w:vAlign w:val="center"/>
            <w:hideMark/>
          </w:tcPr>
          <w:p w14:paraId="6266A5EB" w14:textId="1C8698DD" w:rsidR="002709BA" w:rsidRPr="00F368B0" w:rsidRDefault="002709BA" w:rsidP="00233AA2">
            <w:pPr>
              <w:pStyle w:val="TableText"/>
              <w:rPr>
                <w:rFonts w:ascii="Arial" w:hAnsi="Arial" w:cs="Arial"/>
                <w:sz w:val="20"/>
                <w:szCs w:val="20"/>
              </w:rPr>
            </w:pPr>
            <w:r w:rsidRPr="3202EB05">
              <w:rPr>
                <w:rFonts w:ascii="Arial" w:hAnsi="Arial" w:cs="Arial"/>
                <w:sz w:val="20"/>
                <w:szCs w:val="20"/>
              </w:rPr>
              <w:t>Abandoned Contacts after being put into queue</w:t>
            </w:r>
            <w:r w:rsidR="5FFB521E" w:rsidRPr="3202EB05">
              <w:rPr>
                <w:rFonts w:ascii="Arial" w:hAnsi="Arial" w:cs="Arial"/>
                <w:sz w:val="20"/>
                <w:szCs w:val="20"/>
              </w:rPr>
              <w:t xml:space="preserve"> </w:t>
            </w:r>
            <w:proofErr w:type="gramStart"/>
            <w:r w:rsidR="5FFB521E" w:rsidRPr="3202EB05">
              <w:rPr>
                <w:rFonts w:ascii="Arial" w:hAnsi="Arial" w:cs="Arial"/>
                <w:sz w:val="20"/>
                <w:szCs w:val="20"/>
              </w:rPr>
              <w:t>with the exception of</w:t>
            </w:r>
            <w:proofErr w:type="gramEnd"/>
            <w:r w:rsidR="5FFB521E" w:rsidRPr="3202EB05">
              <w:rPr>
                <w:rFonts w:ascii="Arial" w:hAnsi="Arial" w:cs="Arial"/>
                <w:sz w:val="20"/>
                <w:szCs w:val="20"/>
              </w:rPr>
              <w:t xml:space="preserve"> those abandoned within the </w:t>
            </w:r>
            <w:r w:rsidR="5FFB521E" w:rsidRPr="00F363A7">
              <w:rPr>
                <w:rFonts w:ascii="Arial" w:hAnsi="Arial" w:cs="Arial"/>
                <w:sz w:val="20"/>
                <w:szCs w:val="20"/>
              </w:rPr>
              <w:t xml:space="preserve">first </w:t>
            </w:r>
            <w:r w:rsidR="00B154B1" w:rsidRPr="00A71FCE">
              <w:rPr>
                <w:rFonts w:ascii="Arial" w:hAnsi="Arial" w:cs="Arial"/>
                <w:sz w:val="20"/>
                <w:szCs w:val="20"/>
              </w:rPr>
              <w:t>1</w:t>
            </w:r>
            <w:r w:rsidR="5FFB521E" w:rsidRPr="00F363A7">
              <w:rPr>
                <w:rFonts w:ascii="Arial" w:hAnsi="Arial" w:cs="Arial"/>
                <w:sz w:val="20"/>
                <w:szCs w:val="20"/>
              </w:rPr>
              <w:t>0 seconds</w:t>
            </w:r>
            <w:r w:rsidR="5FFB521E" w:rsidRPr="3202EB05">
              <w:rPr>
                <w:rFonts w:ascii="Arial" w:hAnsi="Arial" w:cs="Arial"/>
                <w:sz w:val="20"/>
                <w:szCs w:val="20"/>
              </w:rPr>
              <w:t xml:space="preserve"> of being put into the queue</w:t>
            </w:r>
            <w:r w:rsidRPr="3202EB05">
              <w:rPr>
                <w:rFonts w:ascii="Arial" w:hAnsi="Arial" w:cs="Arial"/>
                <w:sz w:val="20"/>
                <w:szCs w:val="20"/>
              </w:rPr>
              <w:t>.</w:t>
            </w:r>
          </w:p>
        </w:tc>
      </w:tr>
      <w:tr w:rsidR="00AD4B46" w:rsidRPr="006028A3" w14:paraId="04057FA3" w14:textId="77777777" w:rsidTr="00A71FCE">
        <w:trPr>
          <w:cantSplit/>
          <w:trHeight w:val="576"/>
        </w:trPr>
        <w:tc>
          <w:tcPr>
            <w:tcW w:w="2752" w:type="dxa"/>
            <w:vMerge/>
            <w:vAlign w:val="center"/>
            <w:hideMark/>
          </w:tcPr>
          <w:p w14:paraId="46A15EF3" w14:textId="77777777" w:rsidR="002709BA" w:rsidRPr="003A13ED" w:rsidRDefault="002709BA" w:rsidP="00233AA2">
            <w:pPr>
              <w:pStyle w:val="TableText"/>
              <w:rPr>
                <w:rFonts w:ascii="Arial" w:hAnsi="Arial" w:cs="Arial"/>
                <w:sz w:val="20"/>
                <w:szCs w:val="20"/>
              </w:rPr>
            </w:pPr>
          </w:p>
        </w:tc>
        <w:tc>
          <w:tcPr>
            <w:tcW w:w="6681" w:type="dxa"/>
            <w:gridSpan w:val="9"/>
            <w:shd w:val="clear" w:color="auto" w:fill="D9E1F2"/>
            <w:vAlign w:val="center"/>
          </w:tcPr>
          <w:p w14:paraId="37C4628D" w14:textId="77777777" w:rsidR="002709BA" w:rsidRPr="00C415A9" w:rsidRDefault="002709BA" w:rsidP="00233AA2">
            <w:pPr>
              <w:pStyle w:val="TableText"/>
              <w:rPr>
                <w:rFonts w:ascii="Arial" w:hAnsi="Arial" w:cs="Arial"/>
                <w:sz w:val="20"/>
                <w:szCs w:val="20"/>
                <w:highlight w:val="red"/>
              </w:rPr>
            </w:pPr>
          </w:p>
        </w:tc>
      </w:tr>
      <w:tr w:rsidR="00156447" w:rsidRPr="006028A3" w14:paraId="4AF66DEC" w14:textId="77777777" w:rsidTr="00156447">
        <w:trPr>
          <w:cantSplit/>
          <w:trHeight w:val="115"/>
        </w:trPr>
        <w:tc>
          <w:tcPr>
            <w:tcW w:w="2752" w:type="dxa"/>
            <w:shd w:val="clear" w:color="auto" w:fill="auto"/>
            <w:vAlign w:val="center"/>
            <w:hideMark/>
          </w:tcPr>
          <w:p w14:paraId="461D2B75" w14:textId="72A31C0B" w:rsidR="002709BA" w:rsidRPr="003A13ED" w:rsidRDefault="00E53F72" w:rsidP="00233AA2">
            <w:pPr>
              <w:rPr>
                <w:rFonts w:cs="Arial"/>
                <w:b/>
                <w:bCs/>
                <w:color w:val="000000"/>
                <w:sz w:val="20"/>
                <w:szCs w:val="20"/>
              </w:rPr>
            </w:pPr>
            <w:bookmarkStart w:id="449" w:name="_Hlk83827557"/>
            <w:r>
              <w:rPr>
                <w:rFonts w:cs="Arial"/>
                <w:b/>
                <w:bCs/>
                <w:color w:val="000000"/>
                <w:sz w:val="20"/>
                <w:szCs w:val="20"/>
              </w:rPr>
              <w:lastRenderedPageBreak/>
              <w:t>5</w:t>
            </w:r>
            <w:r w:rsidR="002709BA" w:rsidRPr="003A13ED">
              <w:rPr>
                <w:rFonts w:cs="Arial"/>
                <w:b/>
                <w:bCs/>
                <w:color w:val="000000"/>
                <w:sz w:val="20"/>
                <w:szCs w:val="20"/>
              </w:rPr>
              <w:t>:            DQ</w:t>
            </w:r>
          </w:p>
        </w:tc>
        <w:tc>
          <w:tcPr>
            <w:tcW w:w="2748" w:type="dxa"/>
            <w:gridSpan w:val="2"/>
            <w:shd w:val="clear" w:color="auto" w:fill="8EA9DB"/>
            <w:vAlign w:val="center"/>
            <w:hideMark/>
          </w:tcPr>
          <w:p w14:paraId="6818F9C6" w14:textId="7677C6F5" w:rsidR="002709BA" w:rsidRPr="003A13ED" w:rsidRDefault="002709BA" w:rsidP="00233AA2">
            <w:pPr>
              <w:jc w:val="center"/>
              <w:rPr>
                <w:rFonts w:cs="Arial"/>
                <w:b/>
                <w:bCs/>
                <w:color w:val="000000"/>
                <w:sz w:val="20"/>
                <w:szCs w:val="20"/>
              </w:rPr>
            </w:pPr>
            <w:r w:rsidRPr="003A13ED">
              <w:rPr>
                <w:rFonts w:cs="Arial"/>
                <w:b/>
                <w:bCs/>
                <w:color w:val="000000"/>
                <w:sz w:val="20"/>
                <w:szCs w:val="20"/>
              </w:rPr>
              <w:t>Documentation Quality Metric</w:t>
            </w:r>
          </w:p>
        </w:tc>
        <w:tc>
          <w:tcPr>
            <w:tcW w:w="566" w:type="dxa"/>
            <w:gridSpan w:val="2"/>
            <w:shd w:val="clear" w:color="auto" w:fill="auto"/>
            <w:vAlign w:val="center"/>
            <w:hideMark/>
          </w:tcPr>
          <w:p w14:paraId="21330BB4" w14:textId="77777777" w:rsidR="002709BA" w:rsidRPr="003A13ED" w:rsidRDefault="002709BA" w:rsidP="00233AA2">
            <w:pPr>
              <w:jc w:val="center"/>
              <w:rPr>
                <w:rFonts w:cs="Arial"/>
                <w:color w:val="000000"/>
                <w:sz w:val="20"/>
                <w:szCs w:val="20"/>
              </w:rPr>
            </w:pPr>
            <w:r w:rsidRPr="003A13ED">
              <w:rPr>
                <w:rFonts w:cs="Arial"/>
                <w:color w:val="000000"/>
                <w:sz w:val="20"/>
                <w:szCs w:val="20"/>
              </w:rPr>
              <w:t>KPI</w:t>
            </w:r>
          </w:p>
        </w:tc>
        <w:tc>
          <w:tcPr>
            <w:tcW w:w="1032" w:type="dxa"/>
            <w:gridSpan w:val="2"/>
            <w:shd w:val="clear" w:color="auto" w:fill="auto"/>
            <w:vAlign w:val="center"/>
            <w:hideMark/>
          </w:tcPr>
          <w:p w14:paraId="3E54CC03"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001" w:type="dxa"/>
            <w:shd w:val="clear" w:color="auto" w:fill="auto"/>
            <w:vAlign w:val="center"/>
            <w:hideMark/>
          </w:tcPr>
          <w:p w14:paraId="56235DD7"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auto"/>
            <w:vAlign w:val="center"/>
            <w:hideMark/>
          </w:tcPr>
          <w:p w14:paraId="25D3D746" w14:textId="77777777" w:rsidR="002709BA" w:rsidRPr="003A13ED" w:rsidRDefault="002709BA" w:rsidP="00233AA2">
            <w:pPr>
              <w:jc w:val="center"/>
              <w:rPr>
                <w:rFonts w:cs="Arial"/>
                <w:color w:val="000000"/>
                <w:sz w:val="20"/>
                <w:szCs w:val="20"/>
              </w:rPr>
            </w:pPr>
            <w:r w:rsidRPr="003A13ED">
              <w:rPr>
                <w:rFonts w:cs="Arial"/>
                <w:color w:val="000000"/>
                <w:sz w:val="20"/>
                <w:szCs w:val="20"/>
              </w:rPr>
              <w:t>&gt;9</w:t>
            </w:r>
            <w:r>
              <w:rPr>
                <w:rFonts w:cs="Arial"/>
                <w:color w:val="000000"/>
                <w:sz w:val="20"/>
                <w:szCs w:val="20"/>
              </w:rPr>
              <w:t>5</w:t>
            </w:r>
            <w:r w:rsidRPr="003A13ED">
              <w:rPr>
                <w:rFonts w:cs="Arial"/>
                <w:color w:val="000000"/>
                <w:sz w:val="20"/>
                <w:szCs w:val="20"/>
              </w:rPr>
              <w:t>%</w:t>
            </w:r>
          </w:p>
        </w:tc>
      </w:tr>
      <w:tr w:rsidR="002709BA" w:rsidRPr="006028A3" w14:paraId="01D83344" w14:textId="77777777" w:rsidTr="00A71FCE">
        <w:trPr>
          <w:cantSplit/>
          <w:trHeight w:val="144"/>
        </w:trPr>
        <w:tc>
          <w:tcPr>
            <w:tcW w:w="2752" w:type="dxa"/>
            <w:vMerge w:val="restart"/>
            <w:shd w:val="clear" w:color="auto" w:fill="auto"/>
            <w:vAlign w:val="center"/>
            <w:hideMark/>
          </w:tcPr>
          <w:p w14:paraId="6AE3DA3D" w14:textId="6C1893AC" w:rsidR="002709BA" w:rsidRPr="003A13ED" w:rsidRDefault="002709BA" w:rsidP="00233AA2">
            <w:pPr>
              <w:pStyle w:val="TableText"/>
              <w:rPr>
                <w:rFonts w:ascii="Arial" w:hAnsi="Arial" w:cs="Arial"/>
                <w:sz w:val="20"/>
                <w:szCs w:val="20"/>
              </w:rPr>
            </w:pPr>
            <w:r w:rsidRPr="003A13ED">
              <w:rPr>
                <w:rFonts w:ascii="Arial" w:hAnsi="Arial" w:cs="Arial"/>
                <w:sz w:val="20"/>
                <w:szCs w:val="20"/>
              </w:rPr>
              <w:t xml:space="preserve">Percentage of accurate </w:t>
            </w:r>
            <w:r>
              <w:rPr>
                <w:rFonts w:ascii="Arial" w:hAnsi="Arial" w:cs="Arial"/>
                <w:sz w:val="20"/>
                <w:szCs w:val="20"/>
              </w:rPr>
              <w:t>Tier 0/Tier 1</w:t>
            </w:r>
            <w:r w:rsidRPr="003A13ED">
              <w:rPr>
                <w:rFonts w:ascii="Arial" w:hAnsi="Arial" w:cs="Arial"/>
                <w:sz w:val="20"/>
                <w:szCs w:val="20"/>
              </w:rPr>
              <w:t>Knowledge Article system records</w:t>
            </w:r>
          </w:p>
        </w:tc>
        <w:tc>
          <w:tcPr>
            <w:tcW w:w="6681" w:type="dxa"/>
            <w:gridSpan w:val="9"/>
            <w:shd w:val="clear" w:color="auto" w:fill="auto"/>
            <w:vAlign w:val="center"/>
            <w:hideMark/>
          </w:tcPr>
          <w:p w14:paraId="42383864" w14:textId="77777777" w:rsidR="002709BA" w:rsidRPr="003A13ED" w:rsidRDefault="002709BA" w:rsidP="00233AA2">
            <w:pPr>
              <w:pStyle w:val="TableText"/>
              <w:rPr>
                <w:rFonts w:ascii="Arial" w:hAnsi="Arial" w:cs="Arial"/>
                <w:sz w:val="20"/>
                <w:szCs w:val="20"/>
              </w:rPr>
            </w:pPr>
            <w:r w:rsidRPr="003A13ED">
              <w:rPr>
                <w:rFonts w:ascii="Arial" w:hAnsi="Arial" w:cs="Arial"/>
                <w:sz w:val="20"/>
                <w:szCs w:val="20"/>
              </w:rPr>
              <w:t>Contractor upkeep of Documentation in the Knowledge Article repository</w:t>
            </w:r>
          </w:p>
        </w:tc>
      </w:tr>
      <w:tr w:rsidR="002709BA" w:rsidRPr="006028A3" w14:paraId="1A3DE8C2" w14:textId="77777777" w:rsidTr="00A71FCE">
        <w:trPr>
          <w:cantSplit/>
          <w:trHeight w:val="115"/>
        </w:trPr>
        <w:tc>
          <w:tcPr>
            <w:tcW w:w="2752" w:type="dxa"/>
            <w:vMerge/>
            <w:vAlign w:val="center"/>
            <w:hideMark/>
          </w:tcPr>
          <w:p w14:paraId="5E33707F" w14:textId="77777777" w:rsidR="002709BA" w:rsidRPr="003A13ED" w:rsidRDefault="002709BA" w:rsidP="00233AA2">
            <w:pPr>
              <w:pStyle w:val="TableText"/>
              <w:rPr>
                <w:rFonts w:ascii="Arial" w:hAnsi="Arial" w:cs="Arial"/>
                <w:sz w:val="20"/>
                <w:szCs w:val="20"/>
              </w:rPr>
            </w:pPr>
          </w:p>
        </w:tc>
        <w:tc>
          <w:tcPr>
            <w:tcW w:w="6681" w:type="dxa"/>
            <w:gridSpan w:val="9"/>
            <w:shd w:val="clear" w:color="auto" w:fill="auto"/>
            <w:vAlign w:val="center"/>
            <w:hideMark/>
          </w:tcPr>
          <w:p w14:paraId="4570FA44" w14:textId="66577A04" w:rsidR="002709BA" w:rsidRPr="003A13ED" w:rsidRDefault="002709BA" w:rsidP="00233AA2">
            <w:pPr>
              <w:pStyle w:val="TableText"/>
              <w:rPr>
                <w:rFonts w:ascii="Arial" w:hAnsi="Arial" w:cs="Arial"/>
                <w:sz w:val="20"/>
                <w:szCs w:val="20"/>
                <w:highlight w:val="yellow"/>
              </w:rPr>
            </w:pPr>
            <w:r w:rsidRPr="003A13ED">
              <w:rPr>
                <w:rFonts w:ascii="Arial" w:hAnsi="Arial" w:cs="Arial"/>
                <w:sz w:val="20"/>
                <w:szCs w:val="20"/>
              </w:rPr>
              <w:t>For any given record category of a record, the lack of accuracy in any one attribute equates to the entire record being inaccurate.</w:t>
            </w:r>
            <w:r>
              <w:rPr>
                <w:rFonts w:ascii="Arial" w:hAnsi="Arial" w:cs="Arial"/>
                <w:sz w:val="20"/>
                <w:szCs w:val="20"/>
              </w:rPr>
              <w:t xml:space="preserve">  By using a specified quality management index – currently Article Quality Index (AQI) within the SNOW system – the VA will determine the overall accuracy via random sampling.</w:t>
            </w:r>
          </w:p>
        </w:tc>
      </w:tr>
      <w:bookmarkEnd w:id="449"/>
      <w:tr w:rsidR="00156447" w:rsidRPr="00B47C24" w14:paraId="6B8D4446" w14:textId="77777777" w:rsidTr="00156447">
        <w:trPr>
          <w:cantSplit/>
          <w:trHeight w:val="133"/>
        </w:trPr>
        <w:tc>
          <w:tcPr>
            <w:tcW w:w="2752" w:type="dxa"/>
            <w:shd w:val="clear" w:color="auto" w:fill="DBE5F1" w:themeFill="accent1" w:themeFillTint="33"/>
            <w:vAlign w:val="center"/>
            <w:hideMark/>
          </w:tcPr>
          <w:p w14:paraId="54171D16" w14:textId="1F0EB08E" w:rsidR="002709BA" w:rsidRPr="003A13ED" w:rsidRDefault="00E53F72" w:rsidP="00233AA2">
            <w:pPr>
              <w:rPr>
                <w:rFonts w:cs="Arial"/>
                <w:b/>
                <w:bCs/>
                <w:color w:val="000000"/>
                <w:sz w:val="20"/>
                <w:szCs w:val="20"/>
              </w:rPr>
            </w:pPr>
            <w:r>
              <w:rPr>
                <w:rFonts w:cs="Arial"/>
                <w:b/>
                <w:bCs/>
                <w:color w:val="000000"/>
                <w:sz w:val="20"/>
                <w:szCs w:val="20"/>
              </w:rPr>
              <w:t>6</w:t>
            </w:r>
            <w:r w:rsidR="002709BA" w:rsidRPr="003A13ED">
              <w:rPr>
                <w:rFonts w:cs="Arial"/>
                <w:b/>
                <w:bCs/>
                <w:color w:val="000000"/>
                <w:sz w:val="20"/>
                <w:szCs w:val="20"/>
              </w:rPr>
              <w:t>:          CQ</w:t>
            </w:r>
          </w:p>
        </w:tc>
        <w:tc>
          <w:tcPr>
            <w:tcW w:w="2748" w:type="dxa"/>
            <w:gridSpan w:val="2"/>
            <w:shd w:val="clear" w:color="auto" w:fill="8EA9DB"/>
            <w:vAlign w:val="center"/>
            <w:hideMark/>
          </w:tcPr>
          <w:p w14:paraId="15C3C131" w14:textId="500125DD" w:rsidR="002709BA" w:rsidRPr="003A13ED" w:rsidRDefault="002709BA" w:rsidP="00233AA2">
            <w:pPr>
              <w:jc w:val="center"/>
              <w:rPr>
                <w:rFonts w:cs="Arial"/>
                <w:b/>
                <w:bCs/>
                <w:color w:val="000000"/>
                <w:sz w:val="20"/>
                <w:szCs w:val="20"/>
              </w:rPr>
            </w:pPr>
            <w:r w:rsidRPr="003A13ED">
              <w:rPr>
                <w:rFonts w:cs="Arial"/>
                <w:b/>
                <w:bCs/>
                <w:color w:val="000000"/>
                <w:sz w:val="20"/>
                <w:szCs w:val="20"/>
              </w:rPr>
              <w:t>C</w:t>
            </w:r>
            <w:r>
              <w:rPr>
                <w:rFonts w:cs="Arial"/>
                <w:b/>
                <w:bCs/>
                <w:color w:val="000000"/>
                <w:sz w:val="20"/>
                <w:szCs w:val="20"/>
              </w:rPr>
              <w:t>ontact</w:t>
            </w:r>
            <w:r w:rsidRPr="003A13ED">
              <w:rPr>
                <w:rFonts w:cs="Arial"/>
                <w:b/>
                <w:bCs/>
                <w:color w:val="000000"/>
                <w:sz w:val="20"/>
                <w:szCs w:val="20"/>
              </w:rPr>
              <w:t xml:space="preserve"> Quality</w:t>
            </w:r>
          </w:p>
        </w:tc>
        <w:tc>
          <w:tcPr>
            <w:tcW w:w="566" w:type="dxa"/>
            <w:gridSpan w:val="2"/>
            <w:shd w:val="clear" w:color="auto" w:fill="DBE5F1" w:themeFill="accent1" w:themeFillTint="33"/>
            <w:vAlign w:val="center"/>
            <w:hideMark/>
          </w:tcPr>
          <w:p w14:paraId="11D7335E" w14:textId="77777777" w:rsidR="002709BA" w:rsidRPr="003A13ED" w:rsidRDefault="002709BA" w:rsidP="00233AA2">
            <w:pPr>
              <w:jc w:val="center"/>
              <w:rPr>
                <w:rFonts w:cs="Arial"/>
                <w:color w:val="000000"/>
                <w:sz w:val="20"/>
                <w:szCs w:val="20"/>
              </w:rPr>
            </w:pPr>
            <w:r w:rsidRPr="003A13ED">
              <w:rPr>
                <w:rFonts w:cs="Arial"/>
                <w:color w:val="000000"/>
                <w:sz w:val="20"/>
                <w:szCs w:val="20"/>
              </w:rPr>
              <w:t>KPI</w:t>
            </w:r>
          </w:p>
        </w:tc>
        <w:tc>
          <w:tcPr>
            <w:tcW w:w="1032" w:type="dxa"/>
            <w:gridSpan w:val="2"/>
            <w:shd w:val="clear" w:color="auto" w:fill="DBE5F1" w:themeFill="accent1" w:themeFillTint="33"/>
            <w:vAlign w:val="center"/>
            <w:hideMark/>
          </w:tcPr>
          <w:p w14:paraId="07DA6A54"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001" w:type="dxa"/>
            <w:shd w:val="clear" w:color="auto" w:fill="DBE5F1" w:themeFill="accent1" w:themeFillTint="33"/>
            <w:vAlign w:val="center"/>
            <w:hideMark/>
          </w:tcPr>
          <w:p w14:paraId="612DCF70"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DBE5F1" w:themeFill="accent1" w:themeFillTint="33"/>
            <w:vAlign w:val="center"/>
            <w:hideMark/>
          </w:tcPr>
          <w:p w14:paraId="357BDAFF" w14:textId="77777777" w:rsidR="002709BA" w:rsidRPr="003A13ED" w:rsidRDefault="002709BA" w:rsidP="00233AA2">
            <w:pPr>
              <w:jc w:val="center"/>
              <w:rPr>
                <w:rFonts w:cs="Arial"/>
                <w:color w:val="000000"/>
                <w:sz w:val="20"/>
                <w:szCs w:val="20"/>
              </w:rPr>
            </w:pPr>
            <w:r w:rsidRPr="003A13ED">
              <w:rPr>
                <w:rFonts w:cs="Arial"/>
                <w:color w:val="000000"/>
                <w:sz w:val="20"/>
                <w:szCs w:val="20"/>
              </w:rPr>
              <w:t>&gt;90%</w:t>
            </w:r>
          </w:p>
        </w:tc>
      </w:tr>
      <w:tr w:rsidR="009A2E32" w:rsidRPr="00B47C24" w14:paraId="1D9A1C98" w14:textId="77777777" w:rsidTr="00156447">
        <w:trPr>
          <w:cantSplit/>
          <w:trHeight w:val="75"/>
        </w:trPr>
        <w:tc>
          <w:tcPr>
            <w:tcW w:w="2752" w:type="dxa"/>
            <w:vMerge w:val="restart"/>
            <w:shd w:val="clear" w:color="auto" w:fill="DBE5F1" w:themeFill="accent1" w:themeFillTint="33"/>
            <w:vAlign w:val="center"/>
            <w:hideMark/>
          </w:tcPr>
          <w:p w14:paraId="258110E4" w14:textId="77777777" w:rsidR="002709BA" w:rsidRPr="003A13ED" w:rsidRDefault="002709BA" w:rsidP="00233AA2">
            <w:pPr>
              <w:rPr>
                <w:rFonts w:cs="Arial"/>
                <w:color w:val="000000"/>
                <w:sz w:val="20"/>
                <w:szCs w:val="20"/>
              </w:rPr>
            </w:pPr>
            <w:r w:rsidRPr="003A13ED">
              <w:rPr>
                <w:rFonts w:cs="Arial"/>
                <w:color w:val="000000"/>
                <w:sz w:val="20"/>
                <w:szCs w:val="20"/>
              </w:rPr>
              <w:t>Percentage of high-quality score c</w:t>
            </w:r>
            <w:r>
              <w:rPr>
                <w:rFonts w:cs="Arial"/>
                <w:color w:val="000000"/>
                <w:sz w:val="20"/>
                <w:szCs w:val="20"/>
              </w:rPr>
              <w:t>ontacts</w:t>
            </w:r>
            <w:r w:rsidRPr="003A13ED">
              <w:rPr>
                <w:rFonts w:cs="Arial"/>
                <w:color w:val="000000"/>
                <w:sz w:val="20"/>
                <w:szCs w:val="20"/>
              </w:rPr>
              <w:t xml:space="preserve"> monitored by quality assuranc</w:t>
            </w:r>
            <w:r>
              <w:rPr>
                <w:rFonts w:cs="Arial"/>
                <w:color w:val="000000"/>
                <w:sz w:val="20"/>
                <w:szCs w:val="20"/>
              </w:rPr>
              <w:t>e</w:t>
            </w:r>
          </w:p>
        </w:tc>
        <w:tc>
          <w:tcPr>
            <w:tcW w:w="6681" w:type="dxa"/>
            <w:gridSpan w:val="9"/>
            <w:shd w:val="clear" w:color="auto" w:fill="DBE5F1" w:themeFill="accent1" w:themeFillTint="33"/>
            <w:vAlign w:val="center"/>
            <w:hideMark/>
          </w:tcPr>
          <w:p w14:paraId="6371BE30" w14:textId="1096C325" w:rsidR="002709BA" w:rsidRPr="003A13ED" w:rsidRDefault="002709BA" w:rsidP="00233AA2">
            <w:pPr>
              <w:rPr>
                <w:rFonts w:cs="Arial"/>
                <w:color w:val="000000"/>
                <w:sz w:val="20"/>
                <w:szCs w:val="20"/>
              </w:rPr>
            </w:pPr>
            <w:r w:rsidRPr="3202EB05">
              <w:rPr>
                <w:rFonts w:cs="Arial"/>
                <w:color w:val="000000" w:themeColor="text1"/>
                <w:sz w:val="20"/>
                <w:szCs w:val="20"/>
              </w:rPr>
              <w:t xml:space="preserve">Average quality score of all Contacts taken by ESD that were monitored by </w:t>
            </w:r>
            <w:r w:rsidR="28616E21" w:rsidRPr="3202EB05">
              <w:rPr>
                <w:rFonts w:cs="Arial"/>
                <w:color w:val="000000" w:themeColor="text1"/>
                <w:sz w:val="20"/>
                <w:szCs w:val="20"/>
              </w:rPr>
              <w:t>independent</w:t>
            </w:r>
            <w:r w:rsidRPr="3202EB05">
              <w:rPr>
                <w:rFonts w:cs="Arial"/>
                <w:color w:val="000000" w:themeColor="text1"/>
                <w:sz w:val="20"/>
                <w:szCs w:val="20"/>
              </w:rPr>
              <w:t xml:space="preserve"> </w:t>
            </w:r>
            <w:r w:rsidR="41C844D5" w:rsidRPr="3202EB05">
              <w:rPr>
                <w:rFonts w:cs="Arial"/>
                <w:color w:val="000000" w:themeColor="text1"/>
                <w:sz w:val="20"/>
                <w:szCs w:val="20"/>
              </w:rPr>
              <w:t>Q</w:t>
            </w:r>
            <w:r w:rsidRPr="3202EB05">
              <w:rPr>
                <w:rFonts w:cs="Arial"/>
                <w:color w:val="000000" w:themeColor="text1"/>
                <w:sz w:val="20"/>
                <w:szCs w:val="20"/>
              </w:rPr>
              <w:t xml:space="preserve">uality </w:t>
            </w:r>
            <w:r w:rsidR="0943DF1C" w:rsidRPr="3202EB05">
              <w:rPr>
                <w:rFonts w:cs="Arial"/>
                <w:color w:val="000000" w:themeColor="text1"/>
                <w:sz w:val="20"/>
                <w:szCs w:val="20"/>
              </w:rPr>
              <w:t>A</w:t>
            </w:r>
            <w:r w:rsidRPr="3202EB05">
              <w:rPr>
                <w:rFonts w:cs="Arial"/>
                <w:color w:val="000000" w:themeColor="text1"/>
                <w:sz w:val="20"/>
                <w:szCs w:val="20"/>
              </w:rPr>
              <w:t>ssurance</w:t>
            </w:r>
            <w:r w:rsidR="2F6080B5" w:rsidRPr="3202EB05">
              <w:rPr>
                <w:rFonts w:cs="Arial"/>
                <w:color w:val="000000" w:themeColor="text1"/>
                <w:sz w:val="20"/>
                <w:szCs w:val="20"/>
              </w:rPr>
              <w:t xml:space="preserve"> team</w:t>
            </w:r>
            <w:r w:rsidRPr="3202EB05">
              <w:rPr>
                <w:rFonts w:cs="Arial"/>
                <w:color w:val="000000" w:themeColor="text1"/>
                <w:sz w:val="20"/>
                <w:szCs w:val="20"/>
              </w:rPr>
              <w:t>.</w:t>
            </w:r>
          </w:p>
        </w:tc>
      </w:tr>
      <w:tr w:rsidR="002709BA" w:rsidRPr="006028A3" w14:paraId="63418E9B" w14:textId="77777777" w:rsidTr="00A71FCE">
        <w:trPr>
          <w:cantSplit/>
          <w:trHeight w:val="700"/>
        </w:trPr>
        <w:tc>
          <w:tcPr>
            <w:tcW w:w="2752" w:type="dxa"/>
            <w:vMerge/>
            <w:vAlign w:val="center"/>
            <w:hideMark/>
          </w:tcPr>
          <w:p w14:paraId="3C47AEF0" w14:textId="77777777" w:rsidR="002709BA" w:rsidRPr="003A13ED" w:rsidRDefault="002709BA" w:rsidP="00233AA2">
            <w:pPr>
              <w:rPr>
                <w:rFonts w:cs="Arial"/>
                <w:color w:val="000000"/>
                <w:sz w:val="20"/>
                <w:szCs w:val="20"/>
              </w:rPr>
            </w:pPr>
          </w:p>
        </w:tc>
        <w:tc>
          <w:tcPr>
            <w:tcW w:w="6681" w:type="dxa"/>
            <w:gridSpan w:val="9"/>
            <w:shd w:val="clear" w:color="auto" w:fill="DBE5F1" w:themeFill="accent1" w:themeFillTint="33"/>
            <w:vAlign w:val="center"/>
            <w:hideMark/>
          </w:tcPr>
          <w:p w14:paraId="4B37589B" w14:textId="02C92309" w:rsidR="002709BA" w:rsidRPr="003A13ED" w:rsidRDefault="7F9947DD" w:rsidP="00233AA2">
            <w:pPr>
              <w:pStyle w:val="TableText"/>
              <w:ind w:left="-14"/>
              <w:rPr>
                <w:rFonts w:ascii="Arial" w:hAnsi="Arial" w:cs="Arial"/>
                <w:sz w:val="20"/>
                <w:szCs w:val="20"/>
              </w:rPr>
            </w:pPr>
            <w:r w:rsidRPr="3202EB05">
              <w:rPr>
                <w:rFonts w:ascii="Arial" w:hAnsi="Arial" w:cs="Arial"/>
                <w:sz w:val="20"/>
                <w:szCs w:val="20"/>
              </w:rPr>
              <w:t xml:space="preserve">Note:  Independent Quality Assurance team </w:t>
            </w:r>
            <w:proofErr w:type="gramStart"/>
            <w:r w:rsidR="002709BA" w:rsidRPr="3202EB05">
              <w:rPr>
                <w:rFonts w:ascii="Arial" w:hAnsi="Arial" w:cs="Arial"/>
                <w:sz w:val="20"/>
                <w:szCs w:val="20"/>
              </w:rPr>
              <w:t>conduct</w:t>
            </w:r>
            <w:r w:rsidR="6CE8B794" w:rsidRPr="3202EB05">
              <w:rPr>
                <w:rFonts w:ascii="Arial" w:hAnsi="Arial" w:cs="Arial"/>
                <w:sz w:val="20"/>
                <w:szCs w:val="20"/>
              </w:rPr>
              <w:t>s</w:t>
            </w:r>
            <w:r w:rsidR="002709BA" w:rsidRPr="00340018">
              <w:rPr>
                <w:rFonts w:ascii="Arial" w:hAnsi="Arial" w:cs="Arial"/>
                <w:sz w:val="20"/>
                <w:szCs w:val="20"/>
              </w:rPr>
              <w:t xml:space="preserve"> an assessment of</w:t>
            </w:r>
            <w:proofErr w:type="gramEnd"/>
            <w:r w:rsidR="002709BA" w:rsidRPr="00340018">
              <w:rPr>
                <w:rFonts w:ascii="Arial" w:hAnsi="Arial" w:cs="Arial"/>
                <w:sz w:val="20"/>
                <w:szCs w:val="20"/>
              </w:rPr>
              <w:t xml:space="preserve"> the quality of the ESD services monthly by monitoring at least three phone calls and three chats (where applicable), per agent, each month,</w:t>
            </w:r>
          </w:p>
          <w:p w14:paraId="254F0362" w14:textId="77777777" w:rsidR="002709BA" w:rsidRPr="003A13ED" w:rsidRDefault="002709BA" w:rsidP="00233AA2">
            <w:pPr>
              <w:rPr>
                <w:rFonts w:cs="Arial"/>
                <w:i/>
                <w:iCs/>
                <w:color w:val="000000"/>
                <w:sz w:val="20"/>
                <w:szCs w:val="20"/>
              </w:rPr>
            </w:pPr>
          </w:p>
        </w:tc>
      </w:tr>
      <w:tr w:rsidR="00156447" w:rsidRPr="00B47C24" w14:paraId="47C271FA" w14:textId="77777777" w:rsidTr="00156447">
        <w:trPr>
          <w:cantSplit/>
          <w:trHeight w:val="297"/>
        </w:trPr>
        <w:tc>
          <w:tcPr>
            <w:tcW w:w="2752" w:type="dxa"/>
            <w:shd w:val="clear" w:color="auto" w:fill="auto"/>
            <w:vAlign w:val="center"/>
            <w:hideMark/>
          </w:tcPr>
          <w:p w14:paraId="6508BF80" w14:textId="4EF6F42A" w:rsidR="002709BA" w:rsidRPr="003A13ED" w:rsidRDefault="00E53F72" w:rsidP="00233AA2">
            <w:pPr>
              <w:rPr>
                <w:rFonts w:cs="Arial"/>
                <w:b/>
                <w:bCs/>
                <w:color w:val="000000"/>
                <w:sz w:val="20"/>
                <w:szCs w:val="20"/>
              </w:rPr>
            </w:pPr>
            <w:bookmarkStart w:id="450" w:name="_Hlk83828420"/>
            <w:r>
              <w:rPr>
                <w:rFonts w:cs="Arial"/>
                <w:b/>
                <w:bCs/>
                <w:color w:val="000000"/>
                <w:sz w:val="20"/>
                <w:szCs w:val="20"/>
              </w:rPr>
              <w:t>7</w:t>
            </w:r>
            <w:r w:rsidR="002709BA" w:rsidRPr="003A13ED">
              <w:rPr>
                <w:rFonts w:cs="Arial"/>
                <w:b/>
                <w:bCs/>
                <w:color w:val="000000"/>
                <w:sz w:val="20"/>
                <w:szCs w:val="20"/>
              </w:rPr>
              <w:t xml:space="preserve">:    </w:t>
            </w:r>
            <w:proofErr w:type="spellStart"/>
            <w:r w:rsidR="002709BA" w:rsidRPr="003A13ED">
              <w:rPr>
                <w:rFonts w:cs="Arial"/>
                <w:b/>
                <w:bCs/>
                <w:color w:val="000000"/>
                <w:sz w:val="20"/>
                <w:szCs w:val="20"/>
              </w:rPr>
              <w:t>IResvlT</w:t>
            </w:r>
            <w:proofErr w:type="spellEnd"/>
            <w:r w:rsidR="002709BA" w:rsidRPr="003A13ED">
              <w:rPr>
                <w:rFonts w:cs="Arial"/>
                <w:b/>
                <w:bCs/>
                <w:color w:val="000000"/>
                <w:sz w:val="20"/>
                <w:szCs w:val="20"/>
              </w:rPr>
              <w:t xml:space="preserve"> </w:t>
            </w:r>
            <w:r w:rsidR="00AF7844">
              <w:rPr>
                <w:rFonts w:cs="Arial"/>
                <w:b/>
                <w:bCs/>
                <w:color w:val="000000"/>
                <w:sz w:val="20"/>
                <w:szCs w:val="20"/>
              </w:rPr>
              <w:t>–</w:t>
            </w:r>
            <w:r w:rsidR="002709BA" w:rsidRPr="003A13ED">
              <w:rPr>
                <w:rFonts w:cs="Arial"/>
                <w:b/>
                <w:bCs/>
                <w:color w:val="000000"/>
                <w:sz w:val="20"/>
                <w:szCs w:val="20"/>
              </w:rPr>
              <w:t xml:space="preserve"> VIP</w:t>
            </w:r>
          </w:p>
        </w:tc>
        <w:tc>
          <w:tcPr>
            <w:tcW w:w="2748" w:type="dxa"/>
            <w:gridSpan w:val="2"/>
            <w:shd w:val="clear" w:color="auto" w:fill="8EA9DB"/>
            <w:vAlign w:val="center"/>
            <w:hideMark/>
          </w:tcPr>
          <w:p w14:paraId="1BA7809F" w14:textId="571674BD" w:rsidR="002709BA" w:rsidRPr="003A13ED" w:rsidRDefault="002709BA" w:rsidP="00233AA2">
            <w:pPr>
              <w:jc w:val="center"/>
              <w:rPr>
                <w:rFonts w:cs="Arial"/>
                <w:b/>
                <w:bCs/>
                <w:color w:val="000000"/>
                <w:sz w:val="20"/>
                <w:szCs w:val="20"/>
              </w:rPr>
            </w:pPr>
            <w:r w:rsidRPr="003A13ED">
              <w:rPr>
                <w:rFonts w:cs="Arial"/>
                <w:b/>
                <w:bCs/>
                <w:color w:val="000000"/>
                <w:sz w:val="20"/>
                <w:szCs w:val="20"/>
              </w:rPr>
              <w:t xml:space="preserve">Incident Resolution Time - VIP End User </w:t>
            </w:r>
          </w:p>
        </w:tc>
        <w:tc>
          <w:tcPr>
            <w:tcW w:w="566" w:type="dxa"/>
            <w:gridSpan w:val="2"/>
            <w:shd w:val="clear" w:color="auto" w:fill="auto"/>
            <w:vAlign w:val="center"/>
            <w:hideMark/>
          </w:tcPr>
          <w:p w14:paraId="03FE158E" w14:textId="77777777" w:rsidR="002709BA" w:rsidRPr="003A13ED" w:rsidRDefault="002709BA" w:rsidP="00233AA2">
            <w:pPr>
              <w:jc w:val="center"/>
              <w:rPr>
                <w:rFonts w:cs="Arial"/>
                <w:color w:val="000000"/>
                <w:sz w:val="20"/>
                <w:szCs w:val="20"/>
              </w:rPr>
            </w:pPr>
            <w:r>
              <w:rPr>
                <w:rFonts w:cs="Arial"/>
                <w:color w:val="000000"/>
                <w:sz w:val="20"/>
                <w:szCs w:val="20"/>
              </w:rPr>
              <w:t>K</w:t>
            </w:r>
            <w:r w:rsidRPr="001E106A">
              <w:rPr>
                <w:rFonts w:cs="Arial"/>
                <w:color w:val="000000"/>
                <w:sz w:val="20"/>
                <w:szCs w:val="20"/>
              </w:rPr>
              <w:t>PI</w:t>
            </w:r>
          </w:p>
        </w:tc>
        <w:tc>
          <w:tcPr>
            <w:tcW w:w="1032" w:type="dxa"/>
            <w:gridSpan w:val="2"/>
            <w:shd w:val="clear" w:color="auto" w:fill="auto"/>
            <w:vAlign w:val="center"/>
            <w:hideMark/>
          </w:tcPr>
          <w:p w14:paraId="458D8821"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001" w:type="dxa"/>
            <w:shd w:val="clear" w:color="auto" w:fill="auto"/>
            <w:vAlign w:val="center"/>
            <w:hideMark/>
          </w:tcPr>
          <w:p w14:paraId="61AC45E2"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auto"/>
            <w:vAlign w:val="center"/>
            <w:hideMark/>
          </w:tcPr>
          <w:p w14:paraId="2901DE86" w14:textId="77777777" w:rsidR="002709BA" w:rsidRPr="003A13ED" w:rsidRDefault="002709BA" w:rsidP="00233AA2">
            <w:pPr>
              <w:jc w:val="center"/>
              <w:rPr>
                <w:rFonts w:cs="Arial"/>
                <w:color w:val="000000"/>
                <w:sz w:val="20"/>
                <w:szCs w:val="20"/>
              </w:rPr>
            </w:pPr>
            <w:r w:rsidRPr="003A13ED">
              <w:rPr>
                <w:rFonts w:cs="Arial"/>
                <w:color w:val="000000"/>
                <w:sz w:val="20"/>
                <w:szCs w:val="20"/>
              </w:rPr>
              <w:t>&gt;99%</w:t>
            </w:r>
          </w:p>
        </w:tc>
      </w:tr>
      <w:tr w:rsidR="002709BA" w:rsidRPr="00B47C24" w14:paraId="76349CB8" w14:textId="77777777" w:rsidTr="00A71FCE">
        <w:trPr>
          <w:cantSplit/>
          <w:trHeight w:val="274"/>
        </w:trPr>
        <w:tc>
          <w:tcPr>
            <w:tcW w:w="2752" w:type="dxa"/>
            <w:vMerge w:val="restart"/>
            <w:shd w:val="clear" w:color="auto" w:fill="auto"/>
            <w:vAlign w:val="center"/>
            <w:hideMark/>
          </w:tcPr>
          <w:p w14:paraId="099B5F9C" w14:textId="77777777" w:rsidR="002709BA" w:rsidRPr="003A13ED" w:rsidRDefault="002709BA" w:rsidP="00233AA2">
            <w:pPr>
              <w:rPr>
                <w:rFonts w:cs="Arial"/>
                <w:color w:val="000000"/>
                <w:sz w:val="20"/>
                <w:szCs w:val="20"/>
              </w:rPr>
            </w:pPr>
            <w:r w:rsidRPr="003A13ED">
              <w:rPr>
                <w:rFonts w:cs="Arial"/>
                <w:color w:val="000000"/>
                <w:sz w:val="20"/>
                <w:szCs w:val="20"/>
              </w:rPr>
              <w:t>Percentage of VIP End User Incidents (All Priorities) that are R</w:t>
            </w:r>
            <w:r>
              <w:rPr>
                <w:rFonts w:cs="Arial"/>
                <w:color w:val="000000"/>
                <w:sz w:val="20"/>
                <w:szCs w:val="20"/>
              </w:rPr>
              <w:t>esolved</w:t>
            </w:r>
            <w:r w:rsidRPr="003A13ED">
              <w:rPr>
                <w:rFonts w:cs="Arial"/>
                <w:color w:val="000000"/>
                <w:sz w:val="20"/>
                <w:szCs w:val="20"/>
              </w:rPr>
              <w:t xml:space="preserve"> within the Expected (Targeted) Service Level.</w:t>
            </w:r>
          </w:p>
        </w:tc>
        <w:tc>
          <w:tcPr>
            <w:tcW w:w="6681" w:type="dxa"/>
            <w:gridSpan w:val="9"/>
            <w:shd w:val="clear" w:color="auto" w:fill="auto"/>
            <w:vAlign w:val="center"/>
            <w:hideMark/>
          </w:tcPr>
          <w:p w14:paraId="28AFAAB5" w14:textId="77777777" w:rsidR="002709BA" w:rsidRPr="003A13ED" w:rsidRDefault="002709BA" w:rsidP="00233AA2">
            <w:pPr>
              <w:rPr>
                <w:rFonts w:cs="Arial"/>
                <w:color w:val="000000"/>
                <w:sz w:val="20"/>
                <w:szCs w:val="20"/>
              </w:rPr>
            </w:pPr>
            <w:r w:rsidRPr="003A13ED">
              <w:rPr>
                <w:rFonts w:cs="Arial"/>
                <w:color w:val="000000"/>
                <w:sz w:val="20"/>
                <w:szCs w:val="20"/>
              </w:rPr>
              <w:t xml:space="preserve">Percentage of VIP </w:t>
            </w:r>
            <w:r>
              <w:rPr>
                <w:rFonts w:cs="Arial"/>
                <w:color w:val="000000"/>
                <w:sz w:val="20"/>
                <w:szCs w:val="20"/>
              </w:rPr>
              <w:t xml:space="preserve">First Contact Resolvable </w:t>
            </w:r>
            <w:r w:rsidRPr="003A13ED">
              <w:rPr>
                <w:rFonts w:cs="Arial"/>
                <w:color w:val="000000"/>
                <w:sz w:val="20"/>
                <w:szCs w:val="20"/>
              </w:rPr>
              <w:t>End User Incidents (all Priorities) that are Resolved within one (1) Hour during the Measurement Window.</w:t>
            </w:r>
          </w:p>
        </w:tc>
      </w:tr>
      <w:tr w:rsidR="00E53F72" w:rsidRPr="00C321F8" w14:paraId="474051C5" w14:textId="77777777" w:rsidTr="00A71FCE">
        <w:trPr>
          <w:cantSplit/>
          <w:trHeight w:val="20"/>
        </w:trPr>
        <w:tc>
          <w:tcPr>
            <w:tcW w:w="2752" w:type="dxa"/>
            <w:vMerge/>
            <w:vAlign w:val="center"/>
            <w:hideMark/>
          </w:tcPr>
          <w:p w14:paraId="5B6D3D2C" w14:textId="77777777" w:rsidR="002709BA" w:rsidRPr="003A13ED" w:rsidRDefault="002709BA" w:rsidP="00233AA2">
            <w:pPr>
              <w:rPr>
                <w:rFonts w:cs="Arial"/>
                <w:color w:val="000000"/>
                <w:sz w:val="20"/>
                <w:szCs w:val="20"/>
              </w:rPr>
            </w:pPr>
          </w:p>
        </w:tc>
        <w:tc>
          <w:tcPr>
            <w:tcW w:w="6681" w:type="dxa"/>
            <w:gridSpan w:val="9"/>
            <w:shd w:val="clear" w:color="auto" w:fill="auto"/>
            <w:vAlign w:val="center"/>
          </w:tcPr>
          <w:p w14:paraId="08D0A46B" w14:textId="77777777" w:rsidR="002709BA" w:rsidRPr="00A71FCE" w:rsidRDefault="002709BA" w:rsidP="00233AA2">
            <w:pPr>
              <w:rPr>
                <w:rFonts w:cs="Arial"/>
                <w:color w:val="000000"/>
                <w:sz w:val="20"/>
                <w:szCs w:val="20"/>
              </w:rPr>
            </w:pPr>
          </w:p>
        </w:tc>
      </w:tr>
      <w:bookmarkEnd w:id="450"/>
      <w:tr w:rsidR="00156447" w:rsidRPr="006028A3" w14:paraId="0AAC1140" w14:textId="77777777" w:rsidTr="00156447">
        <w:trPr>
          <w:cantSplit/>
          <w:trHeight w:val="342"/>
        </w:trPr>
        <w:tc>
          <w:tcPr>
            <w:tcW w:w="2752" w:type="dxa"/>
            <w:shd w:val="clear" w:color="auto" w:fill="D9E1F2"/>
            <w:vAlign w:val="center"/>
            <w:hideMark/>
          </w:tcPr>
          <w:p w14:paraId="098DD58D" w14:textId="7301D8D4" w:rsidR="002709BA" w:rsidRPr="003A13ED" w:rsidRDefault="00E53F72" w:rsidP="00233AA2">
            <w:pPr>
              <w:rPr>
                <w:rFonts w:cs="Arial"/>
                <w:b/>
                <w:bCs/>
                <w:color w:val="000000"/>
                <w:sz w:val="20"/>
                <w:szCs w:val="20"/>
              </w:rPr>
            </w:pPr>
            <w:r>
              <w:rPr>
                <w:rFonts w:cs="Arial"/>
                <w:b/>
                <w:bCs/>
                <w:color w:val="000000"/>
                <w:sz w:val="20"/>
                <w:szCs w:val="20"/>
              </w:rPr>
              <w:t>8</w:t>
            </w:r>
            <w:r w:rsidR="002709BA" w:rsidRPr="003A13ED">
              <w:rPr>
                <w:rFonts w:cs="Arial"/>
                <w:b/>
                <w:bCs/>
                <w:color w:val="000000"/>
                <w:sz w:val="20"/>
                <w:szCs w:val="20"/>
              </w:rPr>
              <w:t xml:space="preserve">:   </w:t>
            </w:r>
            <w:proofErr w:type="spellStart"/>
            <w:r w:rsidR="002709BA" w:rsidRPr="003A13ED">
              <w:rPr>
                <w:rFonts w:cs="Arial"/>
                <w:b/>
                <w:bCs/>
                <w:color w:val="000000"/>
                <w:sz w:val="20"/>
                <w:szCs w:val="20"/>
              </w:rPr>
              <w:t>IResplT</w:t>
            </w:r>
            <w:proofErr w:type="spellEnd"/>
            <w:r w:rsidR="002709BA" w:rsidRPr="003A13ED">
              <w:rPr>
                <w:rFonts w:cs="Arial"/>
                <w:b/>
                <w:bCs/>
                <w:color w:val="000000"/>
                <w:sz w:val="20"/>
                <w:szCs w:val="20"/>
              </w:rPr>
              <w:t xml:space="preserve"> </w:t>
            </w:r>
            <w:r w:rsidR="00AF7844">
              <w:rPr>
                <w:rFonts w:cs="Arial"/>
                <w:b/>
                <w:bCs/>
                <w:color w:val="000000"/>
                <w:sz w:val="20"/>
                <w:szCs w:val="20"/>
              </w:rPr>
              <w:t>–</w:t>
            </w:r>
            <w:r w:rsidR="002709BA" w:rsidRPr="003A13ED">
              <w:rPr>
                <w:rFonts w:cs="Arial"/>
                <w:b/>
                <w:bCs/>
                <w:color w:val="000000"/>
                <w:sz w:val="20"/>
                <w:szCs w:val="20"/>
              </w:rPr>
              <w:t xml:space="preserve"> VIP</w:t>
            </w:r>
          </w:p>
        </w:tc>
        <w:tc>
          <w:tcPr>
            <w:tcW w:w="2748" w:type="dxa"/>
            <w:gridSpan w:val="2"/>
            <w:shd w:val="clear" w:color="auto" w:fill="8EA9DB"/>
            <w:vAlign w:val="center"/>
            <w:hideMark/>
          </w:tcPr>
          <w:p w14:paraId="214633AD" w14:textId="77777777" w:rsidR="002709BA" w:rsidRPr="003A13ED" w:rsidRDefault="002709BA" w:rsidP="00233AA2">
            <w:pPr>
              <w:jc w:val="center"/>
              <w:rPr>
                <w:rFonts w:cs="Arial"/>
                <w:b/>
                <w:bCs/>
                <w:color w:val="000000"/>
                <w:sz w:val="20"/>
                <w:szCs w:val="20"/>
              </w:rPr>
            </w:pPr>
            <w:r w:rsidRPr="003A13ED">
              <w:rPr>
                <w:rFonts w:cs="Arial"/>
                <w:b/>
                <w:bCs/>
                <w:color w:val="000000"/>
                <w:sz w:val="20"/>
                <w:szCs w:val="20"/>
              </w:rPr>
              <w:t xml:space="preserve">Incident Response Time- VIP End User </w:t>
            </w:r>
          </w:p>
        </w:tc>
        <w:tc>
          <w:tcPr>
            <w:tcW w:w="566" w:type="dxa"/>
            <w:gridSpan w:val="2"/>
            <w:shd w:val="clear" w:color="auto" w:fill="D9E1F2"/>
            <w:vAlign w:val="center"/>
            <w:hideMark/>
          </w:tcPr>
          <w:p w14:paraId="1D394932" w14:textId="77777777" w:rsidR="002709BA" w:rsidRPr="003A13ED" w:rsidRDefault="002709BA" w:rsidP="00233AA2">
            <w:pPr>
              <w:jc w:val="center"/>
              <w:rPr>
                <w:rFonts w:cs="Arial"/>
                <w:color w:val="000000"/>
                <w:sz w:val="20"/>
                <w:szCs w:val="20"/>
              </w:rPr>
            </w:pPr>
            <w:r>
              <w:rPr>
                <w:rFonts w:cs="Arial"/>
                <w:color w:val="000000"/>
                <w:sz w:val="20"/>
                <w:szCs w:val="20"/>
              </w:rPr>
              <w:t>K</w:t>
            </w:r>
            <w:r w:rsidRPr="003A13ED">
              <w:rPr>
                <w:rFonts w:cs="Arial"/>
                <w:color w:val="000000"/>
                <w:sz w:val="20"/>
                <w:szCs w:val="20"/>
              </w:rPr>
              <w:t>PI</w:t>
            </w:r>
          </w:p>
        </w:tc>
        <w:tc>
          <w:tcPr>
            <w:tcW w:w="1032" w:type="dxa"/>
            <w:gridSpan w:val="2"/>
            <w:shd w:val="clear" w:color="auto" w:fill="D9E1F2"/>
            <w:vAlign w:val="center"/>
            <w:hideMark/>
          </w:tcPr>
          <w:p w14:paraId="39B9B25F"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001" w:type="dxa"/>
            <w:shd w:val="clear" w:color="auto" w:fill="D9E1F2"/>
            <w:vAlign w:val="center"/>
            <w:hideMark/>
          </w:tcPr>
          <w:p w14:paraId="23FCAAA0" w14:textId="77777777" w:rsidR="002709BA" w:rsidRPr="003A13ED" w:rsidRDefault="002709BA" w:rsidP="00233AA2">
            <w:pPr>
              <w:jc w:val="center"/>
              <w:rPr>
                <w:rFonts w:cs="Arial"/>
                <w:color w:val="000000"/>
                <w:sz w:val="20"/>
                <w:szCs w:val="20"/>
              </w:rPr>
            </w:pPr>
            <w:r w:rsidRPr="003A13ED">
              <w:rPr>
                <w:rFonts w:cs="Arial"/>
                <w:color w:val="000000"/>
                <w:sz w:val="20"/>
                <w:szCs w:val="20"/>
              </w:rPr>
              <w:t>Monthly</w:t>
            </w:r>
          </w:p>
        </w:tc>
        <w:tc>
          <w:tcPr>
            <w:tcW w:w="1334" w:type="dxa"/>
            <w:gridSpan w:val="2"/>
            <w:shd w:val="clear" w:color="auto" w:fill="D9E1F2"/>
            <w:vAlign w:val="center"/>
            <w:hideMark/>
          </w:tcPr>
          <w:p w14:paraId="2F2A73DF" w14:textId="77777777" w:rsidR="002709BA" w:rsidRPr="003A13ED" w:rsidRDefault="002709BA" w:rsidP="00233AA2">
            <w:pPr>
              <w:jc w:val="center"/>
              <w:rPr>
                <w:rFonts w:cs="Arial"/>
                <w:color w:val="000000"/>
                <w:sz w:val="20"/>
                <w:szCs w:val="20"/>
              </w:rPr>
            </w:pPr>
            <w:r w:rsidRPr="003A13ED">
              <w:rPr>
                <w:rFonts w:cs="Arial"/>
                <w:color w:val="000000"/>
                <w:sz w:val="20"/>
                <w:szCs w:val="20"/>
              </w:rPr>
              <w:t>&gt;99%</w:t>
            </w:r>
          </w:p>
        </w:tc>
      </w:tr>
      <w:tr w:rsidR="009A2E32" w:rsidRPr="006028A3" w14:paraId="5EF05575" w14:textId="77777777" w:rsidTr="00156447">
        <w:trPr>
          <w:cantSplit/>
          <w:trHeight w:val="144"/>
        </w:trPr>
        <w:tc>
          <w:tcPr>
            <w:tcW w:w="2752" w:type="dxa"/>
            <w:vMerge w:val="restart"/>
            <w:shd w:val="clear" w:color="auto" w:fill="D9E1F2"/>
            <w:vAlign w:val="center"/>
            <w:hideMark/>
          </w:tcPr>
          <w:p w14:paraId="061E728F" w14:textId="77777777" w:rsidR="002709BA" w:rsidRPr="003A13ED" w:rsidRDefault="002709BA" w:rsidP="00233AA2">
            <w:pPr>
              <w:pStyle w:val="TableText"/>
              <w:rPr>
                <w:rFonts w:ascii="Arial" w:hAnsi="Arial" w:cs="Arial"/>
                <w:sz w:val="20"/>
                <w:szCs w:val="20"/>
              </w:rPr>
            </w:pPr>
            <w:r w:rsidRPr="003A13ED">
              <w:rPr>
                <w:rFonts w:ascii="Arial" w:hAnsi="Arial" w:cs="Arial"/>
                <w:sz w:val="20"/>
                <w:szCs w:val="20"/>
              </w:rPr>
              <w:t>Percentage of VIP End User Incidents that are Responded to within 15 minutes.</w:t>
            </w:r>
          </w:p>
        </w:tc>
        <w:tc>
          <w:tcPr>
            <w:tcW w:w="6681" w:type="dxa"/>
            <w:gridSpan w:val="9"/>
            <w:shd w:val="clear" w:color="auto" w:fill="D9E1F2"/>
            <w:vAlign w:val="center"/>
            <w:hideMark/>
          </w:tcPr>
          <w:p w14:paraId="591D952A" w14:textId="77777777" w:rsidR="002709BA" w:rsidRPr="003A13ED" w:rsidRDefault="002709BA" w:rsidP="00233AA2">
            <w:pPr>
              <w:pStyle w:val="TableText"/>
              <w:rPr>
                <w:rFonts w:ascii="Arial" w:hAnsi="Arial" w:cs="Arial"/>
                <w:sz w:val="20"/>
                <w:szCs w:val="20"/>
              </w:rPr>
            </w:pPr>
            <w:r w:rsidRPr="003A13ED">
              <w:rPr>
                <w:rFonts w:ascii="Arial" w:hAnsi="Arial" w:cs="Arial"/>
                <w:sz w:val="20"/>
                <w:szCs w:val="20"/>
              </w:rPr>
              <w:t xml:space="preserve">Percentage of VIP End User Incidents (all Priority) that are Responded to within 15 minutes during the Measurement Window. </w:t>
            </w:r>
          </w:p>
        </w:tc>
      </w:tr>
      <w:tr w:rsidR="002709BA" w:rsidRPr="006028A3" w14:paraId="2D28C9F9" w14:textId="77777777" w:rsidTr="00A71FCE">
        <w:trPr>
          <w:cantSplit/>
          <w:trHeight w:val="288"/>
        </w:trPr>
        <w:tc>
          <w:tcPr>
            <w:tcW w:w="2752" w:type="dxa"/>
            <w:vMerge/>
            <w:vAlign w:val="center"/>
            <w:hideMark/>
          </w:tcPr>
          <w:p w14:paraId="450B443E" w14:textId="77777777" w:rsidR="002709BA" w:rsidRPr="003A13ED" w:rsidRDefault="002709BA" w:rsidP="00233AA2">
            <w:pPr>
              <w:pStyle w:val="TableText"/>
              <w:rPr>
                <w:rFonts w:ascii="Arial" w:hAnsi="Arial" w:cs="Arial"/>
                <w:sz w:val="20"/>
                <w:szCs w:val="20"/>
              </w:rPr>
            </w:pPr>
          </w:p>
        </w:tc>
        <w:tc>
          <w:tcPr>
            <w:tcW w:w="6681" w:type="dxa"/>
            <w:gridSpan w:val="9"/>
            <w:shd w:val="clear" w:color="auto" w:fill="D9E1F2"/>
            <w:vAlign w:val="center"/>
            <w:hideMark/>
          </w:tcPr>
          <w:p w14:paraId="451E0EC1" w14:textId="03ECD1E2" w:rsidR="002709BA" w:rsidRPr="003A13ED" w:rsidRDefault="002709BA" w:rsidP="00233AA2">
            <w:pPr>
              <w:pStyle w:val="TableText"/>
              <w:rPr>
                <w:rFonts w:ascii="Arial" w:hAnsi="Arial" w:cs="Arial"/>
                <w:sz w:val="20"/>
                <w:szCs w:val="20"/>
              </w:rPr>
            </w:pPr>
            <w:r w:rsidRPr="003A13ED">
              <w:rPr>
                <w:rFonts w:ascii="Arial" w:hAnsi="Arial" w:cs="Arial"/>
                <w:sz w:val="20"/>
                <w:szCs w:val="20"/>
              </w:rPr>
              <w:t>Measures the time to Respond.</w:t>
            </w:r>
          </w:p>
        </w:tc>
      </w:tr>
      <w:tr w:rsidR="00156447" w:rsidRPr="006028A3" w14:paraId="7B0F8965" w14:textId="77777777" w:rsidTr="00156447">
        <w:trPr>
          <w:cantSplit/>
          <w:trHeight w:val="360"/>
        </w:trPr>
        <w:tc>
          <w:tcPr>
            <w:tcW w:w="2752" w:type="dxa"/>
            <w:shd w:val="clear" w:color="auto" w:fill="auto"/>
            <w:vAlign w:val="center"/>
            <w:hideMark/>
          </w:tcPr>
          <w:p w14:paraId="10D9105B" w14:textId="77777777" w:rsidR="002709BA" w:rsidRPr="003A13ED" w:rsidRDefault="002709BA" w:rsidP="00A77387">
            <w:pPr>
              <w:rPr>
                <w:rFonts w:cs="Arial"/>
                <w:b/>
                <w:bCs/>
                <w:color w:val="000000"/>
                <w:sz w:val="20"/>
                <w:szCs w:val="20"/>
              </w:rPr>
            </w:pPr>
          </w:p>
          <w:p w14:paraId="72551DB1" w14:textId="3BE28731" w:rsidR="002709BA" w:rsidRPr="003A13ED" w:rsidRDefault="00E53F72" w:rsidP="00A77387">
            <w:pPr>
              <w:rPr>
                <w:rFonts w:cs="Arial"/>
                <w:b/>
                <w:bCs/>
                <w:color w:val="000000"/>
                <w:sz w:val="20"/>
                <w:szCs w:val="20"/>
              </w:rPr>
            </w:pPr>
            <w:r>
              <w:rPr>
                <w:rFonts w:cs="Arial"/>
                <w:b/>
                <w:bCs/>
                <w:color w:val="000000"/>
                <w:sz w:val="20"/>
                <w:szCs w:val="20"/>
              </w:rPr>
              <w:t>9</w:t>
            </w:r>
            <w:r w:rsidR="002709BA" w:rsidRPr="003A13ED">
              <w:rPr>
                <w:rFonts w:cs="Arial"/>
                <w:b/>
                <w:bCs/>
                <w:color w:val="000000"/>
                <w:sz w:val="20"/>
                <w:szCs w:val="20"/>
              </w:rPr>
              <w:t>:          CT</w:t>
            </w:r>
          </w:p>
        </w:tc>
        <w:tc>
          <w:tcPr>
            <w:tcW w:w="2748" w:type="dxa"/>
            <w:gridSpan w:val="2"/>
            <w:shd w:val="clear" w:color="auto" w:fill="8EA9DB"/>
            <w:hideMark/>
          </w:tcPr>
          <w:p w14:paraId="4660F6B4" w14:textId="13894E41" w:rsidR="002709BA" w:rsidRPr="003A13ED" w:rsidRDefault="002709BA" w:rsidP="00A71FCE">
            <w:pPr>
              <w:rPr>
                <w:rFonts w:cs="Arial"/>
                <w:b/>
                <w:bCs/>
                <w:color w:val="000000"/>
                <w:sz w:val="20"/>
                <w:szCs w:val="20"/>
              </w:rPr>
            </w:pPr>
            <w:r w:rsidRPr="003A13ED">
              <w:rPr>
                <w:rFonts w:cs="Arial"/>
                <w:b/>
                <w:bCs/>
                <w:color w:val="000000"/>
                <w:sz w:val="20"/>
                <w:szCs w:val="20"/>
              </w:rPr>
              <w:t>End User Service Satisfaction - Closed Tickets</w:t>
            </w:r>
          </w:p>
        </w:tc>
        <w:tc>
          <w:tcPr>
            <w:tcW w:w="566" w:type="dxa"/>
            <w:gridSpan w:val="2"/>
            <w:shd w:val="clear" w:color="auto" w:fill="auto"/>
            <w:vAlign w:val="center"/>
            <w:hideMark/>
          </w:tcPr>
          <w:p w14:paraId="10E52458" w14:textId="7C693D9C" w:rsidR="002709BA" w:rsidRPr="003A13ED" w:rsidRDefault="003416F4" w:rsidP="00233AA2">
            <w:pPr>
              <w:jc w:val="center"/>
              <w:rPr>
                <w:rFonts w:cs="Arial"/>
                <w:color w:val="000000"/>
                <w:sz w:val="20"/>
                <w:szCs w:val="20"/>
              </w:rPr>
            </w:pPr>
            <w:r>
              <w:rPr>
                <w:rFonts w:cs="Arial"/>
                <w:color w:val="000000"/>
                <w:sz w:val="20"/>
                <w:szCs w:val="20"/>
              </w:rPr>
              <w:t>C</w:t>
            </w:r>
            <w:r w:rsidR="002709BA" w:rsidRPr="003A13ED">
              <w:rPr>
                <w:rFonts w:cs="Arial"/>
                <w:color w:val="000000"/>
                <w:sz w:val="20"/>
                <w:szCs w:val="20"/>
              </w:rPr>
              <w:t>PI</w:t>
            </w:r>
          </w:p>
        </w:tc>
        <w:tc>
          <w:tcPr>
            <w:tcW w:w="1032" w:type="dxa"/>
            <w:gridSpan w:val="2"/>
            <w:shd w:val="clear" w:color="auto" w:fill="auto"/>
            <w:vAlign w:val="center"/>
            <w:hideMark/>
          </w:tcPr>
          <w:p w14:paraId="41B00C5A" w14:textId="77777777" w:rsidR="002709BA" w:rsidRPr="003A13ED" w:rsidRDefault="002709BA" w:rsidP="00233AA2">
            <w:pPr>
              <w:jc w:val="center"/>
              <w:rPr>
                <w:rFonts w:cs="Arial"/>
                <w:color w:val="000000"/>
                <w:sz w:val="20"/>
                <w:szCs w:val="20"/>
              </w:rPr>
            </w:pPr>
            <w:r w:rsidRPr="003A13ED">
              <w:rPr>
                <w:rFonts w:cs="Arial"/>
                <w:color w:val="000000"/>
                <w:sz w:val="20"/>
                <w:szCs w:val="20"/>
              </w:rPr>
              <w:t xml:space="preserve">Monthly </w:t>
            </w:r>
          </w:p>
        </w:tc>
        <w:tc>
          <w:tcPr>
            <w:tcW w:w="1001" w:type="dxa"/>
            <w:shd w:val="clear" w:color="auto" w:fill="auto"/>
            <w:vAlign w:val="center"/>
            <w:hideMark/>
          </w:tcPr>
          <w:p w14:paraId="19D69E02" w14:textId="77777777" w:rsidR="002709BA" w:rsidRPr="003A13ED" w:rsidRDefault="002709BA" w:rsidP="00233AA2">
            <w:pPr>
              <w:jc w:val="center"/>
              <w:rPr>
                <w:rFonts w:cs="Arial"/>
                <w:color w:val="000000"/>
                <w:sz w:val="20"/>
                <w:szCs w:val="20"/>
              </w:rPr>
            </w:pPr>
            <w:r w:rsidRPr="003A13ED">
              <w:rPr>
                <w:rFonts w:cs="Arial"/>
                <w:color w:val="000000"/>
                <w:sz w:val="20"/>
                <w:szCs w:val="20"/>
              </w:rPr>
              <w:t xml:space="preserve">Monthly </w:t>
            </w:r>
          </w:p>
        </w:tc>
        <w:tc>
          <w:tcPr>
            <w:tcW w:w="1334" w:type="dxa"/>
            <w:gridSpan w:val="2"/>
            <w:shd w:val="clear" w:color="auto" w:fill="auto"/>
            <w:vAlign w:val="center"/>
            <w:hideMark/>
          </w:tcPr>
          <w:p w14:paraId="597866E0" w14:textId="6C6D8F91" w:rsidR="002709BA" w:rsidRPr="003A13ED" w:rsidRDefault="002709BA" w:rsidP="00233AA2">
            <w:pPr>
              <w:jc w:val="center"/>
              <w:rPr>
                <w:rFonts w:cs="Arial"/>
                <w:color w:val="000000"/>
                <w:sz w:val="20"/>
                <w:szCs w:val="20"/>
              </w:rPr>
            </w:pPr>
            <w:r>
              <w:rPr>
                <w:rFonts w:cs="Arial"/>
                <w:sz w:val="20"/>
                <w:szCs w:val="20"/>
              </w:rPr>
              <w:t>≥4.5</w:t>
            </w:r>
          </w:p>
        </w:tc>
      </w:tr>
      <w:tr w:rsidR="00AD4B46" w:rsidRPr="006028A3" w14:paraId="1EFC64DD" w14:textId="77777777" w:rsidTr="00A71FCE">
        <w:trPr>
          <w:cantSplit/>
          <w:trHeight w:val="142"/>
        </w:trPr>
        <w:tc>
          <w:tcPr>
            <w:tcW w:w="2752" w:type="dxa"/>
            <w:vMerge w:val="restart"/>
            <w:shd w:val="clear" w:color="auto" w:fill="auto"/>
            <w:vAlign w:val="center"/>
            <w:hideMark/>
          </w:tcPr>
          <w:p w14:paraId="18EBFD37" w14:textId="24F7AD02" w:rsidR="002709BA" w:rsidRPr="003774DD" w:rsidRDefault="002709BA" w:rsidP="00A71FCE">
            <w:pPr>
              <w:rPr>
                <w:rFonts w:cs="Arial"/>
                <w:color w:val="000000"/>
                <w:sz w:val="20"/>
                <w:szCs w:val="20"/>
              </w:rPr>
            </w:pPr>
            <w:r w:rsidRPr="3202EB05">
              <w:rPr>
                <w:rFonts w:cs="Arial"/>
                <w:color w:val="000000" w:themeColor="text1"/>
                <w:sz w:val="20"/>
                <w:szCs w:val="20"/>
              </w:rPr>
              <w:t xml:space="preserve">All </w:t>
            </w:r>
            <w:r w:rsidR="3FF22F87" w:rsidRPr="3202EB05">
              <w:rPr>
                <w:rFonts w:cs="Arial"/>
                <w:color w:val="000000" w:themeColor="text1"/>
                <w:sz w:val="20"/>
                <w:szCs w:val="20"/>
              </w:rPr>
              <w:t xml:space="preserve">post-call </w:t>
            </w:r>
            <w:r w:rsidRPr="3202EB05">
              <w:rPr>
                <w:rFonts w:cs="Arial"/>
                <w:color w:val="000000" w:themeColor="text1"/>
                <w:sz w:val="20"/>
                <w:szCs w:val="20"/>
              </w:rPr>
              <w:t>surveys</w:t>
            </w:r>
            <w:r w:rsidR="52A1C091" w:rsidRPr="3202EB05">
              <w:rPr>
                <w:rFonts w:cs="Arial"/>
                <w:color w:val="000000" w:themeColor="text1"/>
                <w:sz w:val="20"/>
                <w:szCs w:val="20"/>
              </w:rPr>
              <w:t xml:space="preserve"> provided by the Automated Call Distribution </w:t>
            </w:r>
            <w:r w:rsidR="00936B7A" w:rsidRPr="3202EB05">
              <w:rPr>
                <w:rFonts w:cs="Arial"/>
                <w:color w:val="000000" w:themeColor="text1"/>
                <w:sz w:val="20"/>
                <w:szCs w:val="20"/>
              </w:rPr>
              <w:t>system returned</w:t>
            </w:r>
            <w:r w:rsidRPr="3202EB05">
              <w:rPr>
                <w:rFonts w:cs="Arial"/>
                <w:color w:val="000000" w:themeColor="text1"/>
                <w:sz w:val="20"/>
                <w:szCs w:val="20"/>
              </w:rPr>
              <w:t xml:space="preserve"> with an average score (of the questions asked and answered) at or above the defined Service Level.</w:t>
            </w:r>
          </w:p>
        </w:tc>
        <w:tc>
          <w:tcPr>
            <w:tcW w:w="6681" w:type="dxa"/>
            <w:gridSpan w:val="9"/>
            <w:shd w:val="clear" w:color="auto" w:fill="auto"/>
            <w:vAlign w:val="center"/>
            <w:hideMark/>
          </w:tcPr>
          <w:p w14:paraId="305DF13C" w14:textId="4E8E1DD7" w:rsidR="002709BA" w:rsidRPr="003774DD" w:rsidRDefault="002709BA" w:rsidP="00233AA2">
            <w:pPr>
              <w:pStyle w:val="TableText"/>
              <w:rPr>
                <w:rFonts w:ascii="Arial" w:hAnsi="Arial" w:cs="Arial"/>
                <w:color w:val="000000"/>
                <w:sz w:val="20"/>
                <w:szCs w:val="20"/>
              </w:rPr>
            </w:pPr>
            <w:r w:rsidRPr="3202EB05">
              <w:rPr>
                <w:rFonts w:ascii="Arial" w:hAnsi="Arial" w:cs="Arial"/>
                <w:color w:val="000000" w:themeColor="text1"/>
                <w:sz w:val="20"/>
                <w:szCs w:val="20"/>
              </w:rPr>
              <w:t xml:space="preserve">End User satisfaction </w:t>
            </w:r>
            <w:r w:rsidR="68A02DDF" w:rsidRPr="3202EB05">
              <w:rPr>
                <w:rFonts w:ascii="Arial" w:hAnsi="Arial" w:cs="Arial"/>
                <w:color w:val="000000" w:themeColor="text1"/>
                <w:sz w:val="20"/>
                <w:szCs w:val="20"/>
              </w:rPr>
              <w:t xml:space="preserve">post-call </w:t>
            </w:r>
            <w:r w:rsidRPr="3202EB05">
              <w:rPr>
                <w:rFonts w:ascii="Arial" w:hAnsi="Arial" w:cs="Arial"/>
                <w:color w:val="000000" w:themeColor="text1"/>
                <w:sz w:val="20"/>
                <w:szCs w:val="20"/>
              </w:rPr>
              <w:t>surveys have an average satisfaction response rating of ‘4.5' or higher.</w:t>
            </w:r>
          </w:p>
        </w:tc>
      </w:tr>
      <w:tr w:rsidR="00106815" w:rsidRPr="006028A3" w14:paraId="3AA292E1" w14:textId="77777777" w:rsidTr="00A71FCE">
        <w:trPr>
          <w:cantSplit/>
          <w:trHeight w:val="1240"/>
        </w:trPr>
        <w:tc>
          <w:tcPr>
            <w:tcW w:w="2752" w:type="dxa"/>
            <w:vMerge/>
            <w:vAlign w:val="center"/>
            <w:hideMark/>
          </w:tcPr>
          <w:p w14:paraId="53B6327F" w14:textId="77777777" w:rsidR="002709BA" w:rsidRPr="003774DD" w:rsidRDefault="002709BA" w:rsidP="00233AA2">
            <w:pPr>
              <w:rPr>
                <w:rFonts w:cs="Arial"/>
                <w:color w:val="000000"/>
                <w:sz w:val="20"/>
                <w:szCs w:val="20"/>
              </w:rPr>
            </w:pPr>
          </w:p>
        </w:tc>
        <w:tc>
          <w:tcPr>
            <w:tcW w:w="6681" w:type="dxa"/>
            <w:gridSpan w:val="9"/>
            <w:shd w:val="clear" w:color="auto" w:fill="auto"/>
            <w:vAlign w:val="center"/>
            <w:hideMark/>
          </w:tcPr>
          <w:p w14:paraId="0FBC2588" w14:textId="77777777" w:rsidR="002709BA" w:rsidRDefault="002709BA" w:rsidP="00233AA2">
            <w:pPr>
              <w:rPr>
                <w:rFonts w:cs="Arial"/>
                <w:color w:val="000000"/>
                <w:sz w:val="20"/>
                <w:szCs w:val="20"/>
              </w:rPr>
            </w:pPr>
            <w:r>
              <w:rPr>
                <w:rFonts w:cs="Arial"/>
                <w:color w:val="000000"/>
                <w:sz w:val="20"/>
                <w:szCs w:val="20"/>
              </w:rPr>
              <w:t>R</w:t>
            </w:r>
            <w:r w:rsidRPr="003774DD">
              <w:rPr>
                <w:rFonts w:cs="Arial"/>
                <w:color w:val="000000"/>
                <w:sz w:val="20"/>
                <w:szCs w:val="20"/>
              </w:rPr>
              <w:t>esponse of surveys</w:t>
            </w:r>
            <w:r>
              <w:rPr>
                <w:rFonts w:cs="Arial"/>
                <w:color w:val="000000"/>
                <w:sz w:val="20"/>
                <w:szCs w:val="20"/>
              </w:rPr>
              <w:t xml:space="preserve"> </w:t>
            </w:r>
            <w:r w:rsidRPr="003774DD">
              <w:rPr>
                <w:rFonts w:cs="Arial"/>
                <w:color w:val="000000"/>
                <w:sz w:val="20"/>
                <w:szCs w:val="20"/>
              </w:rPr>
              <w:t>Scale 1 to 5</w:t>
            </w:r>
            <w:r>
              <w:rPr>
                <w:rFonts w:cs="Arial"/>
                <w:color w:val="000000"/>
                <w:sz w:val="20"/>
                <w:szCs w:val="20"/>
              </w:rPr>
              <w:t>:</w:t>
            </w:r>
          </w:p>
          <w:p w14:paraId="3FF87B64" w14:textId="1F3597A1" w:rsidR="00F92D95" w:rsidRPr="003774DD" w:rsidRDefault="002709BA" w:rsidP="00233AA2">
            <w:pPr>
              <w:rPr>
                <w:rFonts w:cs="Arial"/>
                <w:color w:val="000000"/>
                <w:sz w:val="20"/>
                <w:szCs w:val="20"/>
              </w:rPr>
            </w:pPr>
            <w:r w:rsidRPr="003774DD">
              <w:rPr>
                <w:rFonts w:cs="Arial"/>
                <w:color w:val="000000"/>
                <w:sz w:val="20"/>
                <w:szCs w:val="20"/>
              </w:rPr>
              <w:t>1 = Very Dissatisfied, 2 = Dissatisfied, 3 = Neutral, 4 = Satisfied, 5 = Very Satisfied.</w:t>
            </w:r>
          </w:p>
        </w:tc>
      </w:tr>
      <w:tr w:rsidR="007E083C" w:rsidRPr="006028A3" w14:paraId="442485E0" w14:textId="77777777" w:rsidTr="00156447">
        <w:trPr>
          <w:cantSplit/>
          <w:trHeight w:val="20"/>
        </w:trPr>
        <w:tc>
          <w:tcPr>
            <w:tcW w:w="2752" w:type="dxa"/>
            <w:vAlign w:val="center"/>
          </w:tcPr>
          <w:p w14:paraId="3A830744" w14:textId="7F7FA1F1" w:rsidR="00156447" w:rsidRPr="00A71FCE" w:rsidRDefault="00156447" w:rsidP="00156447">
            <w:pPr>
              <w:rPr>
                <w:rFonts w:cs="Arial"/>
                <w:b/>
                <w:bCs/>
                <w:color w:val="000000"/>
                <w:sz w:val="20"/>
                <w:szCs w:val="20"/>
                <w:highlight w:val="yellow"/>
              </w:rPr>
            </w:pPr>
            <w:r w:rsidRPr="00936B7A">
              <w:rPr>
                <w:rFonts w:cs="Arial"/>
                <w:b/>
                <w:bCs/>
                <w:color w:val="000000"/>
                <w:sz w:val="20"/>
                <w:szCs w:val="20"/>
              </w:rPr>
              <w:t>10: CT SNOW</w:t>
            </w:r>
          </w:p>
        </w:tc>
        <w:tc>
          <w:tcPr>
            <w:tcW w:w="2431" w:type="dxa"/>
            <w:shd w:val="clear" w:color="auto" w:fill="8EA9DB"/>
          </w:tcPr>
          <w:p w14:paraId="1E589CE3" w14:textId="40676821" w:rsidR="00156447" w:rsidRPr="00A71FCE" w:rsidRDefault="00156447" w:rsidP="00156447">
            <w:pPr>
              <w:rPr>
                <w:rFonts w:cs="Arial"/>
                <w:color w:val="000000"/>
                <w:sz w:val="20"/>
                <w:szCs w:val="20"/>
                <w:highlight w:val="yellow"/>
              </w:rPr>
            </w:pPr>
            <w:r w:rsidRPr="00936B7A">
              <w:rPr>
                <w:rFonts w:cs="Arial"/>
                <w:b/>
                <w:bCs/>
                <w:color w:val="000000"/>
                <w:sz w:val="20"/>
                <w:szCs w:val="20"/>
              </w:rPr>
              <w:t xml:space="preserve">End User Service Satisfaction </w:t>
            </w:r>
          </w:p>
        </w:tc>
        <w:tc>
          <w:tcPr>
            <w:tcW w:w="926" w:type="dxa"/>
            <w:gridSpan w:val="4"/>
            <w:shd w:val="clear" w:color="auto" w:fill="auto"/>
            <w:vAlign w:val="center"/>
          </w:tcPr>
          <w:p w14:paraId="48876AC2" w14:textId="466FCCBA" w:rsidR="00156447" w:rsidRDefault="00156447" w:rsidP="00156447">
            <w:pPr>
              <w:rPr>
                <w:rFonts w:cs="Arial"/>
                <w:color w:val="000000"/>
                <w:sz w:val="20"/>
                <w:szCs w:val="20"/>
              </w:rPr>
            </w:pPr>
            <w:r>
              <w:rPr>
                <w:rFonts w:cs="Arial"/>
                <w:color w:val="000000"/>
                <w:sz w:val="20"/>
                <w:szCs w:val="20"/>
              </w:rPr>
              <w:t>K</w:t>
            </w:r>
            <w:r w:rsidRPr="003A13ED">
              <w:rPr>
                <w:rFonts w:cs="Arial"/>
                <w:color w:val="000000"/>
                <w:sz w:val="20"/>
                <w:szCs w:val="20"/>
              </w:rPr>
              <w:t>PI</w:t>
            </w:r>
          </w:p>
        </w:tc>
        <w:tc>
          <w:tcPr>
            <w:tcW w:w="989" w:type="dxa"/>
            <w:shd w:val="clear" w:color="auto" w:fill="auto"/>
            <w:vAlign w:val="center"/>
          </w:tcPr>
          <w:p w14:paraId="0E177A75" w14:textId="401E6E87" w:rsidR="00156447" w:rsidRDefault="00156447" w:rsidP="00156447">
            <w:pPr>
              <w:rPr>
                <w:rFonts w:cs="Arial"/>
                <w:color w:val="000000"/>
                <w:sz w:val="20"/>
                <w:szCs w:val="20"/>
              </w:rPr>
            </w:pPr>
            <w:r w:rsidRPr="003A13ED">
              <w:rPr>
                <w:rFonts w:cs="Arial"/>
                <w:color w:val="000000"/>
                <w:sz w:val="20"/>
                <w:szCs w:val="20"/>
              </w:rPr>
              <w:t xml:space="preserve">Monthly </w:t>
            </w:r>
          </w:p>
        </w:tc>
        <w:tc>
          <w:tcPr>
            <w:tcW w:w="1001" w:type="dxa"/>
            <w:shd w:val="clear" w:color="auto" w:fill="auto"/>
            <w:vAlign w:val="center"/>
          </w:tcPr>
          <w:p w14:paraId="35C19626" w14:textId="6A830616" w:rsidR="00156447" w:rsidRDefault="00156447" w:rsidP="00156447">
            <w:pPr>
              <w:rPr>
                <w:rFonts w:cs="Arial"/>
                <w:color w:val="000000"/>
                <w:sz w:val="20"/>
                <w:szCs w:val="20"/>
              </w:rPr>
            </w:pPr>
            <w:r w:rsidRPr="003A13ED">
              <w:rPr>
                <w:rFonts w:cs="Arial"/>
                <w:color w:val="000000"/>
                <w:sz w:val="20"/>
                <w:szCs w:val="20"/>
              </w:rPr>
              <w:t xml:space="preserve">Monthly </w:t>
            </w:r>
          </w:p>
        </w:tc>
        <w:tc>
          <w:tcPr>
            <w:tcW w:w="1334" w:type="dxa"/>
            <w:gridSpan w:val="2"/>
            <w:shd w:val="clear" w:color="auto" w:fill="auto"/>
            <w:vAlign w:val="center"/>
          </w:tcPr>
          <w:p w14:paraId="4FBA964A" w14:textId="5B163B13" w:rsidR="00156447" w:rsidRDefault="00156447" w:rsidP="00156447">
            <w:pPr>
              <w:rPr>
                <w:rFonts w:cs="Arial"/>
                <w:color w:val="000000"/>
                <w:sz w:val="20"/>
                <w:szCs w:val="20"/>
              </w:rPr>
            </w:pPr>
            <w:r>
              <w:rPr>
                <w:rFonts w:cs="Arial"/>
                <w:sz w:val="20"/>
                <w:szCs w:val="20"/>
              </w:rPr>
              <w:t>≥4.25</w:t>
            </w:r>
          </w:p>
        </w:tc>
      </w:tr>
      <w:tr w:rsidR="00156447" w:rsidRPr="006028A3" w14:paraId="0AFBBBDF" w14:textId="77777777">
        <w:trPr>
          <w:cantSplit/>
          <w:trHeight w:val="20"/>
        </w:trPr>
        <w:tc>
          <w:tcPr>
            <w:tcW w:w="2752" w:type="dxa"/>
            <w:vMerge w:val="restart"/>
            <w:vAlign w:val="center"/>
          </w:tcPr>
          <w:p w14:paraId="4830B8EB" w14:textId="77777777" w:rsidR="00156447" w:rsidRPr="003774DD" w:rsidRDefault="00156447" w:rsidP="00233AA2">
            <w:pPr>
              <w:rPr>
                <w:rFonts w:cs="Arial"/>
                <w:color w:val="000000"/>
                <w:sz w:val="20"/>
                <w:szCs w:val="20"/>
              </w:rPr>
            </w:pPr>
          </w:p>
        </w:tc>
        <w:tc>
          <w:tcPr>
            <w:tcW w:w="6681" w:type="dxa"/>
            <w:gridSpan w:val="9"/>
            <w:shd w:val="clear" w:color="auto" w:fill="auto"/>
            <w:vAlign w:val="center"/>
          </w:tcPr>
          <w:p w14:paraId="1032E159" w14:textId="764C4C7B" w:rsidR="00156447" w:rsidRDefault="00156447" w:rsidP="00233AA2">
            <w:pPr>
              <w:rPr>
                <w:rFonts w:cs="Arial"/>
                <w:color w:val="000000"/>
                <w:sz w:val="20"/>
                <w:szCs w:val="20"/>
              </w:rPr>
            </w:pPr>
            <w:r w:rsidRPr="3202EB05">
              <w:rPr>
                <w:rFonts w:cs="Arial"/>
                <w:color w:val="000000" w:themeColor="text1"/>
                <w:sz w:val="20"/>
                <w:szCs w:val="20"/>
              </w:rPr>
              <w:t xml:space="preserve">End User satisfaction </w:t>
            </w:r>
            <w:r>
              <w:rPr>
                <w:rFonts w:cs="Arial"/>
                <w:color w:val="000000" w:themeColor="text1"/>
                <w:sz w:val="20"/>
                <w:szCs w:val="20"/>
              </w:rPr>
              <w:t xml:space="preserve">surveys </w:t>
            </w:r>
            <w:r w:rsidRPr="3202EB05">
              <w:rPr>
                <w:rFonts w:cs="Arial"/>
                <w:color w:val="000000" w:themeColor="text1"/>
                <w:sz w:val="20"/>
                <w:szCs w:val="20"/>
              </w:rPr>
              <w:t>have an average satisfaction response rating of ‘4.</w:t>
            </w:r>
            <w:r>
              <w:rPr>
                <w:rFonts w:cs="Arial"/>
                <w:color w:val="000000" w:themeColor="text1"/>
                <w:sz w:val="20"/>
                <w:szCs w:val="20"/>
              </w:rPr>
              <w:t>2</w:t>
            </w:r>
            <w:r w:rsidRPr="3202EB05">
              <w:rPr>
                <w:rFonts w:cs="Arial"/>
                <w:color w:val="000000" w:themeColor="text1"/>
                <w:sz w:val="20"/>
                <w:szCs w:val="20"/>
              </w:rPr>
              <w:t>5' or higher.</w:t>
            </w:r>
          </w:p>
        </w:tc>
      </w:tr>
      <w:tr w:rsidR="00156447" w:rsidRPr="006028A3" w14:paraId="6F81181D" w14:textId="77777777">
        <w:trPr>
          <w:cantSplit/>
          <w:trHeight w:val="20"/>
        </w:trPr>
        <w:tc>
          <w:tcPr>
            <w:tcW w:w="2752" w:type="dxa"/>
            <w:vMerge/>
            <w:vAlign w:val="center"/>
          </w:tcPr>
          <w:p w14:paraId="766317C0" w14:textId="77777777" w:rsidR="00156447" w:rsidRPr="003774DD" w:rsidRDefault="00156447" w:rsidP="00233AA2">
            <w:pPr>
              <w:rPr>
                <w:rFonts w:cs="Arial"/>
                <w:color w:val="000000"/>
                <w:sz w:val="20"/>
                <w:szCs w:val="20"/>
              </w:rPr>
            </w:pPr>
          </w:p>
        </w:tc>
        <w:tc>
          <w:tcPr>
            <w:tcW w:w="6681" w:type="dxa"/>
            <w:gridSpan w:val="9"/>
            <w:shd w:val="clear" w:color="auto" w:fill="auto"/>
            <w:vAlign w:val="center"/>
          </w:tcPr>
          <w:p w14:paraId="220F192B" w14:textId="77777777" w:rsidR="00156447" w:rsidRDefault="00156447" w:rsidP="00156447">
            <w:pPr>
              <w:rPr>
                <w:rFonts w:cs="Arial"/>
                <w:color w:val="000000"/>
                <w:sz w:val="20"/>
                <w:szCs w:val="20"/>
              </w:rPr>
            </w:pPr>
            <w:r>
              <w:rPr>
                <w:rFonts w:cs="Arial"/>
                <w:color w:val="000000"/>
                <w:sz w:val="20"/>
                <w:szCs w:val="20"/>
              </w:rPr>
              <w:t>R</w:t>
            </w:r>
            <w:r w:rsidRPr="003774DD">
              <w:rPr>
                <w:rFonts w:cs="Arial"/>
                <w:color w:val="000000"/>
                <w:sz w:val="20"/>
                <w:szCs w:val="20"/>
              </w:rPr>
              <w:t>esponse of surveys</w:t>
            </w:r>
            <w:r>
              <w:rPr>
                <w:rFonts w:cs="Arial"/>
                <w:color w:val="000000"/>
                <w:sz w:val="20"/>
                <w:szCs w:val="20"/>
              </w:rPr>
              <w:t xml:space="preserve"> </w:t>
            </w:r>
            <w:r w:rsidRPr="003774DD">
              <w:rPr>
                <w:rFonts w:cs="Arial"/>
                <w:color w:val="000000"/>
                <w:sz w:val="20"/>
                <w:szCs w:val="20"/>
              </w:rPr>
              <w:t>Scale 1 to 5</w:t>
            </w:r>
            <w:r>
              <w:rPr>
                <w:rFonts w:cs="Arial"/>
                <w:color w:val="000000"/>
                <w:sz w:val="20"/>
                <w:szCs w:val="20"/>
              </w:rPr>
              <w:t>:</w:t>
            </w:r>
          </w:p>
          <w:p w14:paraId="5293145D" w14:textId="186FA89C" w:rsidR="00156447" w:rsidRDefault="00156447" w:rsidP="00156447">
            <w:pPr>
              <w:rPr>
                <w:rFonts w:cs="Arial"/>
                <w:color w:val="000000"/>
                <w:sz w:val="20"/>
                <w:szCs w:val="20"/>
              </w:rPr>
            </w:pPr>
            <w:r w:rsidRPr="003774DD">
              <w:rPr>
                <w:rFonts w:cs="Arial"/>
                <w:color w:val="000000"/>
                <w:sz w:val="20"/>
                <w:szCs w:val="20"/>
              </w:rPr>
              <w:t>1 = Very Dissatisfied, 2 = Dissatisfied, 3 = Neutral, 4 = Satisfied, 5 = Very Satisfied.</w:t>
            </w:r>
          </w:p>
        </w:tc>
      </w:tr>
      <w:tr w:rsidR="00F21F75" w:rsidRPr="006028A3" w14:paraId="4AD30F11" w14:textId="77777777" w:rsidTr="00156447">
        <w:trPr>
          <w:cantSplit/>
          <w:trHeight w:val="346"/>
        </w:trPr>
        <w:tc>
          <w:tcPr>
            <w:tcW w:w="2752" w:type="dxa"/>
            <w:shd w:val="clear" w:color="auto" w:fill="D9E1F2"/>
            <w:vAlign w:val="center"/>
          </w:tcPr>
          <w:p w14:paraId="2E243D14" w14:textId="7E3609DB" w:rsidR="00B77181" w:rsidRPr="00A71FCE" w:rsidRDefault="00E53F72" w:rsidP="00B77181">
            <w:pPr>
              <w:rPr>
                <w:rFonts w:cs="Arial"/>
                <w:b/>
                <w:bCs/>
                <w:color w:val="000000"/>
                <w:sz w:val="20"/>
                <w:szCs w:val="20"/>
              </w:rPr>
            </w:pPr>
            <w:r>
              <w:rPr>
                <w:rFonts w:cs="Arial"/>
                <w:b/>
                <w:bCs/>
                <w:color w:val="000000"/>
                <w:sz w:val="20"/>
                <w:szCs w:val="20"/>
              </w:rPr>
              <w:t>10</w:t>
            </w:r>
            <w:r w:rsidR="00B77181">
              <w:rPr>
                <w:rFonts w:cs="Arial"/>
                <w:b/>
                <w:bCs/>
                <w:color w:val="000000"/>
                <w:sz w:val="20"/>
                <w:szCs w:val="20"/>
              </w:rPr>
              <w:t>: PI</w:t>
            </w:r>
          </w:p>
        </w:tc>
        <w:tc>
          <w:tcPr>
            <w:tcW w:w="2796" w:type="dxa"/>
            <w:gridSpan w:val="3"/>
            <w:shd w:val="clear" w:color="auto" w:fill="8EA9DB"/>
            <w:vAlign w:val="center"/>
          </w:tcPr>
          <w:p w14:paraId="775840DE" w14:textId="70AFF89A" w:rsidR="00B77181" w:rsidRPr="00F117FF" w:rsidRDefault="00E53F72" w:rsidP="00B77181">
            <w:pPr>
              <w:rPr>
                <w:rFonts w:cs="Arial"/>
                <w:b/>
                <w:bCs/>
                <w:color w:val="000000"/>
                <w:sz w:val="20"/>
                <w:szCs w:val="20"/>
              </w:rPr>
            </w:pPr>
            <w:r>
              <w:rPr>
                <w:rFonts w:cs="Arial"/>
                <w:b/>
                <w:bCs/>
                <w:color w:val="000000"/>
                <w:sz w:val="20"/>
                <w:szCs w:val="20"/>
              </w:rPr>
              <w:t>Process Integration</w:t>
            </w:r>
          </w:p>
        </w:tc>
        <w:tc>
          <w:tcPr>
            <w:tcW w:w="561" w:type="dxa"/>
            <w:gridSpan w:val="2"/>
            <w:shd w:val="clear" w:color="auto" w:fill="D9E1F2"/>
            <w:vAlign w:val="center"/>
          </w:tcPr>
          <w:p w14:paraId="0FBD7139" w14:textId="409E304E" w:rsidR="00B77181" w:rsidRPr="00A71FCE" w:rsidRDefault="00B77181" w:rsidP="00B77181">
            <w:pPr>
              <w:rPr>
                <w:rFonts w:cs="Arial"/>
                <w:color w:val="000000"/>
                <w:sz w:val="20"/>
                <w:szCs w:val="20"/>
              </w:rPr>
            </w:pPr>
            <w:r w:rsidRPr="00626C6B">
              <w:rPr>
                <w:rFonts w:cs="Arial"/>
                <w:color w:val="000000"/>
                <w:sz w:val="20"/>
                <w:szCs w:val="20"/>
              </w:rPr>
              <w:t>KPI</w:t>
            </w:r>
          </w:p>
        </w:tc>
        <w:tc>
          <w:tcPr>
            <w:tcW w:w="989" w:type="dxa"/>
            <w:shd w:val="clear" w:color="auto" w:fill="D9E1F2"/>
            <w:vAlign w:val="center"/>
          </w:tcPr>
          <w:p w14:paraId="71AD52D3" w14:textId="6DB2DB4B" w:rsidR="00B77181" w:rsidRPr="00A71FCE" w:rsidRDefault="00B77181" w:rsidP="00B77181">
            <w:pPr>
              <w:rPr>
                <w:rFonts w:cs="Arial"/>
                <w:color w:val="000000"/>
                <w:sz w:val="20"/>
                <w:szCs w:val="20"/>
              </w:rPr>
            </w:pPr>
            <w:r w:rsidRPr="00626C6B">
              <w:rPr>
                <w:rFonts w:cs="Arial"/>
                <w:color w:val="000000"/>
                <w:sz w:val="20"/>
                <w:szCs w:val="20"/>
              </w:rPr>
              <w:t>Monthly</w:t>
            </w:r>
          </w:p>
        </w:tc>
        <w:tc>
          <w:tcPr>
            <w:tcW w:w="1013" w:type="dxa"/>
            <w:gridSpan w:val="2"/>
            <w:shd w:val="clear" w:color="auto" w:fill="D9E1F2"/>
            <w:vAlign w:val="center"/>
          </w:tcPr>
          <w:p w14:paraId="214F4E8F" w14:textId="1AA7911A" w:rsidR="00B77181" w:rsidRPr="00A71FCE" w:rsidRDefault="00B77181" w:rsidP="00B77181">
            <w:pPr>
              <w:rPr>
                <w:rFonts w:cs="Arial"/>
                <w:color w:val="000000"/>
                <w:sz w:val="20"/>
                <w:szCs w:val="20"/>
              </w:rPr>
            </w:pPr>
            <w:r w:rsidRPr="00626C6B">
              <w:rPr>
                <w:rFonts w:cs="Arial"/>
                <w:color w:val="000000"/>
                <w:sz w:val="20"/>
                <w:szCs w:val="20"/>
              </w:rPr>
              <w:t>Monthly</w:t>
            </w:r>
          </w:p>
        </w:tc>
        <w:tc>
          <w:tcPr>
            <w:tcW w:w="1322" w:type="dxa"/>
            <w:shd w:val="clear" w:color="auto" w:fill="D9E1F2"/>
            <w:vAlign w:val="center"/>
          </w:tcPr>
          <w:p w14:paraId="3F4800E8" w14:textId="3D1BA523" w:rsidR="00B77181" w:rsidRPr="0024266B" w:rsidRDefault="007A5235" w:rsidP="00B77181">
            <w:pPr>
              <w:rPr>
                <w:rFonts w:cs="Arial"/>
                <w:color w:val="000000"/>
                <w:sz w:val="20"/>
                <w:szCs w:val="20"/>
              </w:rPr>
            </w:pPr>
            <w:r>
              <w:rPr>
                <w:rFonts w:cs="Arial"/>
                <w:color w:val="000000"/>
                <w:sz w:val="20"/>
                <w:szCs w:val="20"/>
              </w:rPr>
              <w:t xml:space="preserve">5 business days </w:t>
            </w:r>
          </w:p>
        </w:tc>
      </w:tr>
      <w:tr w:rsidR="002A5E39" w:rsidRPr="006028A3" w14:paraId="13FB002F" w14:textId="77777777" w:rsidTr="00A71FCE">
        <w:trPr>
          <w:cantSplit/>
          <w:trHeight w:val="20"/>
        </w:trPr>
        <w:tc>
          <w:tcPr>
            <w:tcW w:w="2752" w:type="dxa"/>
            <w:vMerge w:val="restart"/>
            <w:shd w:val="clear" w:color="auto" w:fill="D9E1F2"/>
            <w:vAlign w:val="center"/>
          </w:tcPr>
          <w:p w14:paraId="63AA84D2" w14:textId="4CB4E21E" w:rsidR="00B77181" w:rsidRPr="0024266B" w:rsidRDefault="007A5235" w:rsidP="00B77181">
            <w:pPr>
              <w:rPr>
                <w:rFonts w:cs="Arial"/>
                <w:color w:val="000000"/>
                <w:sz w:val="20"/>
                <w:szCs w:val="20"/>
              </w:rPr>
            </w:pPr>
            <w:r>
              <w:rPr>
                <w:rFonts w:cs="Arial"/>
                <w:color w:val="000000"/>
                <w:sz w:val="20"/>
                <w:szCs w:val="20"/>
              </w:rPr>
              <w:t>Completed and approved process flow</w:t>
            </w:r>
            <w:r w:rsidR="0026528C">
              <w:rPr>
                <w:rFonts w:cs="Arial"/>
                <w:color w:val="000000"/>
                <w:sz w:val="20"/>
                <w:szCs w:val="20"/>
              </w:rPr>
              <w:t xml:space="preserve"> documentation</w:t>
            </w:r>
            <w:r w:rsidR="00AA62B6">
              <w:rPr>
                <w:rFonts w:cs="Arial"/>
                <w:color w:val="000000"/>
                <w:sz w:val="20"/>
                <w:szCs w:val="20"/>
              </w:rPr>
              <w:t xml:space="preserve"> for Tier 1 support</w:t>
            </w:r>
            <w:r>
              <w:rPr>
                <w:rFonts w:cs="Arial"/>
                <w:color w:val="000000"/>
                <w:sz w:val="20"/>
                <w:szCs w:val="20"/>
              </w:rPr>
              <w:t xml:space="preserve"> </w:t>
            </w:r>
            <w:r w:rsidR="004C3F25">
              <w:rPr>
                <w:rFonts w:cs="Arial"/>
                <w:color w:val="000000"/>
                <w:sz w:val="20"/>
                <w:szCs w:val="20"/>
              </w:rPr>
              <w:t>on new</w:t>
            </w:r>
            <w:r w:rsidR="000721AD">
              <w:rPr>
                <w:rFonts w:cs="Arial"/>
                <w:color w:val="000000"/>
                <w:sz w:val="20"/>
                <w:szCs w:val="20"/>
              </w:rPr>
              <w:t xml:space="preserve"> or updated</w:t>
            </w:r>
            <w:r w:rsidR="004C3F25">
              <w:rPr>
                <w:rFonts w:cs="Arial"/>
                <w:color w:val="000000"/>
                <w:sz w:val="20"/>
                <w:szCs w:val="20"/>
              </w:rPr>
              <w:t xml:space="preserve"> applications, </w:t>
            </w:r>
            <w:r w:rsidR="00936B7A">
              <w:rPr>
                <w:rFonts w:cs="Arial"/>
                <w:color w:val="000000"/>
                <w:sz w:val="20"/>
                <w:szCs w:val="20"/>
              </w:rPr>
              <w:t>platforms,</w:t>
            </w:r>
            <w:r w:rsidR="004C3F25">
              <w:rPr>
                <w:rFonts w:cs="Arial"/>
                <w:color w:val="000000"/>
                <w:sz w:val="20"/>
                <w:szCs w:val="20"/>
              </w:rPr>
              <w:t xml:space="preserve"> and program</w:t>
            </w:r>
            <w:r w:rsidR="000721AD">
              <w:rPr>
                <w:rFonts w:cs="Arial"/>
                <w:color w:val="000000"/>
                <w:sz w:val="20"/>
                <w:szCs w:val="20"/>
              </w:rPr>
              <w:t>s</w:t>
            </w:r>
          </w:p>
        </w:tc>
        <w:tc>
          <w:tcPr>
            <w:tcW w:w="6681" w:type="dxa"/>
            <w:gridSpan w:val="9"/>
            <w:shd w:val="clear" w:color="auto" w:fill="D9E1F2"/>
            <w:vAlign w:val="center"/>
          </w:tcPr>
          <w:p w14:paraId="1FB65AE3" w14:textId="1BDC2004" w:rsidR="00B77181" w:rsidRPr="0024266B" w:rsidRDefault="00C345F5" w:rsidP="00B77181">
            <w:pPr>
              <w:rPr>
                <w:rFonts w:cs="Arial"/>
                <w:color w:val="000000"/>
                <w:sz w:val="20"/>
                <w:szCs w:val="20"/>
              </w:rPr>
            </w:pPr>
            <w:r>
              <w:rPr>
                <w:rFonts w:cs="Arial"/>
                <w:color w:val="000000"/>
                <w:sz w:val="20"/>
                <w:szCs w:val="20"/>
              </w:rPr>
              <w:t>Process flow documentation and approval elapsed time</w:t>
            </w:r>
          </w:p>
        </w:tc>
      </w:tr>
      <w:tr w:rsidR="009A2E32" w:rsidRPr="006028A3" w14:paraId="7303DFD9" w14:textId="77777777" w:rsidTr="00156447">
        <w:trPr>
          <w:cantSplit/>
          <w:trHeight w:val="20"/>
        </w:trPr>
        <w:tc>
          <w:tcPr>
            <w:tcW w:w="2752" w:type="dxa"/>
            <w:vMerge/>
            <w:shd w:val="clear" w:color="auto" w:fill="D9E1F2"/>
            <w:vAlign w:val="center"/>
          </w:tcPr>
          <w:p w14:paraId="17878D80" w14:textId="77777777" w:rsidR="0024266B" w:rsidRPr="00A71FCE" w:rsidRDefault="0024266B" w:rsidP="00233AA2">
            <w:pPr>
              <w:rPr>
                <w:rFonts w:cs="Arial"/>
                <w:b/>
                <w:bCs/>
                <w:color w:val="000000"/>
                <w:sz w:val="20"/>
                <w:szCs w:val="20"/>
              </w:rPr>
            </w:pPr>
          </w:p>
        </w:tc>
        <w:tc>
          <w:tcPr>
            <w:tcW w:w="6681" w:type="dxa"/>
            <w:gridSpan w:val="9"/>
            <w:shd w:val="clear" w:color="auto" w:fill="D9E1F2"/>
            <w:vAlign w:val="center"/>
          </w:tcPr>
          <w:p w14:paraId="464C2A69" w14:textId="68B5B3B0" w:rsidR="0024266B" w:rsidRPr="00B77181" w:rsidRDefault="000721AD" w:rsidP="00233AA2">
            <w:pPr>
              <w:rPr>
                <w:rFonts w:cs="Arial"/>
                <w:color w:val="000000"/>
                <w:sz w:val="20"/>
                <w:szCs w:val="20"/>
              </w:rPr>
            </w:pPr>
            <w:r>
              <w:rPr>
                <w:rFonts w:cs="Arial"/>
                <w:color w:val="000000"/>
                <w:sz w:val="20"/>
                <w:szCs w:val="20"/>
              </w:rPr>
              <w:t>Completed and approved process flow</w:t>
            </w:r>
            <w:r w:rsidR="0026528C">
              <w:rPr>
                <w:rFonts w:cs="Arial"/>
                <w:color w:val="000000"/>
                <w:sz w:val="20"/>
                <w:szCs w:val="20"/>
              </w:rPr>
              <w:t xml:space="preserve"> documentation</w:t>
            </w:r>
            <w:r>
              <w:rPr>
                <w:rFonts w:cs="Arial"/>
                <w:color w:val="000000"/>
                <w:sz w:val="20"/>
                <w:szCs w:val="20"/>
              </w:rPr>
              <w:t xml:space="preserve"> for Tier 1 support on new or updated applications, </w:t>
            </w:r>
            <w:r w:rsidR="00936B7A">
              <w:rPr>
                <w:rFonts w:cs="Arial"/>
                <w:color w:val="000000"/>
                <w:sz w:val="20"/>
                <w:szCs w:val="20"/>
              </w:rPr>
              <w:t>platforms,</w:t>
            </w:r>
            <w:r>
              <w:rPr>
                <w:rFonts w:cs="Arial"/>
                <w:color w:val="000000"/>
                <w:sz w:val="20"/>
                <w:szCs w:val="20"/>
              </w:rPr>
              <w:t xml:space="preserve"> and programs.  </w:t>
            </w:r>
            <w:r w:rsidR="00E109C1">
              <w:rPr>
                <w:rFonts w:cs="Arial"/>
                <w:color w:val="000000"/>
                <w:sz w:val="20"/>
                <w:szCs w:val="20"/>
              </w:rPr>
              <w:t xml:space="preserve">The measure is the elapsed time for completion and approval of documented process flows once all parties (VA, Tier 1 </w:t>
            </w:r>
            <w:proofErr w:type="gramStart"/>
            <w:r w:rsidR="00E109C1">
              <w:rPr>
                <w:rFonts w:cs="Arial"/>
                <w:color w:val="000000"/>
                <w:sz w:val="20"/>
                <w:szCs w:val="20"/>
              </w:rPr>
              <w:t>vendor</w:t>
            </w:r>
            <w:proofErr w:type="gramEnd"/>
            <w:r w:rsidR="0026528C">
              <w:rPr>
                <w:rFonts w:cs="Arial"/>
                <w:color w:val="000000"/>
                <w:sz w:val="20"/>
                <w:szCs w:val="20"/>
              </w:rPr>
              <w:t xml:space="preserve"> and SME) are in agreement on the process flow</w:t>
            </w:r>
            <w:r w:rsidR="00F62BA5">
              <w:rPr>
                <w:rFonts w:cs="Arial"/>
                <w:color w:val="000000"/>
                <w:sz w:val="20"/>
                <w:szCs w:val="20"/>
              </w:rPr>
              <w:t xml:space="preserve"> for the specific application, </w:t>
            </w:r>
            <w:r w:rsidR="00936B7A">
              <w:rPr>
                <w:rFonts w:cs="Arial"/>
                <w:color w:val="000000"/>
                <w:sz w:val="20"/>
                <w:szCs w:val="20"/>
              </w:rPr>
              <w:t>platform,</w:t>
            </w:r>
            <w:r w:rsidR="00F62BA5">
              <w:rPr>
                <w:rFonts w:cs="Arial"/>
                <w:color w:val="000000"/>
                <w:sz w:val="20"/>
                <w:szCs w:val="20"/>
              </w:rPr>
              <w:t xml:space="preserve"> or program.</w:t>
            </w:r>
          </w:p>
        </w:tc>
      </w:tr>
      <w:tr w:rsidR="00156447" w:rsidRPr="006028A3" w14:paraId="123864F5" w14:textId="77777777" w:rsidTr="00156447">
        <w:trPr>
          <w:cantSplit/>
          <w:trHeight w:val="20"/>
        </w:trPr>
        <w:tc>
          <w:tcPr>
            <w:tcW w:w="2752" w:type="dxa"/>
            <w:shd w:val="clear" w:color="auto" w:fill="auto"/>
            <w:vAlign w:val="center"/>
          </w:tcPr>
          <w:p w14:paraId="3B3ABDE7" w14:textId="1FF584B9" w:rsidR="00B77181" w:rsidRPr="00B77181" w:rsidRDefault="00E53F72" w:rsidP="00B77181">
            <w:pPr>
              <w:rPr>
                <w:rFonts w:cs="Arial"/>
                <w:b/>
                <w:bCs/>
                <w:color w:val="000000"/>
                <w:sz w:val="20"/>
                <w:szCs w:val="20"/>
              </w:rPr>
            </w:pPr>
            <w:r>
              <w:rPr>
                <w:rFonts w:cs="Arial"/>
                <w:b/>
                <w:bCs/>
                <w:color w:val="000000"/>
                <w:sz w:val="20"/>
                <w:szCs w:val="20"/>
              </w:rPr>
              <w:t>11</w:t>
            </w:r>
            <w:r w:rsidR="00B77181">
              <w:rPr>
                <w:rFonts w:cs="Arial"/>
                <w:b/>
                <w:bCs/>
                <w:color w:val="000000"/>
                <w:sz w:val="20"/>
                <w:szCs w:val="20"/>
              </w:rPr>
              <w:t>: KM</w:t>
            </w:r>
          </w:p>
        </w:tc>
        <w:tc>
          <w:tcPr>
            <w:tcW w:w="2796" w:type="dxa"/>
            <w:gridSpan w:val="3"/>
            <w:shd w:val="clear" w:color="auto" w:fill="8EA9DB"/>
            <w:vAlign w:val="center"/>
          </w:tcPr>
          <w:p w14:paraId="0B79F6AF" w14:textId="34A92A77" w:rsidR="00B77181" w:rsidRPr="00B77181" w:rsidRDefault="00E53F72" w:rsidP="00B77181">
            <w:pPr>
              <w:rPr>
                <w:rFonts w:cs="Arial"/>
                <w:color w:val="000000"/>
                <w:sz w:val="20"/>
                <w:szCs w:val="20"/>
              </w:rPr>
            </w:pPr>
            <w:r>
              <w:rPr>
                <w:rFonts w:cs="Arial"/>
                <w:b/>
                <w:bCs/>
                <w:color w:val="000000"/>
                <w:sz w:val="20"/>
                <w:szCs w:val="20"/>
              </w:rPr>
              <w:t>Knowledge Management</w:t>
            </w:r>
          </w:p>
        </w:tc>
        <w:tc>
          <w:tcPr>
            <w:tcW w:w="561" w:type="dxa"/>
            <w:gridSpan w:val="2"/>
            <w:shd w:val="clear" w:color="auto" w:fill="auto"/>
            <w:vAlign w:val="center"/>
          </w:tcPr>
          <w:p w14:paraId="60F95DB5" w14:textId="4B26C782" w:rsidR="00B77181" w:rsidRPr="00B77181" w:rsidRDefault="00B77181" w:rsidP="00B77181">
            <w:pPr>
              <w:rPr>
                <w:rFonts w:cs="Arial"/>
                <w:color w:val="000000"/>
                <w:sz w:val="20"/>
                <w:szCs w:val="20"/>
              </w:rPr>
            </w:pPr>
            <w:r w:rsidRPr="00626C6B">
              <w:rPr>
                <w:rFonts w:cs="Arial"/>
                <w:color w:val="000000"/>
                <w:sz w:val="20"/>
                <w:szCs w:val="20"/>
              </w:rPr>
              <w:t>KPI</w:t>
            </w:r>
          </w:p>
        </w:tc>
        <w:tc>
          <w:tcPr>
            <w:tcW w:w="989" w:type="dxa"/>
            <w:shd w:val="clear" w:color="auto" w:fill="auto"/>
            <w:vAlign w:val="center"/>
          </w:tcPr>
          <w:p w14:paraId="598CC331" w14:textId="29C0B19A" w:rsidR="00B77181" w:rsidRPr="00B77181" w:rsidRDefault="00B77181" w:rsidP="00B77181">
            <w:pPr>
              <w:rPr>
                <w:rFonts w:cs="Arial"/>
                <w:color w:val="000000"/>
                <w:sz w:val="20"/>
                <w:szCs w:val="20"/>
              </w:rPr>
            </w:pPr>
            <w:r w:rsidRPr="00626C6B">
              <w:rPr>
                <w:rFonts w:cs="Arial"/>
                <w:color w:val="000000"/>
                <w:sz w:val="20"/>
                <w:szCs w:val="20"/>
              </w:rPr>
              <w:t>Monthly</w:t>
            </w:r>
          </w:p>
        </w:tc>
        <w:tc>
          <w:tcPr>
            <w:tcW w:w="1013" w:type="dxa"/>
            <w:gridSpan w:val="2"/>
            <w:shd w:val="clear" w:color="auto" w:fill="auto"/>
            <w:vAlign w:val="center"/>
          </w:tcPr>
          <w:p w14:paraId="082911DC" w14:textId="606A1F95" w:rsidR="00B77181" w:rsidRPr="00B77181" w:rsidRDefault="00B77181" w:rsidP="00B77181">
            <w:pPr>
              <w:rPr>
                <w:rFonts w:cs="Arial"/>
                <w:color w:val="000000"/>
                <w:sz w:val="20"/>
                <w:szCs w:val="20"/>
              </w:rPr>
            </w:pPr>
            <w:r w:rsidRPr="00626C6B">
              <w:rPr>
                <w:rFonts w:cs="Arial"/>
                <w:color w:val="000000"/>
                <w:sz w:val="20"/>
                <w:szCs w:val="20"/>
              </w:rPr>
              <w:t>Monthly</w:t>
            </w:r>
          </w:p>
        </w:tc>
        <w:tc>
          <w:tcPr>
            <w:tcW w:w="1322" w:type="dxa"/>
            <w:shd w:val="clear" w:color="auto" w:fill="auto"/>
            <w:vAlign w:val="center"/>
          </w:tcPr>
          <w:p w14:paraId="579427E0" w14:textId="2BE79674" w:rsidR="00B77181" w:rsidRPr="00B77181" w:rsidRDefault="004E49A2" w:rsidP="00B77181">
            <w:pPr>
              <w:rPr>
                <w:rFonts w:cs="Arial"/>
                <w:color w:val="000000"/>
                <w:sz w:val="20"/>
                <w:szCs w:val="20"/>
              </w:rPr>
            </w:pPr>
            <w:r>
              <w:rPr>
                <w:rFonts w:cs="Arial"/>
                <w:color w:val="000000"/>
                <w:sz w:val="20"/>
                <w:szCs w:val="20"/>
              </w:rPr>
              <w:t>5 business days</w:t>
            </w:r>
          </w:p>
        </w:tc>
      </w:tr>
      <w:tr w:rsidR="00B77181" w:rsidRPr="006028A3" w14:paraId="58610722" w14:textId="77777777" w:rsidTr="00A71FCE">
        <w:trPr>
          <w:cantSplit/>
          <w:trHeight w:val="20"/>
        </w:trPr>
        <w:tc>
          <w:tcPr>
            <w:tcW w:w="2752" w:type="dxa"/>
            <w:vMerge w:val="restart"/>
            <w:shd w:val="clear" w:color="auto" w:fill="auto"/>
            <w:vAlign w:val="center"/>
          </w:tcPr>
          <w:p w14:paraId="1C30CACF" w14:textId="6E83AA51" w:rsidR="00B77181" w:rsidRPr="00B77181" w:rsidRDefault="00E97BFB" w:rsidP="00B77181">
            <w:pPr>
              <w:rPr>
                <w:rFonts w:cs="Arial"/>
                <w:b/>
                <w:bCs/>
                <w:color w:val="000000"/>
                <w:sz w:val="20"/>
                <w:szCs w:val="20"/>
              </w:rPr>
            </w:pPr>
            <w:r>
              <w:rPr>
                <w:rFonts w:cs="Arial"/>
                <w:color w:val="000000"/>
                <w:sz w:val="20"/>
                <w:szCs w:val="20"/>
              </w:rPr>
              <w:t xml:space="preserve">Completion of all submission requests for </w:t>
            </w:r>
            <w:r w:rsidR="002A741F">
              <w:rPr>
                <w:rFonts w:cs="Arial"/>
                <w:color w:val="000000"/>
                <w:sz w:val="20"/>
                <w:szCs w:val="20"/>
              </w:rPr>
              <w:t xml:space="preserve">new </w:t>
            </w:r>
            <w:r w:rsidR="006B602E">
              <w:rPr>
                <w:rFonts w:cs="Arial"/>
                <w:color w:val="000000"/>
                <w:sz w:val="20"/>
                <w:szCs w:val="20"/>
              </w:rPr>
              <w:t xml:space="preserve">knowledge articles </w:t>
            </w:r>
            <w:r w:rsidR="002A741F">
              <w:rPr>
                <w:rFonts w:cs="Arial"/>
                <w:color w:val="000000"/>
                <w:sz w:val="20"/>
                <w:szCs w:val="20"/>
              </w:rPr>
              <w:t xml:space="preserve">or updates to existing </w:t>
            </w:r>
            <w:r w:rsidR="006B602E">
              <w:rPr>
                <w:rFonts w:cs="Arial"/>
                <w:color w:val="000000"/>
                <w:sz w:val="20"/>
                <w:szCs w:val="20"/>
              </w:rPr>
              <w:t>knowledge articles</w:t>
            </w:r>
          </w:p>
        </w:tc>
        <w:tc>
          <w:tcPr>
            <w:tcW w:w="6681" w:type="dxa"/>
            <w:gridSpan w:val="9"/>
            <w:shd w:val="clear" w:color="auto" w:fill="auto"/>
            <w:vAlign w:val="center"/>
          </w:tcPr>
          <w:p w14:paraId="16E132A8" w14:textId="4C29DEE2" w:rsidR="00B77181" w:rsidRPr="00B77181" w:rsidRDefault="006B602E" w:rsidP="00B77181">
            <w:pPr>
              <w:rPr>
                <w:rFonts w:cs="Arial"/>
                <w:color w:val="000000"/>
                <w:sz w:val="20"/>
                <w:szCs w:val="20"/>
              </w:rPr>
            </w:pPr>
            <w:r>
              <w:rPr>
                <w:rFonts w:cs="Arial"/>
                <w:color w:val="000000"/>
                <w:sz w:val="20"/>
                <w:szCs w:val="20"/>
              </w:rPr>
              <w:t>Knowledge Article submission completion</w:t>
            </w:r>
            <w:r w:rsidR="001352DC">
              <w:rPr>
                <w:rFonts w:cs="Arial"/>
                <w:color w:val="000000"/>
                <w:sz w:val="20"/>
                <w:szCs w:val="20"/>
              </w:rPr>
              <w:t xml:space="preserve"> elapsed time</w:t>
            </w:r>
          </w:p>
        </w:tc>
      </w:tr>
      <w:tr w:rsidR="00B77181" w:rsidRPr="006028A3" w14:paraId="0D03E705" w14:textId="77777777" w:rsidTr="00A71FCE">
        <w:trPr>
          <w:cantSplit/>
          <w:trHeight w:val="20"/>
        </w:trPr>
        <w:tc>
          <w:tcPr>
            <w:tcW w:w="2752" w:type="dxa"/>
            <w:vMerge/>
            <w:shd w:val="clear" w:color="auto" w:fill="auto"/>
            <w:vAlign w:val="center"/>
          </w:tcPr>
          <w:p w14:paraId="1D5B94B8" w14:textId="77777777" w:rsidR="00B77181" w:rsidRPr="00B77181" w:rsidRDefault="00B77181" w:rsidP="00B77181">
            <w:pPr>
              <w:rPr>
                <w:rFonts w:cs="Arial"/>
                <w:b/>
                <w:bCs/>
                <w:color w:val="000000"/>
                <w:sz w:val="20"/>
                <w:szCs w:val="20"/>
              </w:rPr>
            </w:pPr>
          </w:p>
        </w:tc>
        <w:tc>
          <w:tcPr>
            <w:tcW w:w="6681" w:type="dxa"/>
            <w:gridSpan w:val="9"/>
            <w:shd w:val="clear" w:color="auto" w:fill="auto"/>
            <w:vAlign w:val="center"/>
          </w:tcPr>
          <w:p w14:paraId="5D6529DD" w14:textId="2389B763" w:rsidR="00B77181" w:rsidRPr="00B77181" w:rsidRDefault="004E49A2" w:rsidP="00B77181">
            <w:pPr>
              <w:rPr>
                <w:rFonts w:cs="Arial"/>
                <w:color w:val="000000"/>
                <w:sz w:val="20"/>
                <w:szCs w:val="20"/>
              </w:rPr>
            </w:pPr>
            <w:r w:rsidRPr="00A71FCE">
              <w:rPr>
                <w:rFonts w:cs="Arial"/>
                <w:color w:val="000000"/>
                <w:sz w:val="20"/>
                <w:szCs w:val="20"/>
              </w:rPr>
              <w:t>The Contractor shall complete all submission requests within five business days by delivering publish-ready Knowledge Articles, sequencing work based on priority and impact</w:t>
            </w:r>
            <w:r w:rsidR="00C67FF7">
              <w:rPr>
                <w:rFonts w:cs="Arial"/>
                <w:color w:val="000000"/>
                <w:sz w:val="20"/>
                <w:szCs w:val="20"/>
              </w:rPr>
              <w:t>.  The measurement is the elapsed time f</w:t>
            </w:r>
            <w:r w:rsidR="00BF0432">
              <w:rPr>
                <w:rFonts w:cs="Arial"/>
                <w:color w:val="000000"/>
                <w:sz w:val="20"/>
                <w:szCs w:val="20"/>
              </w:rPr>
              <w:t xml:space="preserve">or delivery of publish-ready </w:t>
            </w:r>
            <w:r w:rsidR="004316C5">
              <w:rPr>
                <w:rFonts w:cs="Arial"/>
                <w:color w:val="000000"/>
                <w:sz w:val="20"/>
                <w:szCs w:val="20"/>
              </w:rPr>
              <w:t>knowledge articles</w:t>
            </w:r>
            <w:r w:rsidR="000734CA">
              <w:rPr>
                <w:rFonts w:cs="Arial"/>
                <w:color w:val="000000"/>
                <w:sz w:val="20"/>
                <w:szCs w:val="20"/>
              </w:rPr>
              <w:t xml:space="preserve"> once </w:t>
            </w:r>
            <w:r w:rsidR="00C85146">
              <w:rPr>
                <w:rFonts w:cs="Arial"/>
                <w:color w:val="000000"/>
                <w:sz w:val="20"/>
                <w:szCs w:val="20"/>
              </w:rPr>
              <w:t>all parties (VA</w:t>
            </w:r>
            <w:r w:rsidR="00A0482F">
              <w:rPr>
                <w:rFonts w:cs="Arial"/>
                <w:color w:val="000000"/>
                <w:sz w:val="20"/>
                <w:szCs w:val="20"/>
              </w:rPr>
              <w:t xml:space="preserve"> and</w:t>
            </w:r>
            <w:r w:rsidR="00C85146">
              <w:rPr>
                <w:rFonts w:cs="Arial"/>
                <w:color w:val="000000"/>
                <w:sz w:val="20"/>
                <w:szCs w:val="20"/>
              </w:rPr>
              <w:t xml:space="preserve"> Tier 1 vendor</w:t>
            </w:r>
            <w:r w:rsidR="005702EC">
              <w:rPr>
                <w:rFonts w:cs="Arial"/>
                <w:color w:val="000000"/>
                <w:sz w:val="20"/>
                <w:szCs w:val="20"/>
              </w:rPr>
              <w:t xml:space="preserve">) </w:t>
            </w:r>
            <w:proofErr w:type="gramStart"/>
            <w:r w:rsidR="005702EC">
              <w:rPr>
                <w:rFonts w:cs="Arial"/>
                <w:color w:val="000000"/>
                <w:sz w:val="20"/>
                <w:szCs w:val="20"/>
              </w:rPr>
              <w:t>are in agreement</w:t>
            </w:r>
            <w:proofErr w:type="gramEnd"/>
            <w:r w:rsidR="005702EC">
              <w:rPr>
                <w:rFonts w:cs="Arial"/>
                <w:color w:val="000000"/>
                <w:sz w:val="20"/>
                <w:szCs w:val="20"/>
              </w:rPr>
              <w:t xml:space="preserve"> on the </w:t>
            </w:r>
            <w:r w:rsidR="006B602E">
              <w:rPr>
                <w:rFonts w:cs="Arial"/>
                <w:color w:val="000000"/>
                <w:sz w:val="20"/>
                <w:szCs w:val="20"/>
              </w:rPr>
              <w:t>content of the knowledge article.</w:t>
            </w:r>
          </w:p>
        </w:tc>
      </w:tr>
    </w:tbl>
    <w:p w14:paraId="09E99CA1" w14:textId="77777777" w:rsidR="002709BA" w:rsidRDefault="002709BA" w:rsidP="002709BA"/>
    <w:p w14:paraId="622A8CA0" w14:textId="77777777" w:rsidR="002709BA" w:rsidRDefault="002709BA" w:rsidP="002709BA"/>
    <w:p w14:paraId="03782104" w14:textId="32975ACA" w:rsidR="002709BA" w:rsidRDefault="002709BA" w:rsidP="005A1B57">
      <w:pPr>
        <w:pStyle w:val="NoSpacing"/>
      </w:pPr>
    </w:p>
    <w:p w14:paraId="7382C408" w14:textId="7AA76023" w:rsidR="002709BA" w:rsidRDefault="002709BA" w:rsidP="005A1B57">
      <w:pPr>
        <w:pStyle w:val="NoSpacing"/>
      </w:pPr>
    </w:p>
    <w:p w14:paraId="02201B06" w14:textId="24B975D8" w:rsidR="002709BA" w:rsidRDefault="002709BA" w:rsidP="005A1B57">
      <w:pPr>
        <w:pStyle w:val="NoSpacing"/>
      </w:pPr>
    </w:p>
    <w:p w14:paraId="79EAAFF1" w14:textId="3B6CA48A" w:rsidR="002709BA" w:rsidRDefault="002709BA" w:rsidP="005A1B57">
      <w:pPr>
        <w:pStyle w:val="NoSpacing"/>
      </w:pPr>
    </w:p>
    <w:p w14:paraId="51F122DD" w14:textId="77777777" w:rsidR="002709BA" w:rsidRPr="00584DD8" w:rsidRDefault="002709BA" w:rsidP="005A1B57">
      <w:pPr>
        <w:pStyle w:val="NoSpacing"/>
      </w:pPr>
    </w:p>
    <w:p w14:paraId="0DD1A13C" w14:textId="27E95577" w:rsidR="004E2A60" w:rsidRPr="00584DD8" w:rsidRDefault="004E2A60" w:rsidP="00584DD8">
      <w:pPr>
        <w:rPr>
          <w:b/>
          <w:i/>
          <w:iCs/>
          <w:color w:val="0070C0"/>
        </w:rPr>
      </w:pPr>
    </w:p>
    <w:p w14:paraId="0DD1A13D" w14:textId="1E080126" w:rsidR="00E47F5F" w:rsidRPr="00CF5F5D" w:rsidRDefault="00E47F5F" w:rsidP="00CF5F5D">
      <w:pPr>
        <w:pStyle w:val="Heading1"/>
        <w:numPr>
          <w:ilvl w:val="0"/>
          <w:numId w:val="0"/>
        </w:numPr>
        <w:ind w:left="720" w:hanging="720"/>
      </w:pPr>
      <w:bookmarkStart w:id="451" w:name="_Ref252783628"/>
      <w:bookmarkStart w:id="452" w:name="_Toc159835182"/>
      <w:r w:rsidRPr="00CF5F5D">
        <w:t xml:space="preserve">ADDENDUM </w:t>
      </w:r>
      <w:r w:rsidR="00CF5F5D">
        <w:t>A – ADDITIONAL VA REQUIREMENTS, CONSOLIDATED</w:t>
      </w:r>
      <w:bookmarkEnd w:id="451"/>
      <w:bookmarkEnd w:id="452"/>
    </w:p>
    <w:p w14:paraId="0DD1A13E" w14:textId="77777777" w:rsidR="00E47F5F" w:rsidRPr="00D13E0C" w:rsidRDefault="00E47F5F" w:rsidP="00EF57D5">
      <w:pPr>
        <w:pStyle w:val="AppendixHeading"/>
        <w:rPr>
          <w:rFonts w:cs="Arial"/>
        </w:rPr>
      </w:pPr>
      <w:r w:rsidRPr="00D13E0C">
        <w:rPr>
          <w:rFonts w:cs="Arial"/>
        </w:rPr>
        <w:t>Cyber and Information Security Requirements for VA IT Services</w:t>
      </w:r>
    </w:p>
    <w:p w14:paraId="0DD1A13F" w14:textId="1F1A91E8" w:rsidR="00E47F5F" w:rsidRPr="00D13E0C" w:rsidRDefault="00E47F5F" w:rsidP="005A1B57">
      <w:pPr>
        <w:pStyle w:val="NoSpacing"/>
      </w:pPr>
      <w:r w:rsidRPr="00D13E0C">
        <w:t xml:space="preserve">The Contractor shall ensure adequate LAN/Internet, data, information, and system security in accordance with VA standard operating procedures and standard PWS language, conditions, laws, and regulations.  The Contractor’s firewall and web server shall meet or exceed VA minimum requirements for security.  All VA data shall be protected behind an approved firewall.  Any security violations or attempted violations shall be reported to the VA Program Manager and VA Information Security Officer as soon as possible.  The Contractor shall follow all applicable VA policies and procedures governing information security, especially those that pertain to </w:t>
      </w:r>
      <w:r w:rsidR="00AC70C6">
        <w:t xml:space="preserve">assessment and authorization and continuous </w:t>
      </w:r>
      <w:proofErr w:type="gramStart"/>
      <w:r w:rsidR="00AC70C6">
        <w:t>monitoring</w:t>
      </w:r>
      <w:proofErr w:type="gramEnd"/>
    </w:p>
    <w:p w14:paraId="0DD1A140" w14:textId="77777777" w:rsidR="00E47F5F" w:rsidRDefault="00E47F5F" w:rsidP="005A1B57">
      <w:pPr>
        <w:pStyle w:val="NoSpacing"/>
      </w:pPr>
    </w:p>
    <w:p w14:paraId="0DD1A141" w14:textId="0B9D8AA1" w:rsidR="00845F56" w:rsidRPr="00D13E0C" w:rsidRDefault="00845F56" w:rsidP="005A1B57">
      <w:pPr>
        <w:pStyle w:val="NoSpacing"/>
      </w:pPr>
      <w:r w:rsidRPr="00D13E0C">
        <w:t xml:space="preserve">Contractor supplied equipment, PCs of all types, equipment with hard drives, etc. for contract services must meet all security requirements that apply to Government Furnished Equipment (GFE) and Government Owned Equipment (GOE).  Security </w:t>
      </w:r>
      <w:r w:rsidRPr="00D13E0C">
        <w:lastRenderedPageBreak/>
        <w:t xml:space="preserve">Requirements include:  a) VA Approved Encryption Software must be installed on all laptops or mobile devices before placed into operation, b) </w:t>
      </w:r>
      <w:r w:rsidR="00546F24" w:rsidRPr="00546F24">
        <w:t>Bluetooth equipped devices are prohibited within VA; Bluetooth must be permanently disabled or removed from the device, unless the connection uses FIPS 140-2 (or its successor) validated encryption</w:t>
      </w:r>
      <w:r w:rsidRPr="00D13E0C">
        <w:t xml:space="preserve">, </w:t>
      </w:r>
      <w:r>
        <w:t xml:space="preserve">c) VA approved anti-virus and firewall software, d) Equipment must meet all VA sanitization </w:t>
      </w:r>
      <w:r w:rsidRPr="00D13E0C">
        <w:t>requirements and procedures before dispos</w:t>
      </w:r>
      <w:r>
        <w:t>al</w:t>
      </w:r>
      <w:r w:rsidRPr="00D13E0C">
        <w:t xml:space="preserve">.  The </w:t>
      </w:r>
      <w:r>
        <w:t>COR</w:t>
      </w:r>
      <w:r w:rsidRPr="00D13E0C">
        <w:t xml:space="preserve">, CO, the </w:t>
      </w:r>
      <w:r w:rsidR="00DD1CE4">
        <w:t>PM,</w:t>
      </w:r>
      <w:r w:rsidR="00DD1CE4" w:rsidRPr="00D13E0C">
        <w:t xml:space="preserve"> </w:t>
      </w:r>
      <w:r w:rsidRPr="00D13E0C">
        <w:t xml:space="preserve">and the </w:t>
      </w:r>
      <w:r>
        <w:t>Information Security Officer (</w:t>
      </w:r>
      <w:r w:rsidRPr="00D13E0C">
        <w:t>ISO</w:t>
      </w:r>
      <w:r>
        <w:t>)</w:t>
      </w:r>
      <w:r w:rsidRPr="00D13E0C">
        <w:t xml:space="preserve"> must be notified and verify all security requirements have been adhered to.</w:t>
      </w:r>
    </w:p>
    <w:p w14:paraId="0DD1A142" w14:textId="77777777" w:rsidR="00845F56" w:rsidRPr="001B593E" w:rsidRDefault="00845F56" w:rsidP="005A1B57">
      <w:pPr>
        <w:pStyle w:val="NoSpacing"/>
      </w:pPr>
    </w:p>
    <w:p w14:paraId="0DD1A143" w14:textId="196DBFE0" w:rsidR="00DB0D8A" w:rsidRPr="001B593E" w:rsidRDefault="00DB0D8A" w:rsidP="005A1B57">
      <w:pPr>
        <w:pStyle w:val="NoSpacing"/>
      </w:pPr>
      <w:r w:rsidRPr="00DB0D8A">
        <w:t xml:space="preserve">Each documented initiative under this contract incorporates VA Handbook 6500.6, “Contract Security,” March 12, </w:t>
      </w:r>
      <w:proofErr w:type="gramStart"/>
      <w:r w:rsidRPr="00DB0D8A">
        <w:t>2010</w:t>
      </w:r>
      <w:proofErr w:type="gramEnd"/>
      <w:r w:rsidRPr="00DB0D8A">
        <w:t xml:space="preserve"> by reference as though fully set forth therein.</w:t>
      </w:r>
      <w:r w:rsidR="00CD138C">
        <w:t xml:space="preserve"> </w:t>
      </w:r>
      <w:r w:rsidRPr="00DB0D8A">
        <w:t xml:space="preserve"> The VA Handbook 6500.6, “Contract Security” shall also be included in every related agreement, </w:t>
      </w:r>
      <w:r w:rsidR="009F4E08" w:rsidRPr="00DB0D8A">
        <w:t>contract,</w:t>
      </w:r>
      <w:r w:rsidRPr="00DB0D8A">
        <w:t xml:space="preserve"> or order.  The VA Handbook 6500.6, Appendix C, is included in this document as Addendum B.</w:t>
      </w:r>
    </w:p>
    <w:p w14:paraId="0DD1A144" w14:textId="77777777" w:rsidR="004A6A12" w:rsidRPr="00D13E0C" w:rsidRDefault="004A6A12" w:rsidP="005A1B57">
      <w:pPr>
        <w:pStyle w:val="NoSpacing"/>
      </w:pPr>
    </w:p>
    <w:p w14:paraId="15CEF9A9" w14:textId="29FEA666" w:rsidR="00EB0825" w:rsidRDefault="00FC6517" w:rsidP="005A1B57">
      <w:pPr>
        <w:pStyle w:val="NoSpacing"/>
      </w:pPr>
      <w:r w:rsidRPr="00D13E0C">
        <w:t xml:space="preserve">Training requirements:  </w:t>
      </w:r>
      <w:r w:rsidR="00E47F5F" w:rsidRPr="00D13E0C">
        <w:t xml:space="preserve">The Contractor shall complete all mandatory training courses on the </w:t>
      </w:r>
      <w:r w:rsidR="00057BB9">
        <w:t xml:space="preserve">current </w:t>
      </w:r>
      <w:r w:rsidR="009D0236">
        <w:t>VA training site, t</w:t>
      </w:r>
      <w:r w:rsidR="009D0236" w:rsidRPr="00057BB9">
        <w:t xml:space="preserve">he </w:t>
      </w:r>
      <w:r w:rsidR="00F65095">
        <w:t>VA Talent Management System (TMS)</w:t>
      </w:r>
      <w:r w:rsidR="006A10BC">
        <w:t xml:space="preserve"> 2.0</w:t>
      </w:r>
      <w:r w:rsidR="009D0236" w:rsidRPr="00057BB9">
        <w:t>,</w:t>
      </w:r>
      <w:r w:rsidR="00E47F5F" w:rsidRPr="00D13E0C">
        <w:t xml:space="preserve"> and will be tracked therein.  The </w:t>
      </w:r>
      <w:r w:rsidR="00F65095">
        <w:t>TMS</w:t>
      </w:r>
      <w:r w:rsidR="00E47F5F" w:rsidRPr="00D13E0C">
        <w:t xml:space="preserve"> </w:t>
      </w:r>
      <w:r w:rsidR="00EB0825">
        <w:t xml:space="preserve">2.0 </w:t>
      </w:r>
      <w:r w:rsidR="00E47F5F" w:rsidRPr="00D13E0C">
        <w:t>may be accessed at</w:t>
      </w:r>
      <w:r w:rsidR="009D0236">
        <w:t xml:space="preserve"> </w:t>
      </w:r>
      <w:bookmarkStart w:id="453" w:name="_Hlk526255169"/>
      <w:r w:rsidR="00EB0825">
        <w:fldChar w:fldCharType="begin"/>
      </w:r>
      <w:r w:rsidR="00EB0825">
        <w:instrText>HYPERLINK "https://www.tms.va.gov/SecureAuth35/" \o "Link to TMS 2.0 Homepage"</w:instrText>
      </w:r>
      <w:r w:rsidR="00EB0825">
        <w:fldChar w:fldCharType="separate"/>
      </w:r>
      <w:r w:rsidR="00EB0825" w:rsidRPr="00357F9D">
        <w:rPr>
          <w:rStyle w:val="Hyperlink"/>
        </w:rPr>
        <w:t>h</w:t>
      </w:r>
      <w:bookmarkStart w:id="454" w:name="_Hlk526252903"/>
      <w:r w:rsidR="00EB0825" w:rsidRPr="00357F9D">
        <w:rPr>
          <w:rStyle w:val="Hyperlink"/>
        </w:rPr>
        <w:t>ttps://www.tms.va.gov/SecureAuth35/</w:t>
      </w:r>
      <w:bookmarkEnd w:id="454"/>
      <w:r w:rsidR="00EB0825">
        <w:fldChar w:fldCharType="end"/>
      </w:r>
      <w:bookmarkEnd w:id="453"/>
    </w:p>
    <w:p w14:paraId="432FA311" w14:textId="7DE527B3" w:rsidR="00EB0825" w:rsidRDefault="00F65095" w:rsidP="00EB0825">
      <w:r w:rsidRPr="00923D40">
        <w:t>.</w:t>
      </w:r>
      <w:r w:rsidR="00D83478" w:rsidRPr="00CA0E5F">
        <w:rPr>
          <w:color w:val="000000"/>
        </w:rPr>
        <w:t xml:space="preserve"> </w:t>
      </w:r>
      <w:r w:rsidRPr="00F65095">
        <w:rPr>
          <w:color w:val="000000"/>
        </w:rPr>
        <w:t>If you do not have a TMS</w:t>
      </w:r>
      <w:r w:rsidR="00EB0825">
        <w:rPr>
          <w:color w:val="000000"/>
        </w:rPr>
        <w:t xml:space="preserve"> 2.0</w:t>
      </w:r>
      <w:r w:rsidRPr="00F65095">
        <w:rPr>
          <w:color w:val="000000"/>
        </w:rPr>
        <w:t xml:space="preserve"> profile, go to </w:t>
      </w:r>
    </w:p>
    <w:p w14:paraId="1C6E012C" w14:textId="77777777" w:rsidR="00EB0825" w:rsidRDefault="000A1D59" w:rsidP="00EB0825">
      <w:pPr>
        <w:pStyle w:val="NoSpacing"/>
      </w:pPr>
      <w:hyperlink r:id="rId42" w:tooltip="Link to TMS 2.0 Homepage" w:history="1">
        <w:r w:rsidR="00EB0825" w:rsidRPr="00357F9D">
          <w:rPr>
            <w:rStyle w:val="Hyperlink"/>
          </w:rPr>
          <w:t>https://www.tms.va.gov/SecureAuth35/</w:t>
        </w:r>
      </w:hyperlink>
    </w:p>
    <w:p w14:paraId="0DD1A145" w14:textId="2B095ADB" w:rsidR="00FF0358" w:rsidRDefault="00F65095" w:rsidP="005A1B57">
      <w:pPr>
        <w:pStyle w:val="NoSpacing"/>
        <w:rPr>
          <w:color w:val="000000"/>
        </w:rPr>
      </w:pPr>
      <w:r w:rsidRPr="00F65095">
        <w:rPr>
          <w:color w:val="000000"/>
        </w:rPr>
        <w:t xml:space="preserve"> and click on the “Create New User” link on the TMS </w:t>
      </w:r>
      <w:r w:rsidR="00EB0825">
        <w:rPr>
          <w:color w:val="000000"/>
        </w:rPr>
        <w:t xml:space="preserve">2.0 </w:t>
      </w:r>
      <w:r w:rsidRPr="00F65095">
        <w:rPr>
          <w:color w:val="000000"/>
        </w:rPr>
        <w:t>to gain access.</w:t>
      </w:r>
    </w:p>
    <w:p w14:paraId="0DD1A146" w14:textId="77777777" w:rsidR="00FF0358" w:rsidRDefault="00FF0358" w:rsidP="005A1B57">
      <w:pPr>
        <w:pStyle w:val="NoSpacing"/>
        <w:rPr>
          <w:color w:val="000000"/>
        </w:rPr>
      </w:pPr>
    </w:p>
    <w:p w14:paraId="0DD1A147" w14:textId="77777777" w:rsidR="00E47F5F" w:rsidRPr="00D13E0C" w:rsidRDefault="00E47F5F" w:rsidP="005A1B57">
      <w:pPr>
        <w:pStyle w:val="NoSpacing"/>
      </w:pPr>
      <w:r w:rsidRPr="00D13E0C">
        <w:t>Contractor employees shall complete a VA Systems Access Agreement if they are provided access privileges as an authorized user of the computer system of VA.</w:t>
      </w:r>
    </w:p>
    <w:p w14:paraId="0DD1A148" w14:textId="77777777" w:rsidR="00E47F5F" w:rsidRPr="00D13E0C" w:rsidRDefault="00E47F5F" w:rsidP="00FC6517">
      <w:pPr>
        <w:pStyle w:val="AppendixHeading"/>
        <w:rPr>
          <w:rFonts w:cs="Arial"/>
        </w:rPr>
      </w:pPr>
      <w:r w:rsidRPr="00D13E0C">
        <w:rPr>
          <w:rFonts w:cs="Arial"/>
        </w:rPr>
        <w:t>VA Enterprise Architecture Compliance</w:t>
      </w:r>
    </w:p>
    <w:p w14:paraId="0DD1A149" w14:textId="5AC92EC4" w:rsidR="00E47F5F" w:rsidRDefault="00E47F5F" w:rsidP="005A1B57">
      <w:pPr>
        <w:pStyle w:val="NoSpacing"/>
        <w:rPr>
          <w:rStyle w:val="Emphasis"/>
          <w:rFonts w:cs="Arial"/>
          <w:b w:val="0"/>
          <w:i w:val="0"/>
          <w:color w:val="000000"/>
        </w:rPr>
      </w:pPr>
      <w:r w:rsidRPr="00D13E0C">
        <w:t xml:space="preserve">The applications, supplies, and services furnished under this contract must comply with VA Enterprise Architecture (EA), available </w:t>
      </w:r>
      <w:r w:rsidRPr="00EE008E">
        <w:t xml:space="preserve">at </w:t>
      </w:r>
      <w:hyperlink r:id="rId43" w:tooltip="link to the One-VA Enterprise Architecture (EA) Homepage" w:history="1">
        <w:r w:rsidR="009B715C" w:rsidRPr="00EE008E">
          <w:rPr>
            <w:rStyle w:val="Hyperlink"/>
            <w:iCs/>
          </w:rPr>
          <w:t>http://www.ea.oit.va.gov/index.asp</w:t>
        </w:r>
      </w:hyperlink>
      <w:r w:rsidRPr="00D13E0C">
        <w:t xml:space="preserve"> in force at the time of issuance of this contract, including the Program Management Plan and VA's rules, standards, and guidelines in the Technical Reference Model/Standards Profile (TRMSP).  VA reserves the right to assess contract deliverables for EA compliance prior to acceptance</w:t>
      </w:r>
      <w:r w:rsidRPr="00D13E0C">
        <w:rPr>
          <w:rStyle w:val="Emphasis"/>
          <w:rFonts w:cs="Arial"/>
          <w:i w:val="0"/>
          <w:color w:val="000000"/>
        </w:rPr>
        <w:t>.</w:t>
      </w:r>
    </w:p>
    <w:p w14:paraId="0DD1A14A" w14:textId="77777777" w:rsidR="00BC6961" w:rsidRDefault="00BC6961" w:rsidP="005A1B57">
      <w:pPr>
        <w:pStyle w:val="NoSpacing"/>
        <w:rPr>
          <w:rStyle w:val="Emphasis"/>
          <w:rFonts w:cs="Arial"/>
          <w:i w:val="0"/>
          <w:color w:val="000000"/>
        </w:rPr>
      </w:pPr>
    </w:p>
    <w:p w14:paraId="0DD1A14C" w14:textId="28DC8366" w:rsidR="00BC00B7" w:rsidRPr="002A2ACA" w:rsidRDefault="00CE7438" w:rsidP="00BC00B7">
      <w:pPr>
        <w:pStyle w:val="AppendixHeading2"/>
        <w:rPr>
          <w:lang w:val="sv-SE"/>
        </w:rPr>
      </w:pPr>
      <w:r w:rsidRPr="00CE7438">
        <w:rPr>
          <w:rStyle w:val="Emphasis"/>
          <w:b/>
          <w:i w:val="0"/>
          <w:iCs w:val="0"/>
          <w:color w:val="auto"/>
          <w:lang w:val="sv-SE"/>
        </w:rPr>
        <w:t>VA Internet and Intranet Standards</w:t>
      </w:r>
    </w:p>
    <w:p w14:paraId="0DD1A14D" w14:textId="77777777" w:rsidR="00BC00B7" w:rsidRPr="002A2ACA" w:rsidRDefault="00BC00B7" w:rsidP="00E47F5F">
      <w:pPr>
        <w:rPr>
          <w:rStyle w:val="Emphasis"/>
          <w:rFonts w:cs="Arial"/>
          <w:i w:val="0"/>
          <w:color w:val="000000"/>
          <w:lang w:val="sv-SE"/>
        </w:rPr>
      </w:pPr>
    </w:p>
    <w:p w14:paraId="0DD1A14E" w14:textId="683A85AF" w:rsidR="00E47F5F" w:rsidRPr="00D13E0C" w:rsidRDefault="00CE7438" w:rsidP="005A1B57">
      <w:pPr>
        <w:pStyle w:val="NoSpacing"/>
      </w:pPr>
      <w:r w:rsidRPr="00CE7438">
        <w:t>The Contractor shall</w:t>
      </w:r>
      <w:r w:rsidR="00E47F5F" w:rsidRPr="00BC00B7">
        <w:t xml:space="preserve"> adhere</w:t>
      </w:r>
      <w:r w:rsidR="00E47F5F" w:rsidRPr="00D13E0C">
        <w:t xml:space="preserve"> to and comply with VA Directive 6102 and VA Handbook 6102, Internet/Intranet Services, including applicable amendments and changes, if </w:t>
      </w:r>
      <w:r w:rsidR="003A6605" w:rsidRPr="00D13E0C">
        <w:t xml:space="preserve">the </w:t>
      </w:r>
      <w:r w:rsidR="003A6605">
        <w:t>Contractor’s</w:t>
      </w:r>
      <w:r w:rsidR="00E47F5F" w:rsidRPr="00D13E0C">
        <w:t xml:space="preserve"> work includes managing, maintaining, </w:t>
      </w:r>
      <w:r w:rsidR="009F4E08" w:rsidRPr="00D13E0C">
        <w:t>establishing,</w:t>
      </w:r>
      <w:r w:rsidR="00E47F5F" w:rsidRPr="00D13E0C">
        <w:t xml:space="preserve"> and presenting information on VA’s Internet/Intranet Service Sites.  This </w:t>
      </w:r>
      <w:r w:rsidR="005B1055" w:rsidRPr="00D13E0C">
        <w:t>pertains but</w:t>
      </w:r>
      <w:r w:rsidR="00E47F5F" w:rsidRPr="00D13E0C">
        <w:t xml:space="preserve"> is not limited </w:t>
      </w:r>
      <w:proofErr w:type="gramStart"/>
      <w:r w:rsidR="00E47F5F" w:rsidRPr="00D13E0C">
        <w:t>to:</w:t>
      </w:r>
      <w:proofErr w:type="gramEnd"/>
      <w:r w:rsidR="00E47F5F" w:rsidRPr="00D13E0C">
        <w:t xml:space="preserve"> creating announcements; collecting information; databases to be accessed, graphics and links to external sites. </w:t>
      </w:r>
    </w:p>
    <w:p w14:paraId="0DD1A14F" w14:textId="77777777" w:rsidR="00E47F5F" w:rsidRPr="00D13E0C" w:rsidRDefault="00E47F5F" w:rsidP="005A1B57">
      <w:pPr>
        <w:pStyle w:val="NoSpacing"/>
      </w:pPr>
    </w:p>
    <w:p w14:paraId="6F10506D" w14:textId="2FE57CAF" w:rsidR="001F5235" w:rsidRPr="00D13E0C" w:rsidRDefault="00E47F5F" w:rsidP="005A1B57">
      <w:pPr>
        <w:pStyle w:val="NoSpacing"/>
      </w:pPr>
      <w:r w:rsidRPr="00D13E0C">
        <w:t>Internet/Intranet Services Directive 6102 is posted at (copy and paste the following URL to browser):</w:t>
      </w:r>
      <w:r w:rsidR="001F5235">
        <w:t xml:space="preserve"> </w:t>
      </w:r>
      <w:r w:rsidR="004E4586">
        <w:t xml:space="preserve"> </w:t>
      </w:r>
      <w:hyperlink r:id="rId44" w:tooltip="Link to VA Directive 6102" w:history="1">
        <w:r w:rsidR="004E4586" w:rsidRPr="003E759A">
          <w:rPr>
            <w:rStyle w:val="Hyperlink"/>
          </w:rPr>
          <w:t>https://www.va.gov/vapubs/viewPublication.asp?Pub_ID=1056&amp;FType=</w:t>
        </w:r>
        <w:r w:rsidR="004E4586" w:rsidRPr="00C83BC3">
          <w:rPr>
            <w:rStyle w:val="Hyperlink"/>
          </w:rPr>
          <w:t>2</w:t>
        </w:r>
      </w:hyperlink>
    </w:p>
    <w:p w14:paraId="0DD1A151" w14:textId="77777777" w:rsidR="00E47F5F" w:rsidRPr="00D13E0C" w:rsidRDefault="00E47F5F" w:rsidP="005A1B57">
      <w:pPr>
        <w:pStyle w:val="NoSpacing"/>
      </w:pPr>
    </w:p>
    <w:p w14:paraId="0DD1A152" w14:textId="4E5CD3E4" w:rsidR="00E47F5F" w:rsidRDefault="00E47F5F" w:rsidP="005A1B57">
      <w:pPr>
        <w:pStyle w:val="NoSpacing"/>
        <w:rPr>
          <w:rStyle w:val="Hyperlink"/>
          <w:rFonts w:cs="Arial"/>
        </w:rPr>
      </w:pPr>
      <w:r w:rsidRPr="00D13E0C">
        <w:t>Internet/Intranet Services Handbook 6102 is posted at (copy and paste following URL to browser</w:t>
      </w:r>
      <w:r w:rsidR="001F5235">
        <w:t>):</w:t>
      </w:r>
      <w:r w:rsidR="004E4586">
        <w:t xml:space="preserve">  </w:t>
      </w:r>
      <w:hyperlink r:id="rId45" w:tooltip="Link to VA Handbook 6102" w:history="1">
        <w:r w:rsidR="004E4586" w:rsidRPr="003E759A">
          <w:rPr>
            <w:rStyle w:val="Hyperlink"/>
          </w:rPr>
          <w:t>https://www.va.gov/vapubs/viewPublication.asp?Pub_ID=1055&amp;FType=</w:t>
        </w:r>
        <w:r w:rsidR="004E4586" w:rsidRPr="00C83BC3">
          <w:rPr>
            <w:rStyle w:val="Hyperlink"/>
          </w:rPr>
          <w:t>2</w:t>
        </w:r>
      </w:hyperlink>
    </w:p>
    <w:p w14:paraId="0DD1A153" w14:textId="77777777" w:rsidR="008B2A07" w:rsidRPr="00D13E0C" w:rsidRDefault="008B2A07" w:rsidP="005A1B57">
      <w:pPr>
        <w:pStyle w:val="NoSpacing"/>
        <w:rPr>
          <w:rStyle w:val="Hyperlink"/>
          <w:rFonts w:cs="Arial"/>
        </w:rPr>
      </w:pPr>
    </w:p>
    <w:p w14:paraId="0DD1A154" w14:textId="3CB428F7" w:rsidR="00E47F5F" w:rsidRPr="00D13E0C" w:rsidRDefault="00E47F5F" w:rsidP="00F016B8">
      <w:pPr>
        <w:pStyle w:val="AppendixHeading"/>
        <w:ind w:left="0" w:firstLine="0"/>
        <w:rPr>
          <w:rFonts w:cs="Arial"/>
        </w:rPr>
      </w:pPr>
      <w:r w:rsidRPr="00D13E0C">
        <w:rPr>
          <w:rFonts w:cs="Arial"/>
        </w:rPr>
        <w:t xml:space="preserve">Notice of the Federal Accessibility Law Affecting All </w:t>
      </w:r>
      <w:r w:rsidR="00267336">
        <w:rPr>
          <w:rFonts w:cs="Arial"/>
        </w:rPr>
        <w:t xml:space="preserve">Information and Communication Technology (ICT) </w:t>
      </w:r>
      <w:r w:rsidRPr="00D13E0C">
        <w:rPr>
          <w:rFonts w:cs="Arial"/>
        </w:rPr>
        <w:t>Procurements (Section 508)</w:t>
      </w:r>
    </w:p>
    <w:p w14:paraId="14E52C98" w14:textId="77777777" w:rsidR="00CB14C7" w:rsidRDefault="00CB14C7" w:rsidP="00E47F5F">
      <w:pPr>
        <w:rPr>
          <w:rFonts w:cs="Arial"/>
        </w:rPr>
      </w:pPr>
    </w:p>
    <w:p w14:paraId="437F541D" w14:textId="77777777" w:rsidR="00267336" w:rsidRPr="00573BA2" w:rsidRDefault="00267336" w:rsidP="00267336">
      <w:pPr>
        <w:rPr>
          <w:rFonts w:cs="Arial"/>
        </w:rPr>
      </w:pPr>
      <w:bookmarkStart w:id="455" w:name="_Hlk526253905"/>
      <w:bookmarkStart w:id="456" w:name="_Hlk526253028"/>
      <w:r w:rsidRPr="00573BA2">
        <w:rPr>
          <w:rFonts w:cs="Arial"/>
        </w:rPr>
        <w:t xml:space="preserve">On </w:t>
      </w:r>
      <w:r>
        <w:rPr>
          <w:rFonts w:cs="Arial"/>
        </w:rPr>
        <w:t xml:space="preserve">January 18, 2017, the </w:t>
      </w:r>
      <w:r w:rsidRPr="00573BA2">
        <w:rPr>
          <w:rFonts w:cs="Arial"/>
        </w:rPr>
        <w:t xml:space="preserve">Architectural and Transportation Barriers Compliance Board (Access Board) </w:t>
      </w:r>
      <w:r w:rsidRPr="0090246F">
        <w:rPr>
          <w:rFonts w:cs="Arial"/>
        </w:rPr>
        <w:t>revis</w:t>
      </w:r>
      <w:r>
        <w:rPr>
          <w:rFonts w:cs="Arial"/>
        </w:rPr>
        <w:t>ed</w:t>
      </w:r>
      <w:r w:rsidRPr="0090246F">
        <w:rPr>
          <w:rFonts w:cs="Arial"/>
        </w:rPr>
        <w:t xml:space="preserve"> and updat</w:t>
      </w:r>
      <w:r>
        <w:rPr>
          <w:rFonts w:cs="Arial"/>
        </w:rPr>
        <w:t>ed</w:t>
      </w:r>
      <w:r w:rsidRPr="0090246F">
        <w:rPr>
          <w:rFonts w:cs="Arial"/>
        </w:rPr>
        <w:t xml:space="preserve">, in a single rulemaking, standards for electronic and information technology developed, procured, maintained, or used by Federal agencies covered by </w:t>
      </w:r>
      <w:r>
        <w:rPr>
          <w:rFonts w:cs="Arial"/>
        </w:rPr>
        <w:t>S</w:t>
      </w:r>
      <w:r w:rsidRPr="0090246F">
        <w:rPr>
          <w:rFonts w:cs="Arial"/>
        </w:rPr>
        <w:t xml:space="preserve">ection 508 of the Rehabilitation Act of 1973, as well as our guidelines for telecommunications equipment and customer premises equipment covered by Section 255 of the Communications Act of 1934. The revisions and updates to the </w:t>
      </w:r>
      <w:r>
        <w:rPr>
          <w:rFonts w:cs="Arial"/>
        </w:rPr>
        <w:t>S</w:t>
      </w:r>
      <w:r w:rsidRPr="0090246F">
        <w:rPr>
          <w:rFonts w:cs="Arial"/>
        </w:rPr>
        <w:t xml:space="preserve">ection 508-based standards and </w:t>
      </w:r>
      <w:r>
        <w:rPr>
          <w:rFonts w:cs="Arial"/>
        </w:rPr>
        <w:t>S</w:t>
      </w:r>
      <w:r w:rsidRPr="0090246F">
        <w:rPr>
          <w:rFonts w:cs="Arial"/>
        </w:rPr>
        <w:t xml:space="preserve">ection 255-based guidelines are intended to ensure that information and communication technology </w:t>
      </w:r>
      <w:r>
        <w:rPr>
          <w:rFonts w:cs="Arial"/>
        </w:rPr>
        <w:t xml:space="preserve">(ICT) </w:t>
      </w:r>
      <w:r w:rsidRPr="0090246F">
        <w:rPr>
          <w:rFonts w:cs="Arial"/>
        </w:rPr>
        <w:t>covered by the respective statutes is accessible to and usable by individuals with disabilities.</w:t>
      </w:r>
    </w:p>
    <w:bookmarkEnd w:id="455"/>
    <w:bookmarkEnd w:id="456"/>
    <w:p w14:paraId="0DD1A156" w14:textId="77777777" w:rsidR="00E47F5F" w:rsidRPr="00D13E0C" w:rsidRDefault="00E47F5F" w:rsidP="005A1B57">
      <w:pPr>
        <w:pStyle w:val="NoSpacing"/>
        <w:rPr>
          <w:b/>
          <w:bCs/>
        </w:rPr>
      </w:pPr>
    </w:p>
    <w:p w14:paraId="0DD1A157" w14:textId="46881674" w:rsidR="00E47F5F" w:rsidRPr="00D13E0C" w:rsidRDefault="00E47F5F" w:rsidP="00CB14C7">
      <w:pPr>
        <w:pStyle w:val="AppendixHeading2"/>
      </w:pPr>
      <w:r w:rsidRPr="00D13E0C">
        <w:t xml:space="preserve">Section 508 – </w:t>
      </w:r>
      <w:r w:rsidR="00267336">
        <w:t>Information and Communication Technology (</w:t>
      </w:r>
      <w:r w:rsidR="005D468D">
        <w:t xml:space="preserve">ICT) </w:t>
      </w:r>
      <w:r w:rsidR="005D468D" w:rsidRPr="00D13E0C">
        <w:t>Standards</w:t>
      </w:r>
    </w:p>
    <w:p w14:paraId="51A950B0" w14:textId="77777777" w:rsidR="00CB14C7" w:rsidRDefault="00CB14C7" w:rsidP="00E47F5F">
      <w:pPr>
        <w:rPr>
          <w:rFonts w:cs="Arial"/>
        </w:rPr>
      </w:pPr>
    </w:p>
    <w:p w14:paraId="07BC8E39" w14:textId="77777777" w:rsidR="00267336" w:rsidRPr="00573BA2" w:rsidRDefault="00267336" w:rsidP="00267336">
      <w:pPr>
        <w:rPr>
          <w:rFonts w:cs="Arial"/>
        </w:rPr>
      </w:pPr>
      <w:bookmarkStart w:id="457" w:name="_Hlk526253068"/>
      <w:r w:rsidRPr="00573BA2">
        <w:rPr>
          <w:rFonts w:cs="Arial"/>
        </w:rPr>
        <w:t xml:space="preserve">The Section 508 standards established by the Access Board are incorporated into, and made part of all VA orders, solicitations and purchase orders developed to procure ICT. </w:t>
      </w:r>
      <w:r>
        <w:rPr>
          <w:rFonts w:cs="Arial"/>
        </w:rPr>
        <w:t xml:space="preserve"> </w:t>
      </w:r>
      <w:r w:rsidRPr="00573BA2">
        <w:rPr>
          <w:rFonts w:cs="Arial"/>
        </w:rPr>
        <w:t xml:space="preserve">These standards are found in their entirety at: </w:t>
      </w:r>
      <w:hyperlink r:id="rId46" w:history="1">
        <w:r w:rsidRPr="00573BA2">
          <w:rPr>
            <w:rStyle w:val="Hyperlink"/>
          </w:rPr>
          <w:t>https://www.access-board.gov/guidelines-and-standards/communications-and-it/about-the-ict-refresh/final-rule/text-of-the-standards-and-guidelines</w:t>
        </w:r>
      </w:hyperlink>
      <w:r w:rsidRPr="00573BA2">
        <w:rPr>
          <w:rFonts w:cs="Arial"/>
        </w:rPr>
        <w:t>.  A printed copy of the standards will be supplied upon request. </w:t>
      </w:r>
    </w:p>
    <w:p w14:paraId="67A8CEDC" w14:textId="77777777" w:rsidR="00267336" w:rsidRPr="00573BA2" w:rsidRDefault="00267336" w:rsidP="00267336">
      <w:pPr>
        <w:rPr>
          <w:rFonts w:cs="Arial"/>
        </w:rPr>
      </w:pPr>
    </w:p>
    <w:p w14:paraId="5214C9ED" w14:textId="77777777" w:rsidR="00267336" w:rsidRPr="001A1412" w:rsidRDefault="00267336" w:rsidP="00267336">
      <w:pPr>
        <w:rPr>
          <w:rFonts w:cs="Arial"/>
        </w:rPr>
      </w:pPr>
      <w:r>
        <w:rPr>
          <w:rFonts w:cs="Arial"/>
        </w:rPr>
        <w:t>F</w:t>
      </w:r>
      <w:r w:rsidRPr="001A1412">
        <w:rPr>
          <w:rFonts w:cs="Arial"/>
        </w:rPr>
        <w:t xml:space="preserve">ederal agencies must comply with the updated </w:t>
      </w:r>
      <w:r>
        <w:rPr>
          <w:rFonts w:cs="Arial"/>
        </w:rPr>
        <w:t xml:space="preserve">Section </w:t>
      </w:r>
      <w:r w:rsidRPr="001A1412">
        <w:rPr>
          <w:rFonts w:cs="Arial"/>
        </w:rPr>
        <w:t>508 Standards beginning on January 18, 2018</w:t>
      </w:r>
      <w:r>
        <w:rPr>
          <w:rFonts w:cs="Arial"/>
        </w:rPr>
        <w:t xml:space="preserve">. The Final Rule </w:t>
      </w:r>
      <w:r w:rsidRPr="00573BA2">
        <w:rPr>
          <w:rFonts w:cs="Arial"/>
        </w:rPr>
        <w:t xml:space="preserve">as published in the Federal Register is available from the Access Board: </w:t>
      </w:r>
      <w:hyperlink r:id="rId47" w:history="1">
        <w:r w:rsidRPr="00573BA2">
          <w:rPr>
            <w:rStyle w:val="Hyperlink"/>
          </w:rPr>
          <w:t>https://www.access-board.gov/guidelines-and-standards/communications-and-it/about-the-ict-refresh/final-rule</w:t>
        </w:r>
      </w:hyperlink>
      <w:r w:rsidRPr="00573BA2">
        <w:rPr>
          <w:rFonts w:cs="Arial"/>
        </w:rPr>
        <w:t xml:space="preserve">. </w:t>
      </w:r>
    </w:p>
    <w:p w14:paraId="02937A8B" w14:textId="77777777" w:rsidR="00267336" w:rsidRPr="00573BA2" w:rsidRDefault="00267336" w:rsidP="00267336">
      <w:pPr>
        <w:spacing w:before="13" w:after="13"/>
        <w:ind w:right="13"/>
        <w:rPr>
          <w:rFonts w:cs="Arial"/>
          <w:color w:val="000000"/>
        </w:rPr>
      </w:pPr>
    </w:p>
    <w:p w14:paraId="6ED0DA1F" w14:textId="77777777" w:rsidR="00267336" w:rsidRDefault="00267336" w:rsidP="00267336">
      <w:pPr>
        <w:spacing w:before="13" w:after="13"/>
        <w:ind w:right="13"/>
        <w:rPr>
          <w:rFonts w:cs="Arial"/>
          <w:color w:val="000000"/>
        </w:rPr>
      </w:pPr>
      <w:r w:rsidRPr="00573BA2">
        <w:rPr>
          <w:rFonts w:cs="Arial"/>
          <w:color w:val="000000"/>
        </w:rPr>
        <w:t xml:space="preserve">The Contractor shall comply with </w:t>
      </w:r>
      <w:r>
        <w:rPr>
          <w:rFonts w:cs="Arial"/>
          <w:color w:val="000000"/>
        </w:rPr>
        <w:t xml:space="preserve">“508 Chapter 2: </w:t>
      </w:r>
      <w:r w:rsidRPr="00573BA2">
        <w:rPr>
          <w:rFonts w:cs="Arial"/>
          <w:color w:val="000000"/>
        </w:rPr>
        <w:t>Scoping Requirements</w:t>
      </w:r>
      <w:r>
        <w:rPr>
          <w:rFonts w:cs="Arial"/>
          <w:color w:val="000000"/>
        </w:rPr>
        <w:t>”</w:t>
      </w:r>
      <w:r w:rsidRPr="00573BA2">
        <w:rPr>
          <w:rFonts w:cs="Arial"/>
          <w:color w:val="000000"/>
        </w:rPr>
        <w:t xml:space="preserve"> </w:t>
      </w:r>
      <w:r>
        <w:rPr>
          <w:rFonts w:cs="Arial"/>
          <w:color w:val="000000"/>
        </w:rPr>
        <w:t>for a</w:t>
      </w:r>
      <w:r w:rsidRPr="00573BA2">
        <w:rPr>
          <w:rFonts w:cs="Arial"/>
          <w:color w:val="000000"/>
        </w:rPr>
        <w:t xml:space="preserve">ll electronic </w:t>
      </w:r>
      <w:r>
        <w:rPr>
          <w:rFonts w:cs="Arial"/>
          <w:color w:val="000000"/>
        </w:rPr>
        <w:t xml:space="preserve">ICT and </w:t>
      </w:r>
      <w:r w:rsidRPr="00573BA2">
        <w:rPr>
          <w:rFonts w:cs="Arial"/>
          <w:color w:val="000000"/>
        </w:rPr>
        <w:t>content delivered under this contract</w:t>
      </w:r>
      <w:r>
        <w:rPr>
          <w:rFonts w:cs="Arial"/>
          <w:color w:val="000000"/>
        </w:rPr>
        <w:t>. Specifically, as appropriate for the technology and its functionality, t</w:t>
      </w:r>
      <w:r w:rsidRPr="00B862E1">
        <w:rPr>
          <w:rFonts w:cs="Arial"/>
          <w:color w:val="000000"/>
        </w:rPr>
        <w:t>he Contractor shall comply with the technical standards</w:t>
      </w:r>
      <w:r>
        <w:rPr>
          <w:rFonts w:cs="Arial"/>
          <w:color w:val="000000"/>
        </w:rPr>
        <w:t xml:space="preserve"> marked here: </w:t>
      </w:r>
    </w:p>
    <w:p w14:paraId="5D4CB6DF" w14:textId="77777777" w:rsidR="00267336" w:rsidRDefault="00267336" w:rsidP="00267336">
      <w:pPr>
        <w:spacing w:before="13" w:after="13"/>
        <w:ind w:right="13"/>
        <w:rPr>
          <w:rFonts w:cs="Arial"/>
          <w:color w:val="000000"/>
        </w:rPr>
      </w:pPr>
    </w:p>
    <w:p w14:paraId="6310713C" w14:textId="4BA5EA5E" w:rsidR="00267336" w:rsidRDefault="00267336" w:rsidP="00DB1786">
      <w:pPr>
        <w:spacing w:before="13" w:after="13"/>
        <w:ind w:left="1440" w:right="13" w:hanging="540"/>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A1D59">
        <w:rPr>
          <w:rFonts w:cs="Arial"/>
          <w:color w:val="000000"/>
        </w:rPr>
      </w:r>
      <w:r w:rsidR="000A1D59">
        <w:rPr>
          <w:rFonts w:cs="Arial"/>
          <w:color w:val="000000"/>
        </w:rPr>
        <w:fldChar w:fldCharType="separate"/>
      </w:r>
      <w:r w:rsidRPr="00B862E1">
        <w:rPr>
          <w:rFonts w:cs="Arial"/>
          <w:color w:val="000000"/>
        </w:rPr>
        <w:fldChar w:fldCharType="end"/>
      </w:r>
      <w:r>
        <w:rPr>
          <w:rFonts w:cs="Arial"/>
          <w:color w:val="000000"/>
        </w:rPr>
        <w:tab/>
      </w:r>
      <w:r w:rsidRPr="00776711">
        <w:rPr>
          <w:rFonts w:cs="Arial"/>
          <w:color w:val="000000"/>
        </w:rPr>
        <w:t xml:space="preserve">E205 </w:t>
      </w:r>
      <w:bookmarkStart w:id="458" w:name="_Hlk529867571"/>
      <w:r w:rsidR="0078393F">
        <w:rPr>
          <w:rFonts w:cs="Arial"/>
          <w:color w:val="000000"/>
        </w:rPr>
        <w:t xml:space="preserve">Electronic Content </w:t>
      </w:r>
      <w:r w:rsidR="006C473B">
        <w:rPr>
          <w:rFonts w:cs="Arial"/>
          <w:color w:val="000000"/>
        </w:rPr>
        <w:t>– (</w:t>
      </w:r>
      <w:r w:rsidRPr="00776711">
        <w:rPr>
          <w:rFonts w:cs="Arial"/>
          <w:color w:val="000000"/>
        </w:rPr>
        <w:t>Accessibility Standard</w:t>
      </w:r>
      <w:r>
        <w:rPr>
          <w:rFonts w:cs="Arial"/>
          <w:color w:val="000000"/>
        </w:rPr>
        <w:t xml:space="preserve"> </w:t>
      </w:r>
      <w:r w:rsidR="006C473B">
        <w:rPr>
          <w:rFonts w:cs="Arial"/>
          <w:color w:val="000000"/>
        </w:rPr>
        <w:t>-</w:t>
      </w:r>
      <w:r w:rsidRPr="004A169E">
        <w:rPr>
          <w:rFonts w:cs="Arial"/>
          <w:color w:val="000000"/>
        </w:rPr>
        <w:t>WCAG 2.0 Level A and AA Guidelines</w:t>
      </w:r>
      <w:r>
        <w:rPr>
          <w:rFonts w:cs="Arial"/>
          <w:color w:val="000000"/>
        </w:rPr>
        <w:t>)</w:t>
      </w:r>
      <w:bookmarkEnd w:id="458"/>
    </w:p>
    <w:p w14:paraId="08D4FE0A" w14:textId="77777777" w:rsidR="00267336" w:rsidRDefault="00267336" w:rsidP="00267336">
      <w:pPr>
        <w:spacing w:before="13" w:after="13"/>
        <w:ind w:left="900" w:right="13"/>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A1D59">
        <w:rPr>
          <w:rFonts w:cs="Arial"/>
          <w:color w:val="000000"/>
        </w:rPr>
      </w:r>
      <w:r w:rsidR="000A1D59">
        <w:rPr>
          <w:rFonts w:cs="Arial"/>
          <w:color w:val="000000"/>
        </w:rPr>
        <w:fldChar w:fldCharType="separate"/>
      </w:r>
      <w:r w:rsidRPr="00B862E1">
        <w:rPr>
          <w:rFonts w:cs="Arial"/>
          <w:color w:val="000000"/>
        </w:rPr>
        <w:fldChar w:fldCharType="end"/>
      </w:r>
      <w:r>
        <w:rPr>
          <w:rFonts w:cs="Arial"/>
          <w:color w:val="000000"/>
        </w:rPr>
        <w:tab/>
        <w:t>E204</w:t>
      </w:r>
      <w:r w:rsidRPr="004A169E">
        <w:rPr>
          <w:rFonts w:cs="Arial"/>
          <w:color w:val="000000"/>
        </w:rPr>
        <w:t xml:space="preserve"> Functional Performance Criteria</w:t>
      </w:r>
    </w:p>
    <w:p w14:paraId="6E22870B" w14:textId="3F342C5D" w:rsidR="00267336" w:rsidRDefault="0002259A" w:rsidP="00267336">
      <w:pPr>
        <w:spacing w:before="13" w:after="13"/>
        <w:ind w:left="900" w:right="13"/>
        <w:rPr>
          <w:rFonts w:cs="Arial"/>
          <w:color w:val="000000"/>
        </w:rPr>
      </w:pPr>
      <w:r>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0"/>
            </w:checkBox>
          </w:ffData>
        </w:fldChar>
      </w:r>
      <w:bookmarkStart w:id="459" w:name="Check1"/>
      <w:r>
        <w:rPr>
          <w:rFonts w:cs="Arial"/>
          <w:color w:val="000000"/>
        </w:rPr>
        <w:instrText xml:space="preserve"> FORMCHECKBOX </w:instrText>
      </w:r>
      <w:r w:rsidR="000A1D59">
        <w:rPr>
          <w:rFonts w:cs="Arial"/>
          <w:color w:val="000000"/>
        </w:rPr>
      </w:r>
      <w:r w:rsidR="000A1D59">
        <w:rPr>
          <w:rFonts w:cs="Arial"/>
          <w:color w:val="000000"/>
        </w:rPr>
        <w:fldChar w:fldCharType="separate"/>
      </w:r>
      <w:r>
        <w:rPr>
          <w:rFonts w:cs="Arial"/>
          <w:color w:val="000000"/>
        </w:rPr>
        <w:fldChar w:fldCharType="end"/>
      </w:r>
      <w:bookmarkEnd w:id="459"/>
      <w:r w:rsidR="00267336">
        <w:rPr>
          <w:rFonts w:cs="Arial"/>
          <w:color w:val="000000"/>
        </w:rPr>
        <w:tab/>
        <w:t>E206</w:t>
      </w:r>
      <w:r w:rsidR="00267336" w:rsidRPr="004A169E">
        <w:rPr>
          <w:rFonts w:cs="Arial"/>
          <w:color w:val="000000"/>
        </w:rPr>
        <w:t xml:space="preserve"> Hardware Requirements</w:t>
      </w:r>
    </w:p>
    <w:p w14:paraId="3DA3A0CA" w14:textId="373A356D" w:rsidR="00267336" w:rsidRDefault="0002259A" w:rsidP="00267336">
      <w:pPr>
        <w:spacing w:before="13" w:after="13"/>
        <w:ind w:left="900" w:right="13"/>
        <w:rPr>
          <w:rFonts w:cs="Arial"/>
          <w:color w:val="000000"/>
        </w:rPr>
      </w:pPr>
      <w:r>
        <w:rPr>
          <w:rFonts w:cs="Arial"/>
          <w:color w:val="000000"/>
        </w:rPr>
        <w:fldChar w:fldCharType="begin">
          <w:ffData>
            <w:name w:val=""/>
            <w:enabled/>
            <w:calcOnExit w:val="0"/>
            <w:statusText w:type="text" w:val="Check Box Form Field requiring user to right click and select &quot;Not checked&quot; or &quot;Checked&quot;.  Default value is checked."/>
            <w:checkBox>
              <w:sizeAuto/>
              <w:default w:val="0"/>
            </w:checkBox>
          </w:ffData>
        </w:fldChar>
      </w:r>
      <w:r>
        <w:rPr>
          <w:rFonts w:cs="Arial"/>
          <w:color w:val="000000"/>
        </w:rPr>
        <w:instrText xml:space="preserve"> FORMCHECKBOX </w:instrText>
      </w:r>
      <w:r w:rsidR="000A1D59">
        <w:rPr>
          <w:rFonts w:cs="Arial"/>
          <w:color w:val="000000"/>
        </w:rPr>
      </w:r>
      <w:r w:rsidR="000A1D59">
        <w:rPr>
          <w:rFonts w:cs="Arial"/>
          <w:color w:val="000000"/>
        </w:rPr>
        <w:fldChar w:fldCharType="separate"/>
      </w:r>
      <w:r>
        <w:rPr>
          <w:rFonts w:cs="Arial"/>
          <w:color w:val="000000"/>
        </w:rPr>
        <w:fldChar w:fldCharType="end"/>
      </w:r>
      <w:r w:rsidR="00267336">
        <w:rPr>
          <w:rFonts w:cs="Arial"/>
          <w:color w:val="000000"/>
        </w:rPr>
        <w:tab/>
        <w:t>E207</w:t>
      </w:r>
      <w:r w:rsidR="00267336" w:rsidRPr="004A169E">
        <w:rPr>
          <w:rFonts w:cs="Arial"/>
          <w:color w:val="000000"/>
        </w:rPr>
        <w:t xml:space="preserve"> Software Requirements</w:t>
      </w:r>
    </w:p>
    <w:p w14:paraId="495C3F85" w14:textId="1C59FBB2" w:rsidR="00267336" w:rsidRDefault="00267336" w:rsidP="00267336">
      <w:pPr>
        <w:spacing w:before="13" w:after="13"/>
        <w:ind w:left="900" w:right="13"/>
        <w:rPr>
          <w:rFonts w:cs="Arial"/>
          <w:color w:val="000000"/>
        </w:rPr>
      </w:pPr>
      <w:r w:rsidRPr="00B862E1">
        <w:rPr>
          <w:rFonts w:cs="Arial"/>
          <w:color w:val="000000"/>
        </w:rPr>
        <w:fldChar w:fldCharType="begin">
          <w:ffData>
            <w:name w:val="Check1"/>
            <w:enabled/>
            <w:calcOnExit w:val="0"/>
            <w:statusText w:type="text" w:val="Check Box Form Field requiring user to right click and select &quot;Not checked&quot; or &quot;Checked&quot;.  Default value is checked."/>
            <w:checkBox>
              <w:sizeAuto/>
              <w:default w:val="1"/>
            </w:checkBox>
          </w:ffData>
        </w:fldChar>
      </w:r>
      <w:r w:rsidRPr="00B862E1">
        <w:rPr>
          <w:rFonts w:cs="Arial"/>
          <w:color w:val="000000"/>
        </w:rPr>
        <w:instrText xml:space="preserve"> FORMCHECKBOX </w:instrText>
      </w:r>
      <w:r w:rsidR="000A1D59">
        <w:rPr>
          <w:rFonts w:cs="Arial"/>
          <w:color w:val="000000"/>
        </w:rPr>
      </w:r>
      <w:r w:rsidR="000A1D59">
        <w:rPr>
          <w:rFonts w:cs="Arial"/>
          <w:color w:val="000000"/>
        </w:rPr>
        <w:fldChar w:fldCharType="separate"/>
      </w:r>
      <w:r w:rsidRPr="00B862E1">
        <w:rPr>
          <w:rFonts w:cs="Arial"/>
          <w:color w:val="000000"/>
        </w:rPr>
        <w:fldChar w:fldCharType="end"/>
      </w:r>
      <w:r>
        <w:rPr>
          <w:rFonts w:cs="Arial"/>
          <w:color w:val="000000"/>
        </w:rPr>
        <w:tab/>
        <w:t>E208</w:t>
      </w:r>
      <w:r w:rsidRPr="004A169E">
        <w:rPr>
          <w:rFonts w:cs="Arial"/>
          <w:color w:val="000000"/>
        </w:rPr>
        <w:t xml:space="preserve"> Support </w:t>
      </w:r>
      <w:r w:rsidR="008C77FE">
        <w:rPr>
          <w:rFonts w:cs="Arial"/>
          <w:color w:val="000000"/>
        </w:rPr>
        <w:t xml:space="preserve">Documentation and </w:t>
      </w:r>
      <w:r w:rsidRPr="004A169E">
        <w:rPr>
          <w:rFonts w:cs="Arial"/>
          <w:color w:val="000000"/>
        </w:rPr>
        <w:t>Services Requirements</w:t>
      </w:r>
    </w:p>
    <w:bookmarkEnd w:id="457"/>
    <w:p w14:paraId="0DD1A162" w14:textId="77777777" w:rsidR="00E47F5F" w:rsidRPr="00D13E0C" w:rsidRDefault="00E47F5F" w:rsidP="005A1B57">
      <w:pPr>
        <w:pStyle w:val="NoSpacing"/>
      </w:pPr>
    </w:p>
    <w:p w14:paraId="3C099695" w14:textId="48E42121" w:rsidR="00CB14C7" w:rsidRDefault="00CB14C7" w:rsidP="00CB14C7">
      <w:pPr>
        <w:pStyle w:val="AppendixHeading2"/>
      </w:pPr>
      <w:r>
        <w:lastRenderedPageBreak/>
        <w:t>Compatibility with Assistive Technology</w:t>
      </w:r>
    </w:p>
    <w:p w14:paraId="5F6F76CF" w14:textId="77777777" w:rsidR="001F5235" w:rsidRDefault="001F5235" w:rsidP="00267336">
      <w:pPr>
        <w:rPr>
          <w:rFonts w:cs="Arial"/>
        </w:rPr>
      </w:pPr>
      <w:bookmarkStart w:id="460" w:name="_Hlk526253998"/>
    </w:p>
    <w:p w14:paraId="5F73FDE7" w14:textId="53D64DB2" w:rsidR="00267336" w:rsidRPr="00D40767" w:rsidRDefault="00267336" w:rsidP="00267336">
      <w:pPr>
        <w:rPr>
          <w:rFonts w:cs="Arial"/>
        </w:rPr>
      </w:pPr>
      <w:r w:rsidRPr="00573BA2">
        <w:rPr>
          <w:rFonts w:cs="Arial"/>
        </w:rPr>
        <w:t>The standards do not require installation of specific accessibility-related software or attachment of an assistive technology device.</w:t>
      </w:r>
      <w:r>
        <w:rPr>
          <w:rFonts w:cs="Arial"/>
        </w:rPr>
        <w:t xml:space="preserve"> </w:t>
      </w:r>
      <w:r w:rsidRPr="00573BA2">
        <w:rPr>
          <w:rFonts w:cs="Arial"/>
        </w:rPr>
        <w:t>Section 508 requires that ICT be compatible with such software and devices so that ICT can be accessible to and usable by individuals using assistive technology, including but not limited to screen readers, screen magnifiers, and speech recognition software.</w:t>
      </w:r>
      <w:bookmarkStart w:id="461" w:name="_Toc403393756"/>
    </w:p>
    <w:bookmarkEnd w:id="460"/>
    <w:bookmarkEnd w:id="461"/>
    <w:p w14:paraId="4DCA1ED9" w14:textId="4D59EC9D" w:rsidR="00CB14C7" w:rsidRDefault="00CB14C7" w:rsidP="005A1B57">
      <w:pPr>
        <w:pStyle w:val="NoSpacing"/>
      </w:pPr>
    </w:p>
    <w:p w14:paraId="3CD79559" w14:textId="593A29E3" w:rsidR="00CB14C7" w:rsidRPr="00CB14C7" w:rsidRDefault="00CB14C7" w:rsidP="00CB14C7">
      <w:pPr>
        <w:pStyle w:val="AppendixHeading2"/>
      </w:pPr>
      <w:r w:rsidRPr="00CB14C7">
        <w:t>Acceptance and Acceptance Testing</w:t>
      </w:r>
    </w:p>
    <w:p w14:paraId="3589476E" w14:textId="2765C601" w:rsidR="00CB14C7" w:rsidRDefault="00CB14C7" w:rsidP="00CB14C7"/>
    <w:p w14:paraId="39ECD1E2" w14:textId="77777777" w:rsidR="00267336" w:rsidRPr="00573BA2" w:rsidRDefault="00267336" w:rsidP="00267336">
      <w:pPr>
        <w:rPr>
          <w:rFonts w:cs="Arial"/>
        </w:rPr>
      </w:pPr>
      <w:bookmarkStart w:id="462" w:name="_Hlk526254018"/>
      <w:r w:rsidRPr="00573BA2">
        <w:rPr>
          <w:rFonts w:cs="Arial"/>
        </w:rPr>
        <w:t xml:space="preserve">Deliverables resulting from this solicitation will be accepted based in part on satisfaction of the </w:t>
      </w:r>
      <w:r>
        <w:rPr>
          <w:rFonts w:cs="Arial"/>
        </w:rPr>
        <w:t xml:space="preserve">Section </w:t>
      </w:r>
      <w:r w:rsidRPr="00BD28B0">
        <w:rPr>
          <w:rFonts w:cs="Arial"/>
        </w:rPr>
        <w:t xml:space="preserve">508 </w:t>
      </w:r>
      <w:r>
        <w:rPr>
          <w:rFonts w:cs="Arial"/>
        </w:rPr>
        <w:t>Chapter 2: Scoping Requirements standards identified above.</w:t>
      </w:r>
    </w:p>
    <w:p w14:paraId="4D3CA7CA" w14:textId="77777777" w:rsidR="00267336" w:rsidRPr="00573BA2" w:rsidRDefault="00267336" w:rsidP="00267336">
      <w:pPr>
        <w:rPr>
          <w:rFonts w:cs="Arial"/>
        </w:rPr>
      </w:pPr>
    </w:p>
    <w:p w14:paraId="2AFDBE4F" w14:textId="77777777" w:rsidR="00267336" w:rsidRPr="00573BA2" w:rsidRDefault="00267336" w:rsidP="00267336">
      <w:pPr>
        <w:rPr>
          <w:rFonts w:cs="Arial"/>
        </w:rPr>
      </w:pPr>
      <w:r w:rsidRPr="00573BA2">
        <w:rPr>
          <w:rFonts w:cs="Arial"/>
        </w:rPr>
        <w:t xml:space="preserve">The Government reserves the right to test for </w:t>
      </w:r>
      <w:r>
        <w:rPr>
          <w:rFonts w:cs="Arial"/>
        </w:rPr>
        <w:t xml:space="preserve">Section </w:t>
      </w:r>
      <w:r w:rsidRPr="00573BA2">
        <w:rPr>
          <w:rFonts w:cs="Arial"/>
        </w:rPr>
        <w:t xml:space="preserve">508 Compliance before delivery. </w:t>
      </w:r>
      <w:r>
        <w:rPr>
          <w:rFonts w:cs="Arial"/>
        </w:rPr>
        <w:t xml:space="preserve"> </w:t>
      </w:r>
      <w:r w:rsidRPr="00573BA2">
        <w:rPr>
          <w:rFonts w:cs="Arial"/>
        </w:rPr>
        <w:t xml:space="preserve">The Contractor shall be able to demonstrate </w:t>
      </w:r>
      <w:r>
        <w:rPr>
          <w:rFonts w:cs="Arial"/>
        </w:rPr>
        <w:t xml:space="preserve">Section </w:t>
      </w:r>
      <w:r w:rsidRPr="00573BA2">
        <w:rPr>
          <w:rFonts w:cs="Arial"/>
        </w:rPr>
        <w:t>508 Compliance upon delivery.</w:t>
      </w:r>
    </w:p>
    <w:bookmarkEnd w:id="462"/>
    <w:p w14:paraId="4336E54F" w14:textId="77777777" w:rsidR="00267336" w:rsidRDefault="00267336" w:rsidP="00CB14C7"/>
    <w:p w14:paraId="0DD1A164" w14:textId="77777777" w:rsidR="00E47F5F" w:rsidRPr="00D13E0C" w:rsidRDefault="00E47F5F" w:rsidP="00FC6517">
      <w:pPr>
        <w:pStyle w:val="AppendixHeading"/>
        <w:keepNext/>
        <w:rPr>
          <w:rFonts w:cs="Arial"/>
        </w:rPr>
      </w:pPr>
      <w:r w:rsidRPr="00D13E0C">
        <w:rPr>
          <w:rFonts w:cs="Arial"/>
        </w:rPr>
        <w:t>Physical Security &amp; Safety Requirements:</w:t>
      </w:r>
    </w:p>
    <w:p w14:paraId="0DD1A165" w14:textId="77777777" w:rsidR="00E47F5F" w:rsidRPr="00D13E0C" w:rsidRDefault="00E47F5F" w:rsidP="005A1B57">
      <w:pPr>
        <w:pStyle w:val="NoSpacing"/>
      </w:pPr>
      <w:r w:rsidRPr="00D13E0C">
        <w:t xml:space="preserve">The Contractor and their personnel shall follow all VA policies, standard operating procedures, applicable </w:t>
      </w:r>
      <w:proofErr w:type="gramStart"/>
      <w:r w:rsidRPr="00D13E0C">
        <w:t>laws</w:t>
      </w:r>
      <w:proofErr w:type="gramEnd"/>
      <w:r w:rsidRPr="00D13E0C">
        <w:t xml:space="preserve"> and regulations while on VA property.  Violations of VA regulations and policies may result in citation and disciplinary measures for persons violating the law.</w:t>
      </w:r>
    </w:p>
    <w:p w14:paraId="0DD1A166" w14:textId="77777777" w:rsidR="00E47F5F" w:rsidRPr="00D13E0C" w:rsidRDefault="00E47F5F" w:rsidP="00CB1FE3">
      <w:pPr>
        <w:pStyle w:val="ListParagraph"/>
        <w:numPr>
          <w:ilvl w:val="0"/>
          <w:numId w:val="7"/>
        </w:numPr>
      </w:pPr>
      <w:r w:rsidRPr="00D13E0C">
        <w:t xml:space="preserve">The Contractor and their personnel shall </w:t>
      </w:r>
      <w:proofErr w:type="gramStart"/>
      <w:r w:rsidRPr="00D13E0C">
        <w:t>wear visible identification at all times</w:t>
      </w:r>
      <w:proofErr w:type="gramEnd"/>
      <w:r w:rsidRPr="00D13E0C">
        <w:t xml:space="preserve"> while they are on the premises.</w:t>
      </w:r>
    </w:p>
    <w:p w14:paraId="0DD1A167" w14:textId="77777777" w:rsidR="00E47F5F" w:rsidRPr="00D13E0C" w:rsidRDefault="00E47F5F" w:rsidP="00CB1FE3">
      <w:pPr>
        <w:pStyle w:val="ListParagraph"/>
        <w:numPr>
          <w:ilvl w:val="0"/>
          <w:numId w:val="7"/>
        </w:numPr>
      </w:pPr>
      <w:r w:rsidRPr="00D13E0C">
        <w:t xml:space="preserve">VA does not provide parking spaces at the work site; the Contractor must obtain parking at the work site if needed.  </w:t>
      </w:r>
      <w:r w:rsidR="000E0A3D">
        <w:t xml:space="preserve">It is the responsibility of the </w:t>
      </w:r>
      <w:r w:rsidRPr="00D13E0C">
        <w:t>Contractor to park in the appropriate designated parking areas.  VA will not invalidate or make reimbursement for parking violations of the Contractor under any conditions.</w:t>
      </w:r>
    </w:p>
    <w:p w14:paraId="0DD1A168" w14:textId="77777777" w:rsidR="00E47F5F" w:rsidRPr="00D13E0C" w:rsidRDefault="00E47F5F" w:rsidP="00CB1FE3">
      <w:pPr>
        <w:pStyle w:val="ListParagraph"/>
        <w:numPr>
          <w:ilvl w:val="0"/>
          <w:numId w:val="7"/>
        </w:numPr>
      </w:pPr>
      <w:r w:rsidRPr="00D13E0C">
        <w:t>Smoking is prohibited inside/outside any building other than the designated smoking areas.</w:t>
      </w:r>
    </w:p>
    <w:p w14:paraId="0DD1A169" w14:textId="77777777" w:rsidR="00E47F5F" w:rsidRPr="00D13E0C" w:rsidRDefault="00E47F5F" w:rsidP="00CB1FE3">
      <w:pPr>
        <w:pStyle w:val="ListParagraph"/>
        <w:numPr>
          <w:ilvl w:val="0"/>
          <w:numId w:val="7"/>
        </w:numPr>
      </w:pPr>
      <w:r w:rsidRPr="00D13E0C">
        <w:t>Possession of weapons is prohibited.</w:t>
      </w:r>
    </w:p>
    <w:p w14:paraId="0DD1A16A" w14:textId="77777777" w:rsidR="00E47F5F" w:rsidRPr="00D13E0C" w:rsidRDefault="00E47F5F" w:rsidP="00CB1FE3">
      <w:pPr>
        <w:pStyle w:val="ListParagraph"/>
        <w:numPr>
          <w:ilvl w:val="0"/>
          <w:numId w:val="7"/>
        </w:numPr>
      </w:pPr>
      <w:r w:rsidRPr="00D13E0C">
        <w:t xml:space="preserve">The Contractor shall obtain all necessary licenses and/or permits required to perform the work, </w:t>
      </w:r>
      <w:proofErr w:type="gramStart"/>
      <w:r w:rsidRPr="00D13E0C">
        <w:t>with the exception of</w:t>
      </w:r>
      <w:proofErr w:type="gramEnd"/>
      <w:r w:rsidRPr="00D13E0C">
        <w:t xml:space="preserve"> software licenses that need to be procured from a </w:t>
      </w:r>
      <w:r w:rsidR="00A643B0">
        <w:t>Contractor</w:t>
      </w:r>
      <w:r w:rsidRPr="00D13E0C">
        <w:t xml:space="preserve"> or vendor in accordance with the requirements document.  The Contractor shall take all reasonable precautions necessary to protect persons and property from injury or damage during the performance of this contract.</w:t>
      </w:r>
    </w:p>
    <w:p w14:paraId="0DD1A16B" w14:textId="77777777" w:rsidR="00E47F5F" w:rsidRPr="00D13E0C" w:rsidRDefault="00E47F5F" w:rsidP="00FC6517">
      <w:pPr>
        <w:pStyle w:val="AppendixHeading"/>
        <w:rPr>
          <w:rFonts w:cs="Arial"/>
        </w:rPr>
      </w:pPr>
      <w:r w:rsidRPr="00D13E0C">
        <w:rPr>
          <w:rFonts w:cs="Arial"/>
        </w:rPr>
        <w:t>Confidentiality and Non-Disclosure</w:t>
      </w:r>
    </w:p>
    <w:p w14:paraId="0DD1A16C" w14:textId="77777777" w:rsidR="00E47F5F" w:rsidRPr="00D13E0C" w:rsidRDefault="00E47F5F" w:rsidP="005A1B57">
      <w:pPr>
        <w:pStyle w:val="NoSpacing"/>
      </w:pPr>
      <w:r w:rsidRPr="00D13E0C">
        <w:t>The Contractor shall follow all VA rules and regulations regarding information security to prevent disclosure of sensitive information to unauthorized individuals or organizations.</w:t>
      </w:r>
    </w:p>
    <w:p w14:paraId="0DD1A16D" w14:textId="77777777" w:rsidR="00E47F5F" w:rsidRPr="00D13E0C" w:rsidRDefault="00E47F5F" w:rsidP="005A1B57">
      <w:pPr>
        <w:pStyle w:val="NoSpacing"/>
      </w:pPr>
    </w:p>
    <w:p w14:paraId="0DD1A16E" w14:textId="77777777" w:rsidR="00E47F5F" w:rsidRPr="00D13E0C" w:rsidRDefault="00E47F5F" w:rsidP="005A1B57">
      <w:pPr>
        <w:pStyle w:val="NoSpacing"/>
      </w:pPr>
      <w:r w:rsidRPr="00D13E0C">
        <w:lastRenderedPageBreak/>
        <w:t>The Contractor may have access to</w:t>
      </w:r>
      <w:r w:rsidRPr="00D13E0C">
        <w:rPr>
          <w:b/>
          <w:bCs/>
        </w:rPr>
        <w:t xml:space="preserve"> </w:t>
      </w:r>
      <w:r w:rsidRPr="00D13E0C">
        <w:t>Protected Health Information (PHI) and Electronic Protected Health Information (EPHI) that is subject to protection under the regulations issued by the Department of Health and Human Services, as mandated by the Health Insurance Portability and Accountability Act of 1996 (HIPAA); 45 CFR Parts 160 and 164, Subparts A and E, the Standards for Privacy of Individually Identifiable Health Information (“Privacy Rule”); and 45 CFR Parts 160 and 164, Subparts A and C, the Security Standard (“Security Rule”).  Pursuant to the Privacy and Security Rules, the Contractor must agree in writing to certain mandatory provisions regarding the use and disclosure of PHI and EPHI.  </w:t>
      </w:r>
    </w:p>
    <w:p w14:paraId="0DD1A16F" w14:textId="77777777" w:rsidR="00E47F5F" w:rsidRPr="00D13E0C" w:rsidRDefault="00E47F5F" w:rsidP="00CB1FE3">
      <w:pPr>
        <w:pStyle w:val="ListParagraph"/>
        <w:numPr>
          <w:ilvl w:val="0"/>
          <w:numId w:val="8"/>
        </w:numPr>
      </w:pPr>
      <w:r w:rsidRPr="00D13E0C">
        <w:t>The Contractor will have access to some privileged and confidential materials of VA.  These printed and electronic documents are for internal use only, are not to be copied or released without permission, and remain the sole property of VA.  Some of these materials are protected by the Privacy Act of 1974 (revised by PL 93-5791) and Title 38.  Unauthorized disclosure of Privacy Act or Title 38 covered materials is a criminal offense.</w:t>
      </w:r>
    </w:p>
    <w:p w14:paraId="0DD1A170" w14:textId="74A1F7E0" w:rsidR="00E47F5F" w:rsidRPr="00D13E0C" w:rsidRDefault="00E47F5F" w:rsidP="00CB1FE3">
      <w:pPr>
        <w:pStyle w:val="ListParagraph"/>
        <w:numPr>
          <w:ilvl w:val="0"/>
          <w:numId w:val="8"/>
        </w:numPr>
      </w:pPr>
      <w:r w:rsidRPr="00D13E0C">
        <w:t xml:space="preserve">The VA </w:t>
      </w:r>
      <w:r w:rsidR="00DD1CE4">
        <w:t>CO</w:t>
      </w:r>
      <w:r w:rsidRPr="00D13E0C">
        <w:t xml:space="preserve"> will be the sole authorized official to release in writing, any data, draft deliverables, final deliverables, or any other written or printed materials pertaining to this contract. The Contractor shall release no information.  Any request for information relating to this contract presented to the Contractor shall be submitted to the VA </w:t>
      </w:r>
      <w:r w:rsidR="00DD1CE4">
        <w:t>CO</w:t>
      </w:r>
      <w:r w:rsidRPr="00D13E0C">
        <w:t xml:space="preserve"> for response.</w:t>
      </w:r>
    </w:p>
    <w:p w14:paraId="0DD1A171" w14:textId="77777777" w:rsidR="00E47F5F" w:rsidRPr="00D13E0C" w:rsidRDefault="00E47F5F" w:rsidP="00CB1FE3">
      <w:pPr>
        <w:pStyle w:val="ListParagraph"/>
        <w:numPr>
          <w:ilvl w:val="0"/>
          <w:numId w:val="8"/>
        </w:numPr>
      </w:pPr>
      <w:r w:rsidRPr="00D13E0C">
        <w:t xml:space="preserve">Contractor personnel recognize that in the performance of this </w:t>
      </w:r>
      <w:r w:rsidR="009A576C">
        <w:t>effort</w:t>
      </w:r>
      <w:r w:rsidRPr="00D13E0C">
        <w:t>, Contractor personnel may receive or have access to sensitive information, including information provided on a proprietary basis by carriers, equipment manufacturers and other private or public entities.  Contractor personnel agree to safeguard such information</w:t>
      </w:r>
      <w:r w:rsidRPr="00D13E0C" w:rsidDel="00231210">
        <w:t xml:space="preserve"> </w:t>
      </w:r>
      <w:r w:rsidRPr="00D13E0C">
        <w:t>and use the information exclusively in the performance of this contract.  Contractor shall follow all VA rules and regulations regarding information security to prevent disclosure of sensitive information to unauthorized individuals or organizations as enumerated in this section and elsewhere in this Contract and its subparts and appendices.</w:t>
      </w:r>
    </w:p>
    <w:p w14:paraId="0DD1A172" w14:textId="0D3AA733" w:rsidR="00E47F5F" w:rsidRPr="00D13E0C" w:rsidRDefault="00E47F5F" w:rsidP="00CB1FE3">
      <w:pPr>
        <w:pStyle w:val="ListParagraph"/>
        <w:numPr>
          <w:ilvl w:val="0"/>
          <w:numId w:val="8"/>
        </w:numPr>
      </w:pPr>
      <w:r w:rsidRPr="00D13E0C">
        <w:t>Contractor shall limit access to the minimum number of personnel necessary for contract performance for all information considered sensitive or proprietary in nature.  If the Contractor is uncertain of the sensitivity of any information obtained duri</w:t>
      </w:r>
      <w:r w:rsidR="00B10914">
        <w:t>ng the performance this contract, t</w:t>
      </w:r>
      <w:r w:rsidRPr="00D13E0C">
        <w:t xml:space="preserve">he Contractor has a responsibility to ask the VA </w:t>
      </w:r>
      <w:r w:rsidR="00DD1CE4">
        <w:t>CO</w:t>
      </w:r>
      <w:r w:rsidRPr="00D13E0C">
        <w:t>.</w:t>
      </w:r>
    </w:p>
    <w:p w14:paraId="0DD1A173" w14:textId="77777777" w:rsidR="00E47F5F" w:rsidRPr="00D13E0C" w:rsidRDefault="00E47F5F" w:rsidP="00CB1FE3">
      <w:pPr>
        <w:pStyle w:val="ListParagraph"/>
        <w:numPr>
          <w:ilvl w:val="0"/>
          <w:numId w:val="8"/>
        </w:numPr>
      </w:pPr>
      <w:r w:rsidRPr="00D13E0C">
        <w:t xml:space="preserve">Contractor shall train </w:t>
      </w:r>
      <w:proofErr w:type="gramStart"/>
      <w:r w:rsidRPr="00D13E0C">
        <w:t>all of</w:t>
      </w:r>
      <w:proofErr w:type="gramEnd"/>
      <w:r w:rsidRPr="00D13E0C">
        <w:t xml:space="preserve"> their employees involved in the performance of this contract on their roles and responsibilities for proper handling and nondisclosure of sensitive VA or proprietary information.  Contractor personnel shall not engage in any other action, venture or employment wherein sensitive information shall be used for the profit of any party other than those furnishing the information. The sensitive information transferred, generated, transmitted, or stored herein is for VA benefit and ownership alone. </w:t>
      </w:r>
    </w:p>
    <w:p w14:paraId="0DD1A174" w14:textId="77777777" w:rsidR="00E47F5F" w:rsidRPr="00D13E0C" w:rsidRDefault="00E47F5F" w:rsidP="00CB1FE3">
      <w:pPr>
        <w:pStyle w:val="ListParagraph"/>
        <w:numPr>
          <w:ilvl w:val="0"/>
          <w:numId w:val="8"/>
        </w:numPr>
      </w:pPr>
      <w:r w:rsidRPr="00D13E0C">
        <w:t xml:space="preserve">Contractor shall maintain physical security at all facilities housing the activities performed under this contract, including any Contractor facilities according to VA-approved guidelines and directives.  The Contractor shall ensure that security procedures are defined and enforced to ensure all </w:t>
      </w:r>
      <w:r w:rsidRPr="00D13E0C">
        <w:lastRenderedPageBreak/>
        <w:t>personnel who are provided access to patient data must comply with published procedures to protect the privacy and confidentiality of such information as required by VA.</w:t>
      </w:r>
    </w:p>
    <w:p w14:paraId="0DD1A175" w14:textId="77777777" w:rsidR="00E47F5F" w:rsidRPr="00D13E0C" w:rsidRDefault="00E47F5F" w:rsidP="00CB1FE3">
      <w:pPr>
        <w:pStyle w:val="ListParagraph"/>
        <w:numPr>
          <w:ilvl w:val="0"/>
          <w:numId w:val="8"/>
        </w:numPr>
      </w:pPr>
      <w:r w:rsidRPr="00D13E0C">
        <w:t>Contractor must adhere to the following:</w:t>
      </w:r>
    </w:p>
    <w:p w14:paraId="0DD1A176" w14:textId="77777777" w:rsidR="00CE7438" w:rsidRDefault="00E47F5F">
      <w:pPr>
        <w:pStyle w:val="ListParagraph"/>
        <w:numPr>
          <w:ilvl w:val="0"/>
          <w:numId w:val="18"/>
        </w:numPr>
        <w:ind w:left="1980"/>
      </w:pPr>
      <w:r w:rsidRPr="00D13E0C">
        <w:t>The use of “thumb drives” or any other medium for transport of information is expressly prohibited.</w:t>
      </w:r>
    </w:p>
    <w:p w14:paraId="0DD1A177" w14:textId="77777777" w:rsidR="00CE7438" w:rsidRDefault="00E47F5F">
      <w:pPr>
        <w:pStyle w:val="ListParagraph"/>
        <w:numPr>
          <w:ilvl w:val="0"/>
          <w:numId w:val="18"/>
        </w:numPr>
        <w:ind w:left="1980"/>
      </w:pPr>
      <w:r w:rsidRPr="00D13E0C">
        <w:t>Controlled access to system and security software and documentation.</w:t>
      </w:r>
    </w:p>
    <w:p w14:paraId="0DD1A178" w14:textId="77777777" w:rsidR="00CE7438" w:rsidRDefault="00E47F5F">
      <w:pPr>
        <w:pStyle w:val="ListParagraph"/>
        <w:numPr>
          <w:ilvl w:val="0"/>
          <w:numId w:val="18"/>
        </w:numPr>
        <w:ind w:left="1980"/>
      </w:pPr>
      <w:r w:rsidRPr="00D13E0C">
        <w:t>Recording, monitoring, and control of passwords and privileges.</w:t>
      </w:r>
    </w:p>
    <w:p w14:paraId="0DD1A179" w14:textId="77777777" w:rsidR="00CE7438" w:rsidRDefault="00E47F5F">
      <w:pPr>
        <w:pStyle w:val="ListParagraph"/>
        <w:numPr>
          <w:ilvl w:val="0"/>
          <w:numId w:val="18"/>
        </w:numPr>
        <w:ind w:left="1980"/>
      </w:pPr>
      <w:r w:rsidRPr="00D13E0C">
        <w:t>All terminated personnel are denied physical and electronic access to all data, program listings, data processing equipment and systems.</w:t>
      </w:r>
    </w:p>
    <w:p w14:paraId="0DD1A17A" w14:textId="77777777" w:rsidR="00CE7438" w:rsidRDefault="00E47F5F">
      <w:pPr>
        <w:pStyle w:val="ListParagraph"/>
        <w:numPr>
          <w:ilvl w:val="0"/>
          <w:numId w:val="18"/>
        </w:numPr>
        <w:ind w:left="1980"/>
      </w:pPr>
      <w:r w:rsidRPr="00D13E0C">
        <w:t xml:space="preserve">VA, as well as any Contractor (or </w:t>
      </w:r>
      <w:r w:rsidR="00797A31">
        <w:t>Subc</w:t>
      </w:r>
      <w:r w:rsidRPr="00D13E0C">
        <w:t>ontractor) systems used to support development, provide the capability to cancel immediately all access privileges and authorizations upon employee termination.</w:t>
      </w:r>
    </w:p>
    <w:p w14:paraId="0DD1A17B" w14:textId="77777777" w:rsidR="00CE7438" w:rsidRDefault="00E47F5F">
      <w:pPr>
        <w:pStyle w:val="ListParagraph"/>
        <w:numPr>
          <w:ilvl w:val="0"/>
          <w:numId w:val="18"/>
        </w:numPr>
        <w:ind w:left="1980"/>
      </w:pPr>
      <w:r w:rsidRPr="00D13E0C">
        <w:t>Contractor PM and VA PM are informed within twenty-four (24) hours of any employee termination.</w:t>
      </w:r>
    </w:p>
    <w:p w14:paraId="0DD1A17C" w14:textId="77777777" w:rsidR="00CE7438" w:rsidRDefault="00E47F5F">
      <w:pPr>
        <w:pStyle w:val="ListParagraph"/>
        <w:numPr>
          <w:ilvl w:val="0"/>
          <w:numId w:val="18"/>
        </w:numPr>
        <w:ind w:left="1980"/>
      </w:pPr>
      <w:r w:rsidRPr="00D13E0C">
        <w:t>Acquisition sensitive information shall be marked "Acquisition Sensitive" and shall be handled as "For Official Use Only (FOUO)".</w:t>
      </w:r>
    </w:p>
    <w:p w14:paraId="0DD1A17D" w14:textId="77777777" w:rsidR="00CE7438" w:rsidRDefault="00E47F5F">
      <w:pPr>
        <w:pStyle w:val="ListParagraph"/>
        <w:numPr>
          <w:ilvl w:val="0"/>
          <w:numId w:val="18"/>
        </w:numPr>
        <w:ind w:left="1980"/>
      </w:pPr>
      <w:r w:rsidRPr="00D13E0C">
        <w:t>Contractor does not require access to classified data.</w:t>
      </w:r>
    </w:p>
    <w:p w14:paraId="0DD1A17E" w14:textId="77777777" w:rsidR="00E47F5F" w:rsidRPr="00E82DCF" w:rsidRDefault="00E47F5F" w:rsidP="00CB1FE3">
      <w:pPr>
        <w:pStyle w:val="ListParagraph"/>
        <w:numPr>
          <w:ilvl w:val="0"/>
          <w:numId w:val="8"/>
        </w:numPr>
        <w:rPr>
          <w:bCs/>
        </w:rPr>
      </w:pPr>
      <w:r w:rsidRPr="00D13E0C">
        <w:t>Regulatory standard of conduct governs all personnel directly and indirectly involved in procurements.  All personnel engaged in procurement and related activities shall conduct business in a manner above reproach and, except as authorized by statute or regulation, with complete impartiality and with preferential treatment for none.  The general rule is to strictly avoid any conflict of interest or even the appearance of a conflict of interest in VA/Contractor relationships.</w:t>
      </w:r>
    </w:p>
    <w:p w14:paraId="0DD1A17F" w14:textId="0F06D159" w:rsidR="00E82DCF" w:rsidRDefault="00E82DCF" w:rsidP="00CB1FE3">
      <w:pPr>
        <w:pStyle w:val="ListParagraph"/>
        <w:numPr>
          <w:ilvl w:val="0"/>
          <w:numId w:val="8"/>
        </w:numPr>
        <w:rPr>
          <w:bCs/>
        </w:rPr>
      </w:pPr>
      <w:r w:rsidRPr="00E82DCF">
        <w:rPr>
          <w:bCs/>
        </w:rPr>
        <w:t xml:space="preserve">VA Form 0752 shall be completed by all Contractor employees working on this </w:t>
      </w:r>
      <w:r w:rsidR="005B1055" w:rsidRPr="00E82DCF">
        <w:rPr>
          <w:bCs/>
        </w:rPr>
        <w:t>contract and</w:t>
      </w:r>
      <w:r w:rsidRPr="00E82DCF">
        <w:rPr>
          <w:bCs/>
        </w:rPr>
        <w:t xml:space="preserve"> shall be provided to the CO before any work is performed.  In the case that Contractor personnel are replaced in the future, their replacements shall complete VA Form 0752 prior to beginning work.</w:t>
      </w:r>
    </w:p>
    <w:p w14:paraId="3AC5066D" w14:textId="7519B255" w:rsidR="008B4D50" w:rsidRDefault="008B4D50" w:rsidP="008B4D50">
      <w:pPr>
        <w:rPr>
          <w:bCs/>
        </w:rPr>
      </w:pPr>
    </w:p>
    <w:p w14:paraId="75DB6A60" w14:textId="7DB4B9C4" w:rsidR="0002259A" w:rsidRDefault="0002259A" w:rsidP="008B4D50">
      <w:pPr>
        <w:rPr>
          <w:bCs/>
        </w:rPr>
      </w:pPr>
    </w:p>
    <w:p w14:paraId="321E9C83" w14:textId="5D5CF84F" w:rsidR="0002259A" w:rsidRDefault="0002259A" w:rsidP="008B4D50">
      <w:pPr>
        <w:rPr>
          <w:bCs/>
        </w:rPr>
      </w:pPr>
    </w:p>
    <w:p w14:paraId="52AEC8FD" w14:textId="55CAD783" w:rsidR="0002259A" w:rsidRDefault="0002259A" w:rsidP="008B4D50">
      <w:pPr>
        <w:rPr>
          <w:bCs/>
        </w:rPr>
      </w:pPr>
    </w:p>
    <w:p w14:paraId="61BA9993" w14:textId="33874444" w:rsidR="0002259A" w:rsidRDefault="0002259A" w:rsidP="008B4D50">
      <w:pPr>
        <w:rPr>
          <w:bCs/>
        </w:rPr>
      </w:pPr>
    </w:p>
    <w:p w14:paraId="6752B600" w14:textId="183CD547" w:rsidR="0002259A" w:rsidRDefault="0002259A" w:rsidP="008B4D50">
      <w:pPr>
        <w:rPr>
          <w:bCs/>
        </w:rPr>
      </w:pPr>
    </w:p>
    <w:p w14:paraId="70CEC2FB" w14:textId="7EAF69D0" w:rsidR="0002259A" w:rsidRDefault="0002259A" w:rsidP="008B4D50">
      <w:pPr>
        <w:rPr>
          <w:bCs/>
        </w:rPr>
      </w:pPr>
    </w:p>
    <w:p w14:paraId="2A7B39B0" w14:textId="39B0DADE" w:rsidR="0002259A" w:rsidRDefault="0002259A" w:rsidP="008B4D50">
      <w:pPr>
        <w:rPr>
          <w:bCs/>
        </w:rPr>
      </w:pPr>
    </w:p>
    <w:p w14:paraId="50C94D44" w14:textId="5632FD52" w:rsidR="0002259A" w:rsidRDefault="0002259A" w:rsidP="008B4D50">
      <w:pPr>
        <w:rPr>
          <w:bCs/>
        </w:rPr>
      </w:pPr>
    </w:p>
    <w:p w14:paraId="7D2D22E1" w14:textId="422B2ED6" w:rsidR="0002259A" w:rsidRDefault="0002259A" w:rsidP="008B4D50">
      <w:pPr>
        <w:rPr>
          <w:bCs/>
        </w:rPr>
      </w:pPr>
    </w:p>
    <w:p w14:paraId="0DB0ABA0" w14:textId="7C9DC6AD" w:rsidR="0002259A" w:rsidRDefault="0002259A" w:rsidP="008B4D50">
      <w:pPr>
        <w:rPr>
          <w:bCs/>
        </w:rPr>
      </w:pPr>
    </w:p>
    <w:p w14:paraId="4BDBE7CA" w14:textId="5B455737" w:rsidR="0002259A" w:rsidRDefault="0002259A" w:rsidP="008B4D50">
      <w:pPr>
        <w:rPr>
          <w:bCs/>
        </w:rPr>
      </w:pPr>
    </w:p>
    <w:p w14:paraId="0E2FB43F" w14:textId="5A8FBD8E" w:rsidR="0002259A" w:rsidRDefault="0002259A" w:rsidP="008B4D50">
      <w:pPr>
        <w:rPr>
          <w:bCs/>
        </w:rPr>
      </w:pPr>
    </w:p>
    <w:sectPr w:rsidR="0002259A" w:rsidSect="000827B2">
      <w:headerReference w:type="even" r:id="rId48"/>
      <w:headerReference w:type="default" r:id="rId49"/>
      <w:footerReference w:type="even" r:id="rId50"/>
      <w:footerReference w:type="default" r:id="rId51"/>
      <w:headerReference w:type="first" r:id="rId52"/>
      <w:footerReference w:type="first" r:id="rId53"/>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ADA7" w14:textId="77777777" w:rsidR="00440B74" w:rsidRDefault="00440B74" w:rsidP="00E47F5F">
      <w:r>
        <w:separator/>
      </w:r>
    </w:p>
  </w:endnote>
  <w:endnote w:type="continuationSeparator" w:id="0">
    <w:p w14:paraId="70679697" w14:textId="77777777" w:rsidR="00440B74" w:rsidRDefault="00440B74" w:rsidP="00E47F5F">
      <w:r>
        <w:continuationSeparator/>
      </w:r>
    </w:p>
  </w:endnote>
  <w:endnote w:type="continuationNotice" w:id="1">
    <w:p w14:paraId="61420A83" w14:textId="77777777" w:rsidR="00440B74" w:rsidRDefault="00440B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8F2B" w14:textId="77777777" w:rsidR="000A1D59" w:rsidRDefault="000A1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324" w14:textId="77777777" w:rsidR="00BC737D" w:rsidRDefault="00BC737D" w:rsidP="00103B33">
    <w:pPr>
      <w:tabs>
        <w:tab w:val="center" w:pos="4680"/>
      </w:tabs>
      <w:jc w:val="center"/>
      <w:rPr>
        <w:sz w:val="20"/>
        <w:szCs w:val="20"/>
        <w:highlight w:val="yellow"/>
      </w:rPr>
    </w:pPr>
  </w:p>
  <w:p w14:paraId="0DD1A325" w14:textId="513231BC" w:rsidR="00BC737D" w:rsidRDefault="00BC737D" w:rsidP="00103B33">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4</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68</w:t>
    </w:r>
    <w:r w:rsidRPr="00522A97">
      <w:rPr>
        <w:sz w:val="20"/>
        <w:szCs w:val="20"/>
      </w:rPr>
      <w:fldChar w:fldCharType="end"/>
    </w:r>
    <w:bookmarkStart w:id="463" w:name="_Toc6902883"/>
    <w:bookmarkStart w:id="464" w:name="_Toc393177566"/>
    <w:bookmarkStart w:id="465" w:name="_Toc393178136"/>
    <w:bookmarkStart w:id="466" w:name="_Toc393178382"/>
    <w:bookmarkStart w:id="467" w:name="_Toc393178446"/>
    <w:bookmarkStart w:id="468" w:name="_Toc393184012"/>
    <w:bookmarkStart w:id="469" w:name="_Toc393184086"/>
    <w:bookmarkStart w:id="470" w:name="_Toc393184719"/>
    <w:bookmarkStart w:id="471" w:name="_Toc393184927"/>
    <w:bookmarkStart w:id="472" w:name="_Toc398721054"/>
    <w:bookmarkStart w:id="473" w:name="_Toc396620687"/>
    <w:bookmarkStart w:id="474" w:name="_Ref392049487"/>
    <w:bookmarkEnd w:id="463"/>
    <w:bookmarkEnd w:id="464"/>
    <w:bookmarkEnd w:id="465"/>
    <w:bookmarkEnd w:id="466"/>
    <w:bookmarkEnd w:id="467"/>
    <w:bookmarkEnd w:id="468"/>
    <w:bookmarkEnd w:id="469"/>
    <w:bookmarkEnd w:id="470"/>
    <w:bookmarkEnd w:id="471"/>
    <w:bookmarkEnd w:id="472"/>
    <w:bookmarkEnd w:id="473"/>
    <w:bookmarkEnd w:id="47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FA99" w14:textId="77777777" w:rsidR="000A1D59" w:rsidRDefault="000A1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634B" w14:textId="77777777" w:rsidR="00440B74" w:rsidRDefault="00440B74" w:rsidP="00E47F5F">
      <w:r>
        <w:separator/>
      </w:r>
    </w:p>
  </w:footnote>
  <w:footnote w:type="continuationSeparator" w:id="0">
    <w:p w14:paraId="43C20A2B" w14:textId="77777777" w:rsidR="00440B74" w:rsidRDefault="00440B74" w:rsidP="00E47F5F">
      <w:r>
        <w:continuationSeparator/>
      </w:r>
    </w:p>
  </w:footnote>
  <w:footnote w:type="continuationNotice" w:id="1">
    <w:p w14:paraId="37272EC0" w14:textId="77777777" w:rsidR="00440B74" w:rsidRDefault="00440B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1C47" w14:textId="44C2CBC0" w:rsidR="000A1D59" w:rsidRDefault="000A1D59">
    <w:pPr>
      <w:pStyle w:val="Header"/>
    </w:pPr>
    <w:r>
      <w:rPr>
        <w:noProof/>
      </w:rPr>
      <w:pict w14:anchorId="3649B5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78391" o:spid="_x0000_s1026"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1A322" w14:textId="40F2D9A2" w:rsidR="00BC737D" w:rsidRDefault="000A1D59" w:rsidP="00785CCB">
    <w:pPr>
      <w:pStyle w:val="Header"/>
      <w:jc w:val="center"/>
      <w:rPr>
        <w:rStyle w:val="Emphasis"/>
        <w:b w:val="0"/>
        <w:bCs/>
        <w:i w:val="0"/>
        <w:iCs w:val="0"/>
        <w:color w:val="auto"/>
      </w:rPr>
    </w:pPr>
    <w:r>
      <w:rPr>
        <w:noProof/>
      </w:rPr>
      <w:pict w14:anchorId="12D2ED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78392" o:spid="_x0000_s1027" type="#_x0000_t136" style="position:absolute;left:0;text-align:left;margin-left:0;margin-top:0;width:471.3pt;height:188.5pt;rotation:315;z-index:-251653120;mso-position-horizontal:center;mso-position-horizontal-relative:margin;mso-position-vertical:center;mso-position-vertical-relative:margin" o:allowincell="f" fillcolor="silver" stroked="f">
          <v:fill opacity=".5"/>
          <v:textpath style="font-family:&quot;Arial&quot;;font-size:1pt" string="DRAFT"/>
        </v:shape>
      </w:pict>
    </w:r>
    <w:r w:rsidR="00A553E8" w:rsidRPr="00A553E8">
      <w:rPr>
        <w:rStyle w:val="Emphasis"/>
        <w:b w:val="0"/>
        <w:bCs/>
        <w:i w:val="0"/>
        <w:iCs w:val="0"/>
        <w:color w:val="auto"/>
      </w:rPr>
      <w:t>Enterprise Service Desk (ESD) Tier One Support</w:t>
    </w:r>
  </w:p>
  <w:p w14:paraId="77B78432" w14:textId="27864CCB" w:rsidR="00A553E8" w:rsidRPr="00A553E8" w:rsidRDefault="00A553E8" w:rsidP="00785CCB">
    <w:pPr>
      <w:pStyle w:val="Header"/>
      <w:jc w:val="center"/>
      <w:rPr>
        <w:rStyle w:val="Emphasis"/>
        <w:b w:val="0"/>
        <w:bCs/>
        <w:i w:val="0"/>
        <w:iCs w:val="0"/>
        <w:color w:val="auto"/>
      </w:rPr>
    </w:pPr>
    <w:r>
      <w:rPr>
        <w:rStyle w:val="Emphasis"/>
        <w:b w:val="0"/>
        <w:bCs/>
        <w:i w:val="0"/>
        <w:iCs w:val="0"/>
        <w:color w:val="auto"/>
      </w:rPr>
      <w:t>VA-24-</w:t>
    </w:r>
    <w:r w:rsidR="00BD5B13">
      <w:rPr>
        <w:rStyle w:val="Emphasis"/>
        <w:b w:val="0"/>
        <w:bCs/>
        <w:i w:val="0"/>
        <w:iCs w:val="0"/>
        <w:color w:val="auto"/>
      </w:rPr>
      <w:t>0005492</w:t>
    </w:r>
  </w:p>
  <w:p w14:paraId="0DD1A323" w14:textId="3164D319" w:rsidR="00BC737D" w:rsidRPr="00785CCB" w:rsidRDefault="00BC737D" w:rsidP="00E5783F">
    <w:pPr>
      <w:pStyle w:val="NoSpacing"/>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E245" w14:textId="4DE739E7" w:rsidR="000A1D59" w:rsidRDefault="000A1D59">
    <w:pPr>
      <w:pStyle w:val="Header"/>
    </w:pPr>
    <w:r>
      <w:rPr>
        <w:noProof/>
      </w:rPr>
      <w:pict w14:anchorId="593128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78390" o:spid="_x0000_s1025" type="#_x0000_t136" style="position:absolute;margin-left:0;margin-top:0;width:471.3pt;height:188.5pt;rotation:315;z-index:-251657216;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69F"/>
    <w:multiLevelType w:val="multilevel"/>
    <w:tmpl w:val="7D40A5C0"/>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02B87307"/>
    <w:multiLevelType w:val="hybridMultilevel"/>
    <w:tmpl w:val="64AA4FCE"/>
    <w:lvl w:ilvl="0" w:tplc="015C63F0">
      <w:start w:val="1"/>
      <w:numFmt w:val="upp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56EE3"/>
    <w:multiLevelType w:val="hybridMultilevel"/>
    <w:tmpl w:val="B098320A"/>
    <w:lvl w:ilvl="0" w:tplc="9762204C">
      <w:start w:val="1"/>
      <w:numFmt w:val="lowerLetter"/>
      <w:lvlText w:val="%1."/>
      <w:lvlJc w:val="left"/>
      <w:pPr>
        <w:ind w:left="1063" w:hanging="433"/>
      </w:pPr>
      <w:rPr>
        <w:rFonts w:hint="default"/>
        <w:b w:val="0"/>
        <w:bCs w:val="0"/>
        <w:spacing w:val="-6"/>
        <w:w w:val="100"/>
        <w:sz w:val="22"/>
        <w:szCs w:val="22"/>
        <w:lang w:val="en-US" w:eastAsia="en-US" w:bidi="ar-S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A5CD9"/>
    <w:multiLevelType w:val="hybridMultilevel"/>
    <w:tmpl w:val="56BC0328"/>
    <w:lvl w:ilvl="0" w:tplc="F8DA4570">
      <w:start w:val="1"/>
      <w:numFmt w:val="bullet"/>
      <w:lvlText w:val=""/>
      <w:lvlJc w:val="left"/>
      <w:pPr>
        <w:tabs>
          <w:tab w:val="num" w:pos="720"/>
        </w:tabs>
        <w:ind w:left="720" w:hanging="360"/>
      </w:pPr>
      <w:rPr>
        <w:rFonts w:ascii="Symbol" w:hAnsi="Symbol" w:hint="default"/>
      </w:rPr>
    </w:lvl>
    <w:lvl w:ilvl="1" w:tplc="293E9E68">
      <w:start w:val="1"/>
      <w:numFmt w:val="bullet"/>
      <w:lvlText w:val="o"/>
      <w:lvlJc w:val="left"/>
      <w:pPr>
        <w:tabs>
          <w:tab w:val="num" w:pos="1440"/>
        </w:tabs>
        <w:ind w:left="1440" w:hanging="360"/>
      </w:pPr>
      <w:rPr>
        <w:rFonts w:ascii="Courier New" w:hAnsi="Courier New" w:cs="Courier New" w:hint="default"/>
      </w:rPr>
    </w:lvl>
    <w:lvl w:ilvl="2" w:tplc="6EB22C10" w:tentative="1">
      <w:start w:val="1"/>
      <w:numFmt w:val="bullet"/>
      <w:lvlText w:val=""/>
      <w:lvlJc w:val="left"/>
      <w:pPr>
        <w:tabs>
          <w:tab w:val="num" w:pos="2160"/>
        </w:tabs>
        <w:ind w:left="2160" w:hanging="360"/>
      </w:pPr>
      <w:rPr>
        <w:rFonts w:ascii="Wingdings" w:hAnsi="Wingdings" w:hint="default"/>
      </w:rPr>
    </w:lvl>
    <w:lvl w:ilvl="3" w:tplc="EBA48BD0" w:tentative="1">
      <w:start w:val="1"/>
      <w:numFmt w:val="bullet"/>
      <w:lvlText w:val=""/>
      <w:lvlJc w:val="left"/>
      <w:pPr>
        <w:tabs>
          <w:tab w:val="num" w:pos="2880"/>
        </w:tabs>
        <w:ind w:left="2880" w:hanging="360"/>
      </w:pPr>
      <w:rPr>
        <w:rFonts w:ascii="Symbol" w:hAnsi="Symbol" w:hint="default"/>
      </w:rPr>
    </w:lvl>
    <w:lvl w:ilvl="4" w:tplc="38322834" w:tentative="1">
      <w:start w:val="1"/>
      <w:numFmt w:val="bullet"/>
      <w:lvlText w:val="o"/>
      <w:lvlJc w:val="left"/>
      <w:pPr>
        <w:tabs>
          <w:tab w:val="num" w:pos="3600"/>
        </w:tabs>
        <w:ind w:left="3600" w:hanging="360"/>
      </w:pPr>
      <w:rPr>
        <w:rFonts w:ascii="Courier New" w:hAnsi="Courier New" w:cs="Courier New" w:hint="default"/>
      </w:rPr>
    </w:lvl>
    <w:lvl w:ilvl="5" w:tplc="D08C31A6" w:tentative="1">
      <w:start w:val="1"/>
      <w:numFmt w:val="bullet"/>
      <w:lvlText w:val=""/>
      <w:lvlJc w:val="left"/>
      <w:pPr>
        <w:tabs>
          <w:tab w:val="num" w:pos="4320"/>
        </w:tabs>
        <w:ind w:left="4320" w:hanging="360"/>
      </w:pPr>
      <w:rPr>
        <w:rFonts w:ascii="Wingdings" w:hAnsi="Wingdings" w:hint="default"/>
      </w:rPr>
    </w:lvl>
    <w:lvl w:ilvl="6" w:tplc="04EADFBE" w:tentative="1">
      <w:start w:val="1"/>
      <w:numFmt w:val="bullet"/>
      <w:lvlText w:val=""/>
      <w:lvlJc w:val="left"/>
      <w:pPr>
        <w:tabs>
          <w:tab w:val="num" w:pos="5040"/>
        </w:tabs>
        <w:ind w:left="5040" w:hanging="360"/>
      </w:pPr>
      <w:rPr>
        <w:rFonts w:ascii="Symbol" w:hAnsi="Symbol" w:hint="default"/>
      </w:rPr>
    </w:lvl>
    <w:lvl w:ilvl="7" w:tplc="24CC2654" w:tentative="1">
      <w:start w:val="1"/>
      <w:numFmt w:val="bullet"/>
      <w:lvlText w:val="o"/>
      <w:lvlJc w:val="left"/>
      <w:pPr>
        <w:tabs>
          <w:tab w:val="num" w:pos="5760"/>
        </w:tabs>
        <w:ind w:left="5760" w:hanging="360"/>
      </w:pPr>
      <w:rPr>
        <w:rFonts w:ascii="Courier New" w:hAnsi="Courier New" w:cs="Courier New" w:hint="default"/>
      </w:rPr>
    </w:lvl>
    <w:lvl w:ilvl="8" w:tplc="F10041D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57CE6"/>
    <w:multiLevelType w:val="hybridMultilevel"/>
    <w:tmpl w:val="95FAFB6A"/>
    <w:lvl w:ilvl="0" w:tplc="BD0C01CA">
      <w:start w:val="1"/>
      <w:numFmt w:val="decimal"/>
      <w:pStyle w:val="ListParagraph"/>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BC52B74"/>
    <w:multiLevelType w:val="hybridMultilevel"/>
    <w:tmpl w:val="756E60FE"/>
    <w:lvl w:ilvl="0" w:tplc="04090019">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412EC"/>
    <w:multiLevelType w:val="hybridMultilevel"/>
    <w:tmpl w:val="D8EC689E"/>
    <w:lvl w:ilvl="0" w:tplc="DE445D68">
      <w:start w:val="1"/>
      <w:numFmt w:val="decimal"/>
      <w:lvlText w:val="%1."/>
      <w:lvlJc w:val="left"/>
      <w:pPr>
        <w:ind w:left="947" w:hanging="721"/>
      </w:pPr>
      <w:rPr>
        <w:rFonts w:ascii="Arial" w:eastAsia="Arial" w:hAnsi="Arial" w:cs="Arial" w:hint="default"/>
        <w:b w:val="0"/>
        <w:bCs w:val="0"/>
        <w:spacing w:val="-1"/>
        <w:w w:val="100"/>
        <w:sz w:val="22"/>
        <w:szCs w:val="22"/>
        <w:lang w:val="en-US" w:eastAsia="en-US" w:bidi="ar-SA"/>
      </w:rPr>
    </w:lvl>
    <w:lvl w:ilvl="1" w:tplc="9F0E6A24">
      <w:start w:val="1"/>
      <w:numFmt w:val="decimal"/>
      <w:lvlText w:val="%2."/>
      <w:lvlJc w:val="left"/>
      <w:pPr>
        <w:ind w:left="1666" w:hanging="360"/>
      </w:pPr>
      <w:rPr>
        <w:rFonts w:ascii="Arial" w:eastAsia="Arial" w:hAnsi="Arial" w:cs="Arial" w:hint="default"/>
        <w:spacing w:val="-1"/>
        <w:w w:val="100"/>
        <w:sz w:val="22"/>
        <w:szCs w:val="22"/>
        <w:lang w:val="en-US" w:eastAsia="en-US" w:bidi="ar-SA"/>
      </w:rPr>
    </w:lvl>
    <w:lvl w:ilvl="2" w:tplc="56429740">
      <w:numFmt w:val="bullet"/>
      <w:lvlText w:val="•"/>
      <w:lvlJc w:val="left"/>
      <w:pPr>
        <w:ind w:left="2984" w:hanging="360"/>
      </w:pPr>
      <w:rPr>
        <w:rFonts w:hint="default"/>
        <w:lang w:val="en-US" w:eastAsia="en-US" w:bidi="ar-SA"/>
      </w:rPr>
    </w:lvl>
    <w:lvl w:ilvl="3" w:tplc="17346CF2">
      <w:numFmt w:val="bullet"/>
      <w:lvlText w:val="•"/>
      <w:lvlJc w:val="left"/>
      <w:pPr>
        <w:ind w:left="4308" w:hanging="360"/>
      </w:pPr>
      <w:rPr>
        <w:rFonts w:hint="default"/>
        <w:lang w:val="en-US" w:eastAsia="en-US" w:bidi="ar-SA"/>
      </w:rPr>
    </w:lvl>
    <w:lvl w:ilvl="4" w:tplc="12C2EEB4">
      <w:numFmt w:val="bullet"/>
      <w:lvlText w:val="•"/>
      <w:lvlJc w:val="left"/>
      <w:pPr>
        <w:ind w:left="5633" w:hanging="360"/>
      </w:pPr>
      <w:rPr>
        <w:rFonts w:hint="default"/>
        <w:lang w:val="en-US" w:eastAsia="en-US" w:bidi="ar-SA"/>
      </w:rPr>
    </w:lvl>
    <w:lvl w:ilvl="5" w:tplc="1D8839C6">
      <w:numFmt w:val="bullet"/>
      <w:lvlText w:val="•"/>
      <w:lvlJc w:val="left"/>
      <w:pPr>
        <w:ind w:left="6957" w:hanging="360"/>
      </w:pPr>
      <w:rPr>
        <w:rFonts w:hint="default"/>
        <w:lang w:val="en-US" w:eastAsia="en-US" w:bidi="ar-SA"/>
      </w:rPr>
    </w:lvl>
    <w:lvl w:ilvl="6" w:tplc="D0B8A188">
      <w:numFmt w:val="bullet"/>
      <w:lvlText w:val="•"/>
      <w:lvlJc w:val="left"/>
      <w:pPr>
        <w:ind w:left="8282" w:hanging="360"/>
      </w:pPr>
      <w:rPr>
        <w:rFonts w:hint="default"/>
        <w:lang w:val="en-US" w:eastAsia="en-US" w:bidi="ar-SA"/>
      </w:rPr>
    </w:lvl>
    <w:lvl w:ilvl="7" w:tplc="7C7E87B0">
      <w:numFmt w:val="bullet"/>
      <w:lvlText w:val="•"/>
      <w:lvlJc w:val="left"/>
      <w:pPr>
        <w:ind w:left="9606" w:hanging="360"/>
      </w:pPr>
      <w:rPr>
        <w:rFonts w:hint="default"/>
        <w:lang w:val="en-US" w:eastAsia="en-US" w:bidi="ar-SA"/>
      </w:rPr>
    </w:lvl>
    <w:lvl w:ilvl="8" w:tplc="008AEF9C">
      <w:numFmt w:val="bullet"/>
      <w:lvlText w:val="•"/>
      <w:lvlJc w:val="left"/>
      <w:pPr>
        <w:ind w:left="10931" w:hanging="360"/>
      </w:pPr>
      <w:rPr>
        <w:rFonts w:hint="default"/>
        <w:lang w:val="en-US" w:eastAsia="en-US" w:bidi="ar-SA"/>
      </w:rPr>
    </w:lvl>
  </w:abstractNum>
  <w:abstractNum w:abstractNumId="7" w15:restartNumberingAfterBreak="0">
    <w:nsid w:val="0D0E1031"/>
    <w:multiLevelType w:val="hybridMultilevel"/>
    <w:tmpl w:val="267E32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3B3579"/>
    <w:multiLevelType w:val="hybridMultilevel"/>
    <w:tmpl w:val="57329F86"/>
    <w:lvl w:ilvl="0" w:tplc="04090015">
      <w:start w:val="1"/>
      <w:numFmt w:val="upperLetter"/>
      <w:lvlText w:val="%1."/>
      <w:lvlJc w:val="left"/>
      <w:pPr>
        <w:ind w:left="360" w:hanging="360"/>
      </w:pPr>
    </w:lvl>
    <w:lvl w:ilvl="1" w:tplc="0409000F">
      <w:start w:val="1"/>
      <w:numFmt w:val="decimal"/>
      <w:lvlText w:val="%2."/>
      <w:lvlJc w:val="left"/>
      <w:pPr>
        <w:ind w:left="1080" w:hanging="360"/>
      </w:pPr>
      <w:rPr>
        <w:rFonts w:hint="default"/>
        <w:i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5">
      <w:start w:val="1"/>
      <w:numFmt w:val="upp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DA64797"/>
    <w:multiLevelType w:val="singleLevel"/>
    <w:tmpl w:val="8DFA17E6"/>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0E3A7453"/>
    <w:multiLevelType w:val="hybridMultilevel"/>
    <w:tmpl w:val="B8F8801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9A5844"/>
    <w:multiLevelType w:val="multilevel"/>
    <w:tmpl w:val="FF0ABF74"/>
    <w:lvl w:ilvl="0">
      <w:start w:val="6"/>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41643B9"/>
    <w:multiLevelType w:val="hybridMultilevel"/>
    <w:tmpl w:val="F32221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17170D"/>
    <w:multiLevelType w:val="hybridMultilevel"/>
    <w:tmpl w:val="E266E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471272"/>
    <w:multiLevelType w:val="hybridMultilevel"/>
    <w:tmpl w:val="B4C09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B05313"/>
    <w:multiLevelType w:val="hybridMultilevel"/>
    <w:tmpl w:val="08D669F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65C25"/>
    <w:multiLevelType w:val="multilevel"/>
    <w:tmpl w:val="7C125594"/>
    <w:lvl w:ilvl="0">
      <w:start w:val="1"/>
      <w:numFmt w:val="decimal"/>
      <w:lvlText w:val="%1"/>
      <w:lvlJc w:val="left"/>
      <w:pPr>
        <w:ind w:left="432" w:hanging="432"/>
      </w:pPr>
      <w:rPr>
        <w:rFonts w:hint="default"/>
        <w:b w:val="0"/>
      </w:rPr>
    </w:lvl>
    <w:lvl w:ilvl="1">
      <w:start w:val="1"/>
      <w:numFmt w:val="decimal"/>
      <w:lvlText w:val="%1.%2"/>
      <w:lvlJc w:val="left"/>
      <w:pPr>
        <w:ind w:left="1026" w:hanging="576"/>
      </w:pPr>
      <w:rPr>
        <w:rFonts w:ascii="Arial" w:hAnsi="Arial" w:cs="Arial" w:hint="default"/>
        <w:sz w:val="20"/>
      </w:rPr>
    </w:lvl>
    <w:lvl w:ilvl="2">
      <w:start w:val="1"/>
      <w:numFmt w:val="decimal"/>
      <w:lvlText w:val="%1.%2.%3"/>
      <w:lvlJc w:val="left"/>
      <w:pPr>
        <w:ind w:left="1440" w:hanging="720"/>
      </w:pPr>
      <w:rPr>
        <w:rFonts w:ascii="Arial" w:hAnsi="Arial" w:cs="Arial" w:hint="default"/>
        <w:b w:val="0"/>
        <w:sz w:val="20"/>
      </w:rPr>
    </w:lvl>
    <w:lvl w:ilvl="3">
      <w:start w:val="1"/>
      <w:numFmt w:val="decimal"/>
      <w:lvlText w:val="%1.%2.%3.%4"/>
      <w:lvlJc w:val="left"/>
      <w:pPr>
        <w:ind w:left="1674" w:hanging="864"/>
      </w:pPr>
      <w:rPr>
        <w:rFonts w:ascii="Arial" w:hAnsi="Arial" w:cs="Arial" w:hint="default"/>
        <w:b w:val="0"/>
        <w:bCs w:val="0"/>
        <w:i w:val="0"/>
        <w:iCs w:val="0"/>
        <w:caps w:val="0"/>
        <w:smallCaps w:val="0"/>
        <w:strike w:val="0"/>
        <w:dstrike w:val="0"/>
        <w:noProof w:val="0"/>
        <w:vanish w:val="0"/>
        <w:color w:val="000000"/>
        <w:spacing w:val="0"/>
        <w:kern w:val="0"/>
        <w:position w:val="0"/>
        <w:sz w:val="20"/>
        <w:u w:val="none"/>
        <w:vertAlign w:val="baseline"/>
        <w:em w:val="none"/>
      </w:rPr>
    </w:lvl>
    <w:lvl w:ilvl="4">
      <w:start w:val="1"/>
      <w:numFmt w:val="decimal"/>
      <w:lvlText w:val="%1.%2.%3.%4.%5"/>
      <w:lvlJc w:val="left"/>
      <w:pPr>
        <w:ind w:left="1548" w:hanging="1008"/>
      </w:pPr>
      <w:rPr>
        <w:rFonts w:ascii="Arial" w:hAnsi="Arial" w:cs="Arial" w:hint="default"/>
        <w:b w:val="0"/>
        <w:i w:val="0"/>
        <w:color w:val="000000" w:themeColor="text1"/>
        <w:sz w:val="20"/>
        <w:szCs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25513CED"/>
    <w:multiLevelType w:val="hybridMultilevel"/>
    <w:tmpl w:val="AFB89D20"/>
    <w:lvl w:ilvl="0" w:tplc="4F20E262">
      <w:start w:val="1"/>
      <w:numFmt w:val="decimal"/>
      <w:pStyle w:val="AppendixBheading"/>
      <w:lvlText w:val="B%1."/>
      <w:lvlJc w:val="left"/>
      <w:pPr>
        <w:ind w:left="360" w:hanging="360"/>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64152F9"/>
    <w:multiLevelType w:val="hybridMultilevel"/>
    <w:tmpl w:val="B3C89E00"/>
    <w:lvl w:ilvl="0" w:tplc="002610B2">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4B5419"/>
    <w:multiLevelType w:val="multilevel"/>
    <w:tmpl w:val="27541704"/>
    <w:lvl w:ilvl="0">
      <w:start w:val="6"/>
      <w:numFmt w:val="decimal"/>
      <w:lvlText w:val="%1"/>
      <w:lvlJc w:val="left"/>
      <w:pPr>
        <w:ind w:left="530" w:hanging="530"/>
      </w:pPr>
      <w:rPr>
        <w:rFonts w:hint="default"/>
      </w:rPr>
    </w:lvl>
    <w:lvl w:ilvl="1">
      <w:start w:val="1"/>
      <w:numFmt w:val="decimal"/>
      <w:lvlText w:val="%1.%2"/>
      <w:lvlJc w:val="left"/>
      <w:pPr>
        <w:ind w:left="530" w:hanging="53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73677E8"/>
    <w:multiLevelType w:val="multilevel"/>
    <w:tmpl w:val="5B009C68"/>
    <w:lvl w:ilvl="0">
      <w:start w:val="1"/>
      <w:numFmt w:val="decimal"/>
      <w:lvlText w:val="%1."/>
      <w:lvlJc w:val="left"/>
      <w:pPr>
        <w:ind w:left="720" w:hanging="360"/>
      </w:pPr>
      <w:rPr>
        <w:rFonts w:hint="default"/>
        <w:color w:val="auto"/>
      </w:rPr>
    </w:lvl>
    <w:lvl w:ilvl="1">
      <w:start w:val="2"/>
      <w:numFmt w:val="decimal"/>
      <w:isLgl/>
      <w:lvlText w:val="%1.%2"/>
      <w:lvlJc w:val="left"/>
      <w:pPr>
        <w:ind w:left="890" w:hanging="53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D486449"/>
    <w:multiLevelType w:val="hybridMultilevel"/>
    <w:tmpl w:val="197E4FA0"/>
    <w:lvl w:ilvl="0" w:tplc="FD4CD476">
      <w:start w:val="1"/>
      <w:numFmt w:val="bullet"/>
      <w:lvlText w:val=""/>
      <w:lvlJc w:val="left"/>
      <w:pPr>
        <w:ind w:left="360" w:hanging="360"/>
      </w:pPr>
      <w:rPr>
        <w:rFonts w:ascii="Symbol" w:hAnsi="Symbol" w:hint="default"/>
        <w:b w:val="0"/>
        <w:color w:val="auto"/>
        <w:sz w:val="22"/>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E82181"/>
    <w:multiLevelType w:val="multilevel"/>
    <w:tmpl w:val="2D6E26E4"/>
    <w:lvl w:ilvl="0">
      <w:start w:val="1"/>
      <w:numFmt w:val="bullet"/>
      <w:pStyle w:val="BulletedLis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844BF2"/>
    <w:multiLevelType w:val="hybridMultilevel"/>
    <w:tmpl w:val="8B18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F43D1"/>
    <w:multiLevelType w:val="hybridMultilevel"/>
    <w:tmpl w:val="53788958"/>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916473"/>
    <w:multiLevelType w:val="hybridMultilevel"/>
    <w:tmpl w:val="BAA2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6D12D9"/>
    <w:multiLevelType w:val="hybridMultilevel"/>
    <w:tmpl w:val="E6445B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31D7F57"/>
    <w:multiLevelType w:val="multilevel"/>
    <w:tmpl w:val="0409001D"/>
    <w:lvl w:ilvl="0">
      <w:start w:val="1"/>
      <w:numFmt w:val="decimal"/>
      <w:lvlText w:val="%1)"/>
      <w:lvlJc w:val="left"/>
      <w:pPr>
        <w:ind w:left="2160" w:hanging="360"/>
      </w:p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34"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35" w15:restartNumberingAfterBreak="0">
    <w:nsid w:val="46917B8F"/>
    <w:multiLevelType w:val="hybridMultilevel"/>
    <w:tmpl w:val="E14E0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7" w15:restartNumberingAfterBreak="0">
    <w:nsid w:val="4B000C0C"/>
    <w:multiLevelType w:val="hybridMultilevel"/>
    <w:tmpl w:val="64AA4FCE"/>
    <w:lvl w:ilvl="0" w:tplc="015C63F0">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B2D3B7A"/>
    <w:multiLevelType w:val="hybridMultilevel"/>
    <w:tmpl w:val="9FC83EC0"/>
    <w:lvl w:ilvl="0" w:tplc="378C5C68">
      <w:start w:val="1"/>
      <w:numFmt w:val="upperLetter"/>
      <w:lvlText w:val="%1."/>
      <w:lvlJc w:val="left"/>
      <w:pPr>
        <w:ind w:left="360" w:hanging="360"/>
      </w:pPr>
      <w:rPr>
        <w:rFonts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CEA6215"/>
    <w:multiLevelType w:val="hybridMultilevel"/>
    <w:tmpl w:val="1F789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2" w15:restartNumberingAfterBreak="0">
    <w:nsid w:val="4DAF0616"/>
    <w:multiLevelType w:val="hybridMultilevel"/>
    <w:tmpl w:val="5C08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58302D"/>
    <w:multiLevelType w:val="hybridMultilevel"/>
    <w:tmpl w:val="130AC77A"/>
    <w:lvl w:ilvl="0" w:tplc="1200FE38">
      <w:start w:val="1"/>
      <w:numFmt w:val="upperLetter"/>
      <w:pStyle w:val="DeliverableList"/>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50A47612"/>
    <w:multiLevelType w:val="hybridMultilevel"/>
    <w:tmpl w:val="DAB4D5F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5">
      <w:start w:val="1"/>
      <w:numFmt w:val="upp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6D03014"/>
    <w:multiLevelType w:val="multilevel"/>
    <w:tmpl w:val="96E411E0"/>
    <w:lvl w:ilvl="0">
      <w:start w:val="1"/>
      <w:numFmt w:val="decimal"/>
      <w:lvlText w:val="%1."/>
      <w:lvlJc w:val="left"/>
      <w:pPr>
        <w:ind w:left="1783" w:hanging="360"/>
      </w:pPr>
      <w:rPr>
        <w:rFonts w:hint="default"/>
      </w:rPr>
    </w:lvl>
    <w:lvl w:ilvl="1">
      <w:start w:val="2"/>
      <w:numFmt w:val="decimal"/>
      <w:isLgl/>
      <w:lvlText w:val="%1.%2"/>
      <w:lvlJc w:val="left"/>
      <w:pPr>
        <w:ind w:left="2153" w:hanging="730"/>
      </w:pPr>
      <w:rPr>
        <w:rFonts w:hint="default"/>
      </w:rPr>
    </w:lvl>
    <w:lvl w:ilvl="2">
      <w:start w:val="1"/>
      <w:numFmt w:val="decimal"/>
      <w:isLgl/>
      <w:lvlText w:val="%1.%2.%3"/>
      <w:lvlJc w:val="left"/>
      <w:pPr>
        <w:ind w:left="2153" w:hanging="730"/>
      </w:pPr>
      <w:rPr>
        <w:rFonts w:hint="default"/>
      </w:rPr>
    </w:lvl>
    <w:lvl w:ilvl="3">
      <w:start w:val="3"/>
      <w:numFmt w:val="decimal"/>
      <w:isLgl/>
      <w:lvlText w:val="%1.%2.%3.%4"/>
      <w:lvlJc w:val="left"/>
      <w:pPr>
        <w:ind w:left="2503" w:hanging="1080"/>
      </w:pPr>
      <w:rPr>
        <w:rFonts w:hint="default"/>
      </w:rPr>
    </w:lvl>
    <w:lvl w:ilvl="4">
      <w:start w:val="1"/>
      <w:numFmt w:val="decimal"/>
      <w:isLgl/>
      <w:lvlText w:val="%1.%2.%3.%4.%5"/>
      <w:lvlJc w:val="left"/>
      <w:pPr>
        <w:ind w:left="2503" w:hanging="1080"/>
      </w:pPr>
      <w:rPr>
        <w:rFonts w:hint="default"/>
      </w:rPr>
    </w:lvl>
    <w:lvl w:ilvl="5">
      <w:start w:val="1"/>
      <w:numFmt w:val="decimal"/>
      <w:isLgl/>
      <w:lvlText w:val="%1.%2.%3.%4.%5.%6"/>
      <w:lvlJc w:val="left"/>
      <w:pPr>
        <w:ind w:left="2863" w:hanging="1440"/>
      </w:pPr>
      <w:rPr>
        <w:rFonts w:hint="default"/>
      </w:rPr>
    </w:lvl>
    <w:lvl w:ilvl="6">
      <w:start w:val="1"/>
      <w:numFmt w:val="decimal"/>
      <w:isLgl/>
      <w:lvlText w:val="%1.%2.%3.%4.%5.%6.%7"/>
      <w:lvlJc w:val="left"/>
      <w:pPr>
        <w:ind w:left="2863" w:hanging="1440"/>
      </w:pPr>
      <w:rPr>
        <w:rFonts w:hint="default"/>
      </w:rPr>
    </w:lvl>
    <w:lvl w:ilvl="7">
      <w:start w:val="1"/>
      <w:numFmt w:val="decimal"/>
      <w:isLgl/>
      <w:lvlText w:val="%1.%2.%3.%4.%5.%6.%7.%8"/>
      <w:lvlJc w:val="left"/>
      <w:pPr>
        <w:ind w:left="3223" w:hanging="1800"/>
      </w:pPr>
      <w:rPr>
        <w:rFonts w:hint="default"/>
      </w:rPr>
    </w:lvl>
    <w:lvl w:ilvl="8">
      <w:start w:val="1"/>
      <w:numFmt w:val="decimal"/>
      <w:isLgl/>
      <w:lvlText w:val="%1.%2.%3.%4.%5.%6.%7.%8.%9"/>
      <w:lvlJc w:val="left"/>
      <w:pPr>
        <w:ind w:left="3223" w:hanging="1800"/>
      </w:pPr>
      <w:rPr>
        <w:rFonts w:hint="default"/>
      </w:rPr>
    </w:lvl>
  </w:abstractNum>
  <w:abstractNum w:abstractNumId="46" w15:restartNumberingAfterBreak="0">
    <w:nsid w:val="57866A32"/>
    <w:multiLevelType w:val="hybridMultilevel"/>
    <w:tmpl w:val="8FFAF2D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9170B9A"/>
    <w:multiLevelType w:val="hybridMultilevel"/>
    <w:tmpl w:val="05B8C4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E14437"/>
    <w:multiLevelType w:val="singleLevel"/>
    <w:tmpl w:val="0F1CFA10"/>
    <w:lvl w:ilvl="0">
      <w:start w:val="1"/>
      <w:numFmt w:val="bullet"/>
      <w:lvlText w:val=""/>
      <w:lvlJc w:val="left"/>
      <w:pPr>
        <w:tabs>
          <w:tab w:val="num" w:pos="340"/>
        </w:tabs>
        <w:ind w:left="340" w:hanging="340"/>
      </w:pPr>
      <w:rPr>
        <w:rFonts w:ascii="Symbol" w:hAnsi="Symbol" w:hint="default"/>
        <w:color w:val="auto"/>
        <w:sz w:val="22"/>
      </w:rPr>
    </w:lvl>
  </w:abstractNum>
  <w:abstractNum w:abstractNumId="50" w15:restartNumberingAfterBreak="0">
    <w:nsid w:val="5F98145F"/>
    <w:multiLevelType w:val="hybridMultilevel"/>
    <w:tmpl w:val="8620DBF6"/>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796C2C"/>
    <w:multiLevelType w:val="multilevel"/>
    <w:tmpl w:val="7C125594"/>
    <w:lvl w:ilvl="0">
      <w:start w:val="1"/>
      <w:numFmt w:val="decimal"/>
      <w:lvlText w:val="%1"/>
      <w:lvlJc w:val="left"/>
      <w:pPr>
        <w:ind w:left="432" w:hanging="432"/>
      </w:pPr>
      <w:rPr>
        <w:rFonts w:hint="default"/>
        <w:b w:val="0"/>
      </w:rPr>
    </w:lvl>
    <w:lvl w:ilvl="1">
      <w:start w:val="1"/>
      <w:numFmt w:val="decimal"/>
      <w:lvlText w:val="%1.%2"/>
      <w:lvlJc w:val="left"/>
      <w:pPr>
        <w:ind w:left="1026" w:hanging="576"/>
      </w:pPr>
      <w:rPr>
        <w:rFonts w:ascii="Arial" w:hAnsi="Arial" w:cs="Arial" w:hint="default"/>
        <w:sz w:val="20"/>
      </w:rPr>
    </w:lvl>
    <w:lvl w:ilvl="2">
      <w:start w:val="1"/>
      <w:numFmt w:val="decimal"/>
      <w:lvlText w:val="%1.%2.%3"/>
      <w:lvlJc w:val="left"/>
      <w:pPr>
        <w:ind w:left="1440" w:hanging="720"/>
      </w:pPr>
      <w:rPr>
        <w:rFonts w:ascii="Arial" w:hAnsi="Arial" w:cs="Arial" w:hint="default"/>
        <w:b w:val="0"/>
        <w:sz w:val="20"/>
      </w:rPr>
    </w:lvl>
    <w:lvl w:ilvl="3">
      <w:start w:val="1"/>
      <w:numFmt w:val="decimal"/>
      <w:lvlText w:val="%1.%2.%3.%4"/>
      <w:lvlJc w:val="left"/>
      <w:pPr>
        <w:ind w:left="1674" w:hanging="864"/>
      </w:pPr>
      <w:rPr>
        <w:rFonts w:ascii="Arial" w:hAnsi="Arial" w:cs="Arial" w:hint="default"/>
        <w:b w:val="0"/>
        <w:bCs w:val="0"/>
        <w:i w:val="0"/>
        <w:iCs w:val="0"/>
        <w:caps w:val="0"/>
        <w:smallCaps w:val="0"/>
        <w:strike w:val="0"/>
        <w:dstrike w:val="0"/>
        <w:noProof w:val="0"/>
        <w:vanish w:val="0"/>
        <w:color w:val="000000"/>
        <w:spacing w:val="0"/>
        <w:kern w:val="0"/>
        <w:position w:val="0"/>
        <w:sz w:val="20"/>
        <w:u w:val="none"/>
        <w:vertAlign w:val="baseline"/>
        <w:em w:val="none"/>
      </w:rPr>
    </w:lvl>
    <w:lvl w:ilvl="4">
      <w:start w:val="1"/>
      <w:numFmt w:val="decimal"/>
      <w:lvlText w:val="%1.%2.%3.%4.%5"/>
      <w:lvlJc w:val="left"/>
      <w:pPr>
        <w:ind w:left="1548" w:hanging="1008"/>
      </w:pPr>
      <w:rPr>
        <w:rFonts w:ascii="Arial" w:hAnsi="Arial" w:cs="Arial" w:hint="default"/>
        <w:b w:val="0"/>
        <w:i w:val="0"/>
        <w:color w:val="000000" w:themeColor="text1"/>
        <w:sz w:val="20"/>
        <w:szCs w:val="24"/>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643A408A"/>
    <w:multiLevelType w:val="multilevel"/>
    <w:tmpl w:val="71F8AABA"/>
    <w:lvl w:ilvl="0">
      <w:start w:val="6"/>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3"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7DA672D"/>
    <w:multiLevelType w:val="multilevel"/>
    <w:tmpl w:val="D8E09D12"/>
    <w:lvl w:ilvl="0">
      <w:start w:val="5"/>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5"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6" w15:restartNumberingAfterBreak="0">
    <w:nsid w:val="6A6044A8"/>
    <w:multiLevelType w:val="hybridMultilevel"/>
    <w:tmpl w:val="6CBE4328"/>
    <w:lvl w:ilvl="0" w:tplc="0409000F">
      <w:start w:val="1"/>
      <w:numFmt w:val="decimal"/>
      <w:lvlText w:val="%1."/>
      <w:lvlJc w:val="left"/>
      <w:pPr>
        <w:ind w:left="526" w:hanging="360"/>
      </w:p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57" w15:restartNumberingAfterBreak="0">
    <w:nsid w:val="6CA53D28"/>
    <w:multiLevelType w:val="hybridMultilevel"/>
    <w:tmpl w:val="E528E1B0"/>
    <w:lvl w:ilvl="0" w:tplc="D438F5E0">
      <w:start w:val="1"/>
      <w:numFmt w:val="upperRoman"/>
      <w:lvlText w:val="%1."/>
      <w:lvlJc w:val="left"/>
      <w:pPr>
        <w:ind w:left="659" w:hanging="432"/>
      </w:pPr>
      <w:rPr>
        <w:rFonts w:ascii="Arial" w:eastAsia="Arial" w:hAnsi="Arial" w:cs="Arial" w:hint="default"/>
        <w:b/>
        <w:bCs/>
        <w:spacing w:val="0"/>
        <w:w w:val="100"/>
        <w:sz w:val="22"/>
        <w:szCs w:val="22"/>
        <w:lang w:val="en-US" w:eastAsia="en-US" w:bidi="ar-SA"/>
      </w:rPr>
    </w:lvl>
    <w:lvl w:ilvl="1" w:tplc="9762204C">
      <w:start w:val="1"/>
      <w:numFmt w:val="lowerLetter"/>
      <w:lvlText w:val="%2."/>
      <w:lvlJc w:val="left"/>
      <w:pPr>
        <w:ind w:left="1063" w:hanging="433"/>
      </w:pPr>
      <w:rPr>
        <w:rFonts w:hint="default"/>
        <w:b w:val="0"/>
        <w:bCs w:val="0"/>
        <w:spacing w:val="-6"/>
        <w:w w:val="100"/>
        <w:sz w:val="22"/>
        <w:szCs w:val="22"/>
        <w:lang w:val="en-US" w:eastAsia="en-US" w:bidi="ar-SA"/>
      </w:rPr>
    </w:lvl>
    <w:lvl w:ilvl="2" w:tplc="0409000F">
      <w:start w:val="1"/>
      <w:numFmt w:val="decimal"/>
      <w:lvlText w:val="%3."/>
      <w:lvlJc w:val="left"/>
      <w:pPr>
        <w:ind w:left="1667" w:hanging="360"/>
      </w:pPr>
      <w:rPr>
        <w:spacing w:val="-1"/>
        <w:w w:val="100"/>
        <w:sz w:val="22"/>
        <w:szCs w:val="22"/>
        <w:lang w:val="en-US" w:eastAsia="en-US" w:bidi="ar-SA"/>
      </w:rPr>
    </w:lvl>
    <w:lvl w:ilvl="3" w:tplc="C944BFDA">
      <w:start w:val="1"/>
      <w:numFmt w:val="lowerLetter"/>
      <w:lvlText w:val="%4."/>
      <w:lvlJc w:val="left"/>
      <w:pPr>
        <w:ind w:left="1955" w:hanging="432"/>
      </w:pPr>
      <w:rPr>
        <w:rFonts w:ascii="Arial" w:eastAsia="Arial" w:hAnsi="Arial" w:cs="Arial" w:hint="default"/>
        <w:spacing w:val="-1"/>
        <w:w w:val="100"/>
        <w:sz w:val="22"/>
        <w:szCs w:val="22"/>
        <w:lang w:val="en-US" w:eastAsia="en-US" w:bidi="ar-SA"/>
      </w:rPr>
    </w:lvl>
    <w:lvl w:ilvl="4" w:tplc="0409000F">
      <w:start w:val="1"/>
      <w:numFmt w:val="decimal"/>
      <w:lvlText w:val="%5."/>
      <w:lvlJc w:val="left"/>
      <w:pPr>
        <w:ind w:left="2386" w:hanging="291"/>
        <w:jc w:val="right"/>
      </w:pPr>
      <w:rPr>
        <w:rFonts w:hint="default"/>
        <w:spacing w:val="-2"/>
        <w:w w:val="100"/>
        <w:sz w:val="22"/>
        <w:szCs w:val="22"/>
        <w:lang w:val="en-US" w:eastAsia="en-US" w:bidi="ar-SA"/>
      </w:rPr>
    </w:lvl>
    <w:lvl w:ilvl="5" w:tplc="250EDD16">
      <w:start w:val="1"/>
      <w:numFmt w:val="lowerLetter"/>
      <w:lvlText w:val="(%6)"/>
      <w:lvlJc w:val="left"/>
      <w:pPr>
        <w:ind w:left="2820" w:hanging="432"/>
      </w:pPr>
      <w:rPr>
        <w:rFonts w:ascii="Arial" w:eastAsia="Arial" w:hAnsi="Arial" w:cs="Arial" w:hint="default"/>
        <w:spacing w:val="-1"/>
        <w:w w:val="100"/>
        <w:sz w:val="22"/>
        <w:szCs w:val="22"/>
        <w:lang w:val="en-US" w:eastAsia="en-US" w:bidi="ar-SA"/>
      </w:rPr>
    </w:lvl>
    <w:lvl w:ilvl="6" w:tplc="383A8822">
      <w:start w:val="1"/>
      <w:numFmt w:val="lowerRoman"/>
      <w:lvlText w:val="(%7)"/>
      <w:lvlJc w:val="left"/>
      <w:pPr>
        <w:ind w:left="3107" w:hanging="288"/>
      </w:pPr>
      <w:rPr>
        <w:rFonts w:ascii="Arial" w:eastAsia="Arial" w:hAnsi="Arial" w:cs="Arial" w:hint="default"/>
        <w:spacing w:val="-2"/>
        <w:w w:val="100"/>
        <w:sz w:val="22"/>
        <w:szCs w:val="22"/>
        <w:lang w:val="en-US" w:eastAsia="en-US" w:bidi="ar-SA"/>
      </w:rPr>
    </w:lvl>
    <w:lvl w:ilvl="7" w:tplc="233AF238">
      <w:numFmt w:val="bullet"/>
      <w:lvlText w:val="•"/>
      <w:lvlJc w:val="left"/>
      <w:pPr>
        <w:ind w:left="1840" w:hanging="288"/>
      </w:pPr>
      <w:rPr>
        <w:rFonts w:hint="default"/>
        <w:lang w:val="en-US" w:eastAsia="en-US" w:bidi="ar-SA"/>
      </w:rPr>
    </w:lvl>
    <w:lvl w:ilvl="8" w:tplc="E94498BE">
      <w:numFmt w:val="bullet"/>
      <w:lvlText w:val="•"/>
      <w:lvlJc w:val="left"/>
      <w:pPr>
        <w:ind w:left="1920" w:hanging="288"/>
      </w:pPr>
      <w:rPr>
        <w:rFonts w:hint="default"/>
        <w:lang w:val="en-US" w:eastAsia="en-US" w:bidi="ar-SA"/>
      </w:rPr>
    </w:lvl>
  </w:abstractNum>
  <w:abstractNum w:abstractNumId="58" w15:restartNumberingAfterBreak="0">
    <w:nsid w:val="6E145095"/>
    <w:multiLevelType w:val="hybridMultilevel"/>
    <w:tmpl w:val="4DEA6FEC"/>
    <w:lvl w:ilvl="0" w:tplc="0409000F">
      <w:start w:val="1"/>
      <w:numFmt w:val="decimal"/>
      <w:lvlText w:val="%1."/>
      <w:lvlJc w:val="left"/>
      <w:pPr>
        <w:ind w:left="1667" w:hanging="361"/>
      </w:pPr>
      <w:rPr>
        <w:rFonts w:hint="default"/>
        <w:w w:val="100"/>
        <w:sz w:val="22"/>
        <w:szCs w:val="22"/>
        <w:lang w:val="en-US" w:eastAsia="en-US" w:bidi="ar-SA"/>
      </w:rPr>
    </w:lvl>
    <w:lvl w:ilvl="1" w:tplc="667E65BA">
      <w:numFmt w:val="bullet"/>
      <w:lvlText w:val="•"/>
      <w:lvlJc w:val="left"/>
      <w:pPr>
        <w:ind w:left="2852" w:hanging="361"/>
      </w:pPr>
      <w:rPr>
        <w:rFonts w:hint="default"/>
        <w:lang w:val="en-US" w:eastAsia="en-US" w:bidi="ar-SA"/>
      </w:rPr>
    </w:lvl>
    <w:lvl w:ilvl="2" w:tplc="ED102358">
      <w:numFmt w:val="bullet"/>
      <w:lvlText w:val="•"/>
      <w:lvlJc w:val="left"/>
      <w:pPr>
        <w:ind w:left="4044" w:hanging="361"/>
      </w:pPr>
      <w:rPr>
        <w:rFonts w:hint="default"/>
        <w:lang w:val="en-US" w:eastAsia="en-US" w:bidi="ar-SA"/>
      </w:rPr>
    </w:lvl>
    <w:lvl w:ilvl="3" w:tplc="40904D3A">
      <w:numFmt w:val="bullet"/>
      <w:lvlText w:val="•"/>
      <w:lvlJc w:val="left"/>
      <w:pPr>
        <w:ind w:left="5236" w:hanging="361"/>
      </w:pPr>
      <w:rPr>
        <w:rFonts w:hint="default"/>
        <w:lang w:val="en-US" w:eastAsia="en-US" w:bidi="ar-SA"/>
      </w:rPr>
    </w:lvl>
    <w:lvl w:ilvl="4" w:tplc="FFDC35C0">
      <w:numFmt w:val="bullet"/>
      <w:lvlText w:val="•"/>
      <w:lvlJc w:val="left"/>
      <w:pPr>
        <w:ind w:left="6428" w:hanging="361"/>
      </w:pPr>
      <w:rPr>
        <w:rFonts w:hint="default"/>
        <w:lang w:val="en-US" w:eastAsia="en-US" w:bidi="ar-SA"/>
      </w:rPr>
    </w:lvl>
    <w:lvl w:ilvl="5" w:tplc="867EF1E0">
      <w:numFmt w:val="bullet"/>
      <w:lvlText w:val="•"/>
      <w:lvlJc w:val="left"/>
      <w:pPr>
        <w:ind w:left="7620" w:hanging="361"/>
      </w:pPr>
      <w:rPr>
        <w:rFonts w:hint="default"/>
        <w:lang w:val="en-US" w:eastAsia="en-US" w:bidi="ar-SA"/>
      </w:rPr>
    </w:lvl>
    <w:lvl w:ilvl="6" w:tplc="BF326666">
      <w:numFmt w:val="bullet"/>
      <w:lvlText w:val="•"/>
      <w:lvlJc w:val="left"/>
      <w:pPr>
        <w:ind w:left="8812" w:hanging="361"/>
      </w:pPr>
      <w:rPr>
        <w:rFonts w:hint="default"/>
        <w:lang w:val="en-US" w:eastAsia="en-US" w:bidi="ar-SA"/>
      </w:rPr>
    </w:lvl>
    <w:lvl w:ilvl="7" w:tplc="B282C7F4">
      <w:numFmt w:val="bullet"/>
      <w:lvlText w:val="•"/>
      <w:lvlJc w:val="left"/>
      <w:pPr>
        <w:ind w:left="10004" w:hanging="361"/>
      </w:pPr>
      <w:rPr>
        <w:rFonts w:hint="default"/>
        <w:lang w:val="en-US" w:eastAsia="en-US" w:bidi="ar-SA"/>
      </w:rPr>
    </w:lvl>
    <w:lvl w:ilvl="8" w:tplc="631C88F8">
      <w:numFmt w:val="bullet"/>
      <w:lvlText w:val="•"/>
      <w:lvlJc w:val="left"/>
      <w:pPr>
        <w:ind w:left="11196" w:hanging="361"/>
      </w:pPr>
      <w:rPr>
        <w:rFonts w:hint="default"/>
        <w:lang w:val="en-US" w:eastAsia="en-US" w:bidi="ar-SA"/>
      </w:rPr>
    </w:lvl>
  </w:abstractNum>
  <w:abstractNum w:abstractNumId="59"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6EFA39D0"/>
    <w:multiLevelType w:val="singleLevel"/>
    <w:tmpl w:val="905E06BC"/>
    <w:lvl w:ilvl="0">
      <w:start w:val="1"/>
      <w:numFmt w:val="bullet"/>
      <w:lvlText w:val=""/>
      <w:lvlJc w:val="left"/>
      <w:pPr>
        <w:tabs>
          <w:tab w:val="num" w:pos="340"/>
        </w:tabs>
        <w:ind w:left="340" w:hanging="340"/>
      </w:pPr>
      <w:rPr>
        <w:rFonts w:ascii="Symbol" w:hAnsi="Symbol" w:hint="default"/>
        <w:color w:val="auto"/>
        <w:sz w:val="22"/>
      </w:rPr>
    </w:lvl>
  </w:abstractNum>
  <w:abstractNum w:abstractNumId="61" w15:restartNumberingAfterBreak="0">
    <w:nsid w:val="74CE484F"/>
    <w:multiLevelType w:val="multilevel"/>
    <w:tmpl w:val="F01E6178"/>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2" w15:restartNumberingAfterBreak="0">
    <w:nsid w:val="76090E28"/>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64" w15:restartNumberingAfterBreak="0">
    <w:nsid w:val="79AB6BA7"/>
    <w:multiLevelType w:val="singleLevel"/>
    <w:tmpl w:val="5B58C576"/>
    <w:lvl w:ilvl="0">
      <w:start w:val="1"/>
      <w:numFmt w:val="bullet"/>
      <w:lvlText w:val=""/>
      <w:lvlJc w:val="left"/>
      <w:pPr>
        <w:tabs>
          <w:tab w:val="num" w:pos="340"/>
        </w:tabs>
        <w:ind w:left="340" w:hanging="340"/>
      </w:pPr>
      <w:rPr>
        <w:rFonts w:ascii="Symbol" w:hAnsi="Symbol" w:hint="default"/>
        <w:color w:val="auto"/>
        <w:sz w:val="22"/>
      </w:rPr>
    </w:lvl>
  </w:abstractNum>
  <w:abstractNum w:abstractNumId="65" w15:restartNumberingAfterBreak="0">
    <w:nsid w:val="7B8D34F9"/>
    <w:multiLevelType w:val="hybridMultilevel"/>
    <w:tmpl w:val="A238D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C60C38"/>
    <w:multiLevelType w:val="hybridMultilevel"/>
    <w:tmpl w:val="08D669F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7"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7E15519C"/>
    <w:multiLevelType w:val="hybridMultilevel"/>
    <w:tmpl w:val="1ACEA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7942D8"/>
    <w:multiLevelType w:val="hybridMultilevel"/>
    <w:tmpl w:val="116E0122"/>
    <w:lvl w:ilvl="0" w:tplc="D438F5E0">
      <w:start w:val="1"/>
      <w:numFmt w:val="upperRoman"/>
      <w:lvlText w:val="%1."/>
      <w:lvlJc w:val="left"/>
      <w:pPr>
        <w:ind w:left="659" w:hanging="432"/>
      </w:pPr>
      <w:rPr>
        <w:rFonts w:ascii="Arial" w:eastAsia="Arial" w:hAnsi="Arial" w:cs="Arial" w:hint="default"/>
        <w:b/>
        <w:bCs/>
        <w:spacing w:val="0"/>
        <w:w w:val="100"/>
        <w:sz w:val="22"/>
        <w:szCs w:val="22"/>
        <w:lang w:val="en-US" w:eastAsia="en-US" w:bidi="ar-SA"/>
      </w:rPr>
    </w:lvl>
    <w:lvl w:ilvl="1" w:tplc="9762204C">
      <w:start w:val="1"/>
      <w:numFmt w:val="lowerLetter"/>
      <w:lvlText w:val="%2."/>
      <w:lvlJc w:val="left"/>
      <w:pPr>
        <w:ind w:left="1063" w:hanging="433"/>
      </w:pPr>
      <w:rPr>
        <w:rFonts w:hint="default"/>
        <w:b w:val="0"/>
        <w:bCs w:val="0"/>
        <w:spacing w:val="-6"/>
        <w:w w:val="100"/>
        <w:sz w:val="22"/>
        <w:szCs w:val="22"/>
        <w:lang w:val="en-US" w:eastAsia="en-US" w:bidi="ar-SA"/>
      </w:rPr>
    </w:lvl>
    <w:lvl w:ilvl="2" w:tplc="0409000F">
      <w:start w:val="1"/>
      <w:numFmt w:val="decimal"/>
      <w:lvlText w:val="%3."/>
      <w:lvlJc w:val="left"/>
      <w:pPr>
        <w:ind w:left="1667" w:hanging="360"/>
      </w:pPr>
      <w:rPr>
        <w:spacing w:val="-1"/>
        <w:w w:val="100"/>
        <w:sz w:val="22"/>
        <w:szCs w:val="22"/>
        <w:lang w:val="en-US" w:eastAsia="en-US" w:bidi="ar-SA"/>
      </w:rPr>
    </w:lvl>
    <w:lvl w:ilvl="3" w:tplc="0409000F">
      <w:start w:val="1"/>
      <w:numFmt w:val="decimal"/>
      <w:lvlText w:val="%4."/>
      <w:lvlJc w:val="left"/>
      <w:pPr>
        <w:ind w:left="1955" w:hanging="432"/>
      </w:pPr>
      <w:rPr>
        <w:rFonts w:hint="default"/>
        <w:spacing w:val="-1"/>
        <w:w w:val="100"/>
        <w:sz w:val="22"/>
        <w:szCs w:val="22"/>
        <w:lang w:val="en-US" w:eastAsia="en-US" w:bidi="ar-SA"/>
      </w:rPr>
    </w:lvl>
    <w:lvl w:ilvl="4" w:tplc="0409000F">
      <w:start w:val="1"/>
      <w:numFmt w:val="decimal"/>
      <w:lvlText w:val="%5."/>
      <w:lvlJc w:val="left"/>
      <w:pPr>
        <w:ind w:left="2386" w:hanging="291"/>
        <w:jc w:val="right"/>
      </w:pPr>
      <w:rPr>
        <w:rFonts w:hint="default"/>
        <w:spacing w:val="-2"/>
        <w:w w:val="100"/>
        <w:sz w:val="22"/>
        <w:szCs w:val="22"/>
        <w:lang w:val="en-US" w:eastAsia="en-US" w:bidi="ar-SA"/>
      </w:rPr>
    </w:lvl>
    <w:lvl w:ilvl="5" w:tplc="250EDD16">
      <w:start w:val="1"/>
      <w:numFmt w:val="lowerLetter"/>
      <w:lvlText w:val="(%6)"/>
      <w:lvlJc w:val="left"/>
      <w:pPr>
        <w:ind w:left="2820" w:hanging="432"/>
      </w:pPr>
      <w:rPr>
        <w:rFonts w:ascii="Arial" w:eastAsia="Arial" w:hAnsi="Arial" w:cs="Arial" w:hint="default"/>
        <w:spacing w:val="-1"/>
        <w:w w:val="100"/>
        <w:sz w:val="22"/>
        <w:szCs w:val="22"/>
        <w:lang w:val="en-US" w:eastAsia="en-US" w:bidi="ar-SA"/>
      </w:rPr>
    </w:lvl>
    <w:lvl w:ilvl="6" w:tplc="383A8822">
      <w:start w:val="1"/>
      <w:numFmt w:val="lowerRoman"/>
      <w:lvlText w:val="(%7)"/>
      <w:lvlJc w:val="left"/>
      <w:pPr>
        <w:ind w:left="3107" w:hanging="288"/>
      </w:pPr>
      <w:rPr>
        <w:rFonts w:ascii="Arial" w:eastAsia="Arial" w:hAnsi="Arial" w:cs="Arial" w:hint="default"/>
        <w:spacing w:val="-2"/>
        <w:w w:val="100"/>
        <w:sz w:val="22"/>
        <w:szCs w:val="22"/>
        <w:lang w:val="en-US" w:eastAsia="en-US" w:bidi="ar-SA"/>
      </w:rPr>
    </w:lvl>
    <w:lvl w:ilvl="7" w:tplc="233AF238">
      <w:numFmt w:val="bullet"/>
      <w:lvlText w:val="•"/>
      <w:lvlJc w:val="left"/>
      <w:pPr>
        <w:ind w:left="1840" w:hanging="288"/>
      </w:pPr>
      <w:rPr>
        <w:rFonts w:hint="default"/>
        <w:lang w:val="en-US" w:eastAsia="en-US" w:bidi="ar-SA"/>
      </w:rPr>
    </w:lvl>
    <w:lvl w:ilvl="8" w:tplc="E94498BE">
      <w:numFmt w:val="bullet"/>
      <w:lvlText w:val="•"/>
      <w:lvlJc w:val="left"/>
      <w:pPr>
        <w:ind w:left="1920" w:hanging="288"/>
      </w:pPr>
      <w:rPr>
        <w:rFonts w:hint="default"/>
        <w:lang w:val="en-US" w:eastAsia="en-US" w:bidi="ar-SA"/>
      </w:rPr>
    </w:lvl>
  </w:abstractNum>
  <w:num w:numId="1" w16cid:durableId="3438256">
    <w:abstractNumId w:val="55"/>
  </w:num>
  <w:num w:numId="2" w16cid:durableId="1478453904">
    <w:abstractNumId w:val="61"/>
  </w:num>
  <w:num w:numId="3" w16cid:durableId="889998254">
    <w:abstractNumId w:val="27"/>
  </w:num>
  <w:num w:numId="4" w16cid:durableId="156309745">
    <w:abstractNumId w:val="27"/>
    <w:lvlOverride w:ilvl="0">
      <w:startOverride w:val="1"/>
    </w:lvlOverride>
  </w:num>
  <w:num w:numId="5" w16cid:durableId="1284574028">
    <w:abstractNumId w:val="4"/>
  </w:num>
  <w:num w:numId="6" w16cid:durableId="459615657">
    <w:abstractNumId w:val="30"/>
  </w:num>
  <w:num w:numId="7" w16cid:durableId="1984499390">
    <w:abstractNumId w:val="10"/>
  </w:num>
  <w:num w:numId="8" w16cid:durableId="1813675066">
    <w:abstractNumId w:val="46"/>
  </w:num>
  <w:num w:numId="9" w16cid:durableId="1999993803">
    <w:abstractNumId w:val="36"/>
  </w:num>
  <w:num w:numId="10" w16cid:durableId="503789221">
    <w:abstractNumId w:val="21"/>
  </w:num>
  <w:num w:numId="11" w16cid:durableId="2057387610">
    <w:abstractNumId w:val="20"/>
  </w:num>
  <w:num w:numId="12" w16cid:durableId="597519270">
    <w:abstractNumId w:val="67"/>
  </w:num>
  <w:num w:numId="13" w16cid:durableId="1615819160">
    <w:abstractNumId w:val="12"/>
  </w:num>
  <w:num w:numId="14" w16cid:durableId="1705786303">
    <w:abstractNumId w:val="53"/>
  </w:num>
  <w:num w:numId="15" w16cid:durableId="203521309">
    <w:abstractNumId w:val="59"/>
  </w:num>
  <w:num w:numId="16" w16cid:durableId="96948927">
    <w:abstractNumId w:val="62"/>
  </w:num>
  <w:num w:numId="17" w16cid:durableId="1038510989">
    <w:abstractNumId w:val="25"/>
  </w:num>
  <w:num w:numId="18" w16cid:durableId="1331173920">
    <w:abstractNumId w:val="5"/>
  </w:num>
  <w:num w:numId="19" w16cid:durableId="960067433">
    <w:abstractNumId w:val="63"/>
  </w:num>
  <w:num w:numId="20" w16cid:durableId="1773091670">
    <w:abstractNumId w:val="41"/>
  </w:num>
  <w:num w:numId="21" w16cid:durableId="1658337562">
    <w:abstractNumId w:val="34"/>
  </w:num>
  <w:num w:numId="22" w16cid:durableId="1898929616">
    <w:abstractNumId w:val="18"/>
  </w:num>
  <w:num w:numId="23" w16cid:durableId="1187911430">
    <w:abstractNumId w:val="48"/>
  </w:num>
  <w:num w:numId="24" w16cid:durableId="1621257373">
    <w:abstractNumId w:val="39"/>
  </w:num>
  <w:num w:numId="25" w16cid:durableId="1331061258">
    <w:abstractNumId w:val="33"/>
  </w:num>
  <w:num w:numId="26" w16cid:durableId="885334124">
    <w:abstractNumId w:val="13"/>
  </w:num>
  <w:num w:numId="27" w16cid:durableId="1878277805">
    <w:abstractNumId w:val="22"/>
  </w:num>
  <w:num w:numId="28" w16cid:durableId="1550530721">
    <w:abstractNumId w:val="14"/>
  </w:num>
  <w:num w:numId="29" w16cid:durableId="1836526503">
    <w:abstractNumId w:val="24"/>
  </w:num>
  <w:num w:numId="30" w16cid:durableId="1471511742">
    <w:abstractNumId w:val="9"/>
  </w:num>
  <w:num w:numId="31" w16cid:durableId="1601180664">
    <w:abstractNumId w:val="3"/>
  </w:num>
  <w:num w:numId="32" w16cid:durableId="276253079">
    <w:abstractNumId w:val="15"/>
  </w:num>
  <w:num w:numId="33" w16cid:durableId="796989647">
    <w:abstractNumId w:val="64"/>
  </w:num>
  <w:num w:numId="34" w16cid:durableId="1970210095">
    <w:abstractNumId w:val="1"/>
  </w:num>
  <w:num w:numId="35" w16cid:durableId="1730153423">
    <w:abstractNumId w:val="49"/>
  </w:num>
  <w:num w:numId="36" w16cid:durableId="882599187">
    <w:abstractNumId w:val="37"/>
  </w:num>
  <w:num w:numId="37" w16cid:durableId="627972969">
    <w:abstractNumId w:val="28"/>
  </w:num>
  <w:num w:numId="38" w16cid:durableId="1459569175">
    <w:abstractNumId w:val="26"/>
  </w:num>
  <w:num w:numId="39" w16cid:durableId="550965975">
    <w:abstractNumId w:val="47"/>
  </w:num>
  <w:num w:numId="40" w16cid:durableId="1553031982">
    <w:abstractNumId w:val="38"/>
  </w:num>
  <w:num w:numId="41" w16cid:durableId="14548613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6795704">
    <w:abstractNumId w:val="65"/>
  </w:num>
  <w:num w:numId="43" w16cid:durableId="1600288858">
    <w:abstractNumId w:val="56"/>
  </w:num>
  <w:num w:numId="44" w16cid:durableId="1533957803">
    <w:abstractNumId w:val="6"/>
  </w:num>
  <w:num w:numId="45" w16cid:durableId="416055222">
    <w:abstractNumId w:val="58"/>
  </w:num>
  <w:num w:numId="46" w16cid:durableId="698162958">
    <w:abstractNumId w:val="57"/>
  </w:num>
  <w:num w:numId="47" w16cid:durableId="100495934">
    <w:abstractNumId w:val="69"/>
  </w:num>
  <w:num w:numId="48" w16cid:durableId="1770389984">
    <w:abstractNumId w:val="44"/>
  </w:num>
  <w:num w:numId="49" w16cid:durableId="249774236">
    <w:abstractNumId w:val="45"/>
  </w:num>
  <w:num w:numId="50" w16cid:durableId="1675912671">
    <w:abstractNumId w:val="8"/>
  </w:num>
  <w:num w:numId="51" w16cid:durableId="616521539">
    <w:abstractNumId w:val="2"/>
  </w:num>
  <w:num w:numId="52" w16cid:durableId="1357845975">
    <w:abstractNumId w:val="16"/>
  </w:num>
  <w:num w:numId="53" w16cid:durableId="260988133">
    <w:abstractNumId w:val="35"/>
  </w:num>
  <w:num w:numId="54" w16cid:durableId="156773621">
    <w:abstractNumId w:val="31"/>
  </w:num>
  <w:num w:numId="55" w16cid:durableId="1582838395">
    <w:abstractNumId w:val="68"/>
  </w:num>
  <w:num w:numId="56" w16cid:durableId="1442073042">
    <w:abstractNumId w:val="7"/>
  </w:num>
  <w:num w:numId="57" w16cid:durableId="42750915">
    <w:abstractNumId w:val="51"/>
  </w:num>
  <w:num w:numId="58" w16cid:durableId="687680740">
    <w:abstractNumId w:val="66"/>
  </w:num>
  <w:num w:numId="59" w16cid:durableId="1725368515">
    <w:abstractNumId w:val="50"/>
  </w:num>
  <w:num w:numId="60" w16cid:durableId="1070619709">
    <w:abstractNumId w:val="17"/>
  </w:num>
  <w:num w:numId="61" w16cid:durableId="1933584193">
    <w:abstractNumId w:val="19"/>
  </w:num>
  <w:num w:numId="62" w16cid:durableId="895237882">
    <w:abstractNumId w:val="42"/>
  </w:num>
  <w:num w:numId="63" w16cid:durableId="755396069">
    <w:abstractNumId w:val="40"/>
  </w:num>
  <w:num w:numId="64" w16cid:durableId="22292209">
    <w:abstractNumId w:val="29"/>
  </w:num>
  <w:num w:numId="65" w16cid:durableId="1973906418">
    <w:abstractNumId w:val="32"/>
  </w:num>
  <w:num w:numId="66" w16cid:durableId="174039829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265842291">
    <w:abstractNumId w:val="60"/>
  </w:num>
  <w:num w:numId="68" w16cid:durableId="810709804">
    <w:abstractNumId w:val="0"/>
  </w:num>
  <w:num w:numId="69" w16cid:durableId="639186831">
    <w:abstractNumId w:val="54"/>
  </w:num>
  <w:num w:numId="70" w16cid:durableId="995113960">
    <w:abstractNumId w:val="23"/>
  </w:num>
  <w:num w:numId="71" w16cid:durableId="570626542">
    <w:abstractNumId w:val="11"/>
  </w:num>
  <w:num w:numId="72" w16cid:durableId="127628653">
    <w:abstractNumId w:val="5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F5F"/>
    <w:rsid w:val="00000575"/>
    <w:rsid w:val="00000E1E"/>
    <w:rsid w:val="000019FE"/>
    <w:rsid w:val="0000225C"/>
    <w:rsid w:val="000022F1"/>
    <w:rsid w:val="00002882"/>
    <w:rsid w:val="00002924"/>
    <w:rsid w:val="00002977"/>
    <w:rsid w:val="00004F0E"/>
    <w:rsid w:val="00005BE7"/>
    <w:rsid w:val="00006BD1"/>
    <w:rsid w:val="000104AE"/>
    <w:rsid w:val="000127E4"/>
    <w:rsid w:val="00012DD9"/>
    <w:rsid w:val="00012F9A"/>
    <w:rsid w:val="0001454D"/>
    <w:rsid w:val="000147C6"/>
    <w:rsid w:val="00016824"/>
    <w:rsid w:val="0001754C"/>
    <w:rsid w:val="00020E45"/>
    <w:rsid w:val="000211E2"/>
    <w:rsid w:val="00021410"/>
    <w:rsid w:val="0002143C"/>
    <w:rsid w:val="000216E1"/>
    <w:rsid w:val="00021D4A"/>
    <w:rsid w:val="0002259A"/>
    <w:rsid w:val="00022E36"/>
    <w:rsid w:val="00025E78"/>
    <w:rsid w:val="00025EBC"/>
    <w:rsid w:val="000264F1"/>
    <w:rsid w:val="000272C3"/>
    <w:rsid w:val="000302D5"/>
    <w:rsid w:val="00031146"/>
    <w:rsid w:val="0003134D"/>
    <w:rsid w:val="0003193C"/>
    <w:rsid w:val="00031DE0"/>
    <w:rsid w:val="00034689"/>
    <w:rsid w:val="00034C4E"/>
    <w:rsid w:val="00035445"/>
    <w:rsid w:val="000362AE"/>
    <w:rsid w:val="00036771"/>
    <w:rsid w:val="00036F34"/>
    <w:rsid w:val="0003746B"/>
    <w:rsid w:val="0004029F"/>
    <w:rsid w:val="000418C9"/>
    <w:rsid w:val="0004196F"/>
    <w:rsid w:val="00043310"/>
    <w:rsid w:val="0004410D"/>
    <w:rsid w:val="00045892"/>
    <w:rsid w:val="000462BB"/>
    <w:rsid w:val="0004638E"/>
    <w:rsid w:val="00047094"/>
    <w:rsid w:val="00050925"/>
    <w:rsid w:val="00050E52"/>
    <w:rsid w:val="00052389"/>
    <w:rsid w:val="00052AE1"/>
    <w:rsid w:val="000535C9"/>
    <w:rsid w:val="0005460E"/>
    <w:rsid w:val="00054ECF"/>
    <w:rsid w:val="000554B4"/>
    <w:rsid w:val="000557E4"/>
    <w:rsid w:val="00056CD7"/>
    <w:rsid w:val="000570C9"/>
    <w:rsid w:val="00057BB9"/>
    <w:rsid w:val="00060B1F"/>
    <w:rsid w:val="00061C14"/>
    <w:rsid w:val="00064B16"/>
    <w:rsid w:val="00065A79"/>
    <w:rsid w:val="00065C9D"/>
    <w:rsid w:val="00065E92"/>
    <w:rsid w:val="00065EE5"/>
    <w:rsid w:val="0006708A"/>
    <w:rsid w:val="000700BE"/>
    <w:rsid w:val="000703E9"/>
    <w:rsid w:val="000721AD"/>
    <w:rsid w:val="00072684"/>
    <w:rsid w:val="00072786"/>
    <w:rsid w:val="00072A71"/>
    <w:rsid w:val="00072A8E"/>
    <w:rsid w:val="00072B0A"/>
    <w:rsid w:val="00072D01"/>
    <w:rsid w:val="000734CA"/>
    <w:rsid w:val="00073514"/>
    <w:rsid w:val="000745AB"/>
    <w:rsid w:val="00075EB3"/>
    <w:rsid w:val="00076C2F"/>
    <w:rsid w:val="0007709C"/>
    <w:rsid w:val="00080D43"/>
    <w:rsid w:val="0008183F"/>
    <w:rsid w:val="00082305"/>
    <w:rsid w:val="000827B2"/>
    <w:rsid w:val="0008284C"/>
    <w:rsid w:val="000900B3"/>
    <w:rsid w:val="00090D98"/>
    <w:rsid w:val="00091C73"/>
    <w:rsid w:val="00091D28"/>
    <w:rsid w:val="0009230E"/>
    <w:rsid w:val="000927D9"/>
    <w:rsid w:val="000928CF"/>
    <w:rsid w:val="00092EF4"/>
    <w:rsid w:val="000942FD"/>
    <w:rsid w:val="00094AFD"/>
    <w:rsid w:val="00094CAD"/>
    <w:rsid w:val="000950F1"/>
    <w:rsid w:val="00097503"/>
    <w:rsid w:val="00097EA0"/>
    <w:rsid w:val="00097EFE"/>
    <w:rsid w:val="000A171E"/>
    <w:rsid w:val="000A1D59"/>
    <w:rsid w:val="000A1EDD"/>
    <w:rsid w:val="000A234E"/>
    <w:rsid w:val="000A324F"/>
    <w:rsid w:val="000A37B2"/>
    <w:rsid w:val="000A47A9"/>
    <w:rsid w:val="000A55A1"/>
    <w:rsid w:val="000A5835"/>
    <w:rsid w:val="000A5B07"/>
    <w:rsid w:val="000B03B5"/>
    <w:rsid w:val="000B091A"/>
    <w:rsid w:val="000B0C10"/>
    <w:rsid w:val="000B2501"/>
    <w:rsid w:val="000B3FE6"/>
    <w:rsid w:val="000B5015"/>
    <w:rsid w:val="000B5CF2"/>
    <w:rsid w:val="000B5D12"/>
    <w:rsid w:val="000B72E2"/>
    <w:rsid w:val="000C100A"/>
    <w:rsid w:val="000C11CF"/>
    <w:rsid w:val="000C1546"/>
    <w:rsid w:val="000C1AC4"/>
    <w:rsid w:val="000C23EC"/>
    <w:rsid w:val="000C2E6B"/>
    <w:rsid w:val="000C35F4"/>
    <w:rsid w:val="000C3743"/>
    <w:rsid w:val="000C3F7D"/>
    <w:rsid w:val="000C5060"/>
    <w:rsid w:val="000C5BF4"/>
    <w:rsid w:val="000C6517"/>
    <w:rsid w:val="000C6561"/>
    <w:rsid w:val="000C77C4"/>
    <w:rsid w:val="000D0901"/>
    <w:rsid w:val="000D0ABE"/>
    <w:rsid w:val="000D2460"/>
    <w:rsid w:val="000D26C9"/>
    <w:rsid w:val="000D2807"/>
    <w:rsid w:val="000D3048"/>
    <w:rsid w:val="000D37D1"/>
    <w:rsid w:val="000D3A2A"/>
    <w:rsid w:val="000D4552"/>
    <w:rsid w:val="000D5A21"/>
    <w:rsid w:val="000D662D"/>
    <w:rsid w:val="000D763B"/>
    <w:rsid w:val="000D7F14"/>
    <w:rsid w:val="000E01A8"/>
    <w:rsid w:val="000E08EA"/>
    <w:rsid w:val="000E0A3D"/>
    <w:rsid w:val="000E14D4"/>
    <w:rsid w:val="000E225E"/>
    <w:rsid w:val="000E291C"/>
    <w:rsid w:val="000E3112"/>
    <w:rsid w:val="000E4129"/>
    <w:rsid w:val="000E435C"/>
    <w:rsid w:val="000E5369"/>
    <w:rsid w:val="000E57B0"/>
    <w:rsid w:val="000E5B49"/>
    <w:rsid w:val="000E633B"/>
    <w:rsid w:val="000E670D"/>
    <w:rsid w:val="000E6FB1"/>
    <w:rsid w:val="000E7228"/>
    <w:rsid w:val="000E7237"/>
    <w:rsid w:val="000F0120"/>
    <w:rsid w:val="000F0741"/>
    <w:rsid w:val="000F1579"/>
    <w:rsid w:val="000F2D3C"/>
    <w:rsid w:val="000F2D67"/>
    <w:rsid w:val="000F3DC3"/>
    <w:rsid w:val="000F467E"/>
    <w:rsid w:val="000F53CF"/>
    <w:rsid w:val="000F53FA"/>
    <w:rsid w:val="000F5CF2"/>
    <w:rsid w:val="000F5DDA"/>
    <w:rsid w:val="000F6E31"/>
    <w:rsid w:val="001012D1"/>
    <w:rsid w:val="00101528"/>
    <w:rsid w:val="00101CE9"/>
    <w:rsid w:val="00101ED8"/>
    <w:rsid w:val="001028B3"/>
    <w:rsid w:val="00102A47"/>
    <w:rsid w:val="00103207"/>
    <w:rsid w:val="00103B33"/>
    <w:rsid w:val="00105191"/>
    <w:rsid w:val="00106423"/>
    <w:rsid w:val="00106815"/>
    <w:rsid w:val="0010683B"/>
    <w:rsid w:val="00106926"/>
    <w:rsid w:val="001076A7"/>
    <w:rsid w:val="001077A5"/>
    <w:rsid w:val="001078BA"/>
    <w:rsid w:val="00110F11"/>
    <w:rsid w:val="0011119E"/>
    <w:rsid w:val="001113F7"/>
    <w:rsid w:val="00111AE3"/>
    <w:rsid w:val="001135F1"/>
    <w:rsid w:val="00114C74"/>
    <w:rsid w:val="0011787B"/>
    <w:rsid w:val="00117A17"/>
    <w:rsid w:val="001202E5"/>
    <w:rsid w:val="001204B1"/>
    <w:rsid w:val="00120F2A"/>
    <w:rsid w:val="001216EA"/>
    <w:rsid w:val="00121874"/>
    <w:rsid w:val="001222FE"/>
    <w:rsid w:val="001227DD"/>
    <w:rsid w:val="00122A1F"/>
    <w:rsid w:val="00124D08"/>
    <w:rsid w:val="00124E9D"/>
    <w:rsid w:val="00124FB5"/>
    <w:rsid w:val="00125EDD"/>
    <w:rsid w:val="001260DD"/>
    <w:rsid w:val="00126316"/>
    <w:rsid w:val="00126376"/>
    <w:rsid w:val="001274CC"/>
    <w:rsid w:val="00127577"/>
    <w:rsid w:val="00127E1D"/>
    <w:rsid w:val="00131303"/>
    <w:rsid w:val="001314B0"/>
    <w:rsid w:val="001315C0"/>
    <w:rsid w:val="001320E8"/>
    <w:rsid w:val="0013236E"/>
    <w:rsid w:val="001325B3"/>
    <w:rsid w:val="00133150"/>
    <w:rsid w:val="001336C8"/>
    <w:rsid w:val="0013521D"/>
    <w:rsid w:val="00135273"/>
    <w:rsid w:val="001352DC"/>
    <w:rsid w:val="00135314"/>
    <w:rsid w:val="00137B61"/>
    <w:rsid w:val="00140B73"/>
    <w:rsid w:val="00141883"/>
    <w:rsid w:val="00142019"/>
    <w:rsid w:val="0014232C"/>
    <w:rsid w:val="00143560"/>
    <w:rsid w:val="001464CA"/>
    <w:rsid w:val="0014719D"/>
    <w:rsid w:val="00151736"/>
    <w:rsid w:val="00151FE3"/>
    <w:rsid w:val="00152007"/>
    <w:rsid w:val="0015228B"/>
    <w:rsid w:val="001532D8"/>
    <w:rsid w:val="00153A47"/>
    <w:rsid w:val="001543C2"/>
    <w:rsid w:val="001543FC"/>
    <w:rsid w:val="0015605A"/>
    <w:rsid w:val="00156447"/>
    <w:rsid w:val="00157569"/>
    <w:rsid w:val="00157E6C"/>
    <w:rsid w:val="0016110D"/>
    <w:rsid w:val="00161C01"/>
    <w:rsid w:val="001620F7"/>
    <w:rsid w:val="00162252"/>
    <w:rsid w:val="00162E65"/>
    <w:rsid w:val="00163F5B"/>
    <w:rsid w:val="00164231"/>
    <w:rsid w:val="00165C4D"/>
    <w:rsid w:val="001672BD"/>
    <w:rsid w:val="00167988"/>
    <w:rsid w:val="00167D3F"/>
    <w:rsid w:val="001713A7"/>
    <w:rsid w:val="001714D5"/>
    <w:rsid w:val="00171F26"/>
    <w:rsid w:val="001731D3"/>
    <w:rsid w:val="00174654"/>
    <w:rsid w:val="001748B4"/>
    <w:rsid w:val="001760A7"/>
    <w:rsid w:val="00176472"/>
    <w:rsid w:val="00176A22"/>
    <w:rsid w:val="00176C50"/>
    <w:rsid w:val="00176DC0"/>
    <w:rsid w:val="001771BF"/>
    <w:rsid w:val="001812F4"/>
    <w:rsid w:val="00181DDE"/>
    <w:rsid w:val="001829ED"/>
    <w:rsid w:val="0018390E"/>
    <w:rsid w:val="00183F8F"/>
    <w:rsid w:val="00183FCD"/>
    <w:rsid w:val="0018490D"/>
    <w:rsid w:val="00184DD0"/>
    <w:rsid w:val="00186535"/>
    <w:rsid w:val="00186BCD"/>
    <w:rsid w:val="00187A0D"/>
    <w:rsid w:val="00191D3D"/>
    <w:rsid w:val="00193A65"/>
    <w:rsid w:val="00194707"/>
    <w:rsid w:val="001950E3"/>
    <w:rsid w:val="00196B9C"/>
    <w:rsid w:val="001972BF"/>
    <w:rsid w:val="001975AE"/>
    <w:rsid w:val="001A21A3"/>
    <w:rsid w:val="001A237C"/>
    <w:rsid w:val="001A336B"/>
    <w:rsid w:val="001A37D6"/>
    <w:rsid w:val="001A4555"/>
    <w:rsid w:val="001B01A3"/>
    <w:rsid w:val="001B0B45"/>
    <w:rsid w:val="001B0D49"/>
    <w:rsid w:val="001B2D75"/>
    <w:rsid w:val="001B2E07"/>
    <w:rsid w:val="001B3B2F"/>
    <w:rsid w:val="001B46EC"/>
    <w:rsid w:val="001B5076"/>
    <w:rsid w:val="001B593E"/>
    <w:rsid w:val="001B5D9E"/>
    <w:rsid w:val="001B6A0A"/>
    <w:rsid w:val="001B7F8B"/>
    <w:rsid w:val="001C1226"/>
    <w:rsid w:val="001C1DD6"/>
    <w:rsid w:val="001C1E99"/>
    <w:rsid w:val="001C219D"/>
    <w:rsid w:val="001C35D0"/>
    <w:rsid w:val="001C39AF"/>
    <w:rsid w:val="001C4513"/>
    <w:rsid w:val="001C4E50"/>
    <w:rsid w:val="001C6CF9"/>
    <w:rsid w:val="001D0A61"/>
    <w:rsid w:val="001D0A7C"/>
    <w:rsid w:val="001D1876"/>
    <w:rsid w:val="001D1BC4"/>
    <w:rsid w:val="001D1F93"/>
    <w:rsid w:val="001D2290"/>
    <w:rsid w:val="001D2960"/>
    <w:rsid w:val="001D31F2"/>
    <w:rsid w:val="001D366C"/>
    <w:rsid w:val="001D415E"/>
    <w:rsid w:val="001D5698"/>
    <w:rsid w:val="001D599D"/>
    <w:rsid w:val="001D6249"/>
    <w:rsid w:val="001D63ED"/>
    <w:rsid w:val="001D6481"/>
    <w:rsid w:val="001D72D5"/>
    <w:rsid w:val="001D7360"/>
    <w:rsid w:val="001D7A4F"/>
    <w:rsid w:val="001E063D"/>
    <w:rsid w:val="001E0AB5"/>
    <w:rsid w:val="001E1C79"/>
    <w:rsid w:val="001E4205"/>
    <w:rsid w:val="001E48AA"/>
    <w:rsid w:val="001E4BA1"/>
    <w:rsid w:val="001E4E52"/>
    <w:rsid w:val="001E4E8C"/>
    <w:rsid w:val="001E6EDA"/>
    <w:rsid w:val="001E7360"/>
    <w:rsid w:val="001E7B34"/>
    <w:rsid w:val="001F08A0"/>
    <w:rsid w:val="001F13C1"/>
    <w:rsid w:val="001F2CEA"/>
    <w:rsid w:val="001F34DF"/>
    <w:rsid w:val="001F51E5"/>
    <w:rsid w:val="001F5235"/>
    <w:rsid w:val="001F6AE5"/>
    <w:rsid w:val="001F6EDA"/>
    <w:rsid w:val="001F71E5"/>
    <w:rsid w:val="001F75EE"/>
    <w:rsid w:val="001F7934"/>
    <w:rsid w:val="002002A3"/>
    <w:rsid w:val="00200B54"/>
    <w:rsid w:val="00203D63"/>
    <w:rsid w:val="00204F3D"/>
    <w:rsid w:val="0020523A"/>
    <w:rsid w:val="00206746"/>
    <w:rsid w:val="002106A9"/>
    <w:rsid w:val="00211701"/>
    <w:rsid w:val="00211CF9"/>
    <w:rsid w:val="00212F7E"/>
    <w:rsid w:val="00213389"/>
    <w:rsid w:val="002135FF"/>
    <w:rsid w:val="00213C5C"/>
    <w:rsid w:val="00215F90"/>
    <w:rsid w:val="00217530"/>
    <w:rsid w:val="00217E09"/>
    <w:rsid w:val="002207C7"/>
    <w:rsid w:val="00221647"/>
    <w:rsid w:val="002224F3"/>
    <w:rsid w:val="00223238"/>
    <w:rsid w:val="00223362"/>
    <w:rsid w:val="002235F8"/>
    <w:rsid w:val="00224742"/>
    <w:rsid w:val="00226E8C"/>
    <w:rsid w:val="002274BD"/>
    <w:rsid w:val="0023037E"/>
    <w:rsid w:val="00231A59"/>
    <w:rsid w:val="00231C62"/>
    <w:rsid w:val="002322E6"/>
    <w:rsid w:val="002325D2"/>
    <w:rsid w:val="00232EDD"/>
    <w:rsid w:val="00233AA2"/>
    <w:rsid w:val="00233EBA"/>
    <w:rsid w:val="002355A6"/>
    <w:rsid w:val="00236922"/>
    <w:rsid w:val="002369E0"/>
    <w:rsid w:val="002370CD"/>
    <w:rsid w:val="00237E62"/>
    <w:rsid w:val="002401F6"/>
    <w:rsid w:val="00240E1E"/>
    <w:rsid w:val="0024118C"/>
    <w:rsid w:val="00241C22"/>
    <w:rsid w:val="00242104"/>
    <w:rsid w:val="00242213"/>
    <w:rsid w:val="002424E3"/>
    <w:rsid w:val="0024266B"/>
    <w:rsid w:val="0024335C"/>
    <w:rsid w:val="00243510"/>
    <w:rsid w:val="002436CC"/>
    <w:rsid w:val="00245626"/>
    <w:rsid w:val="00246081"/>
    <w:rsid w:val="002464BD"/>
    <w:rsid w:val="002466B0"/>
    <w:rsid w:val="00247972"/>
    <w:rsid w:val="002507DE"/>
    <w:rsid w:val="002514C3"/>
    <w:rsid w:val="0025150F"/>
    <w:rsid w:val="00252EAB"/>
    <w:rsid w:val="00254C49"/>
    <w:rsid w:val="002556D6"/>
    <w:rsid w:val="0025614F"/>
    <w:rsid w:val="00256292"/>
    <w:rsid w:val="0025672C"/>
    <w:rsid w:val="00256A51"/>
    <w:rsid w:val="0025733E"/>
    <w:rsid w:val="002578C4"/>
    <w:rsid w:val="00260137"/>
    <w:rsid w:val="00260EFC"/>
    <w:rsid w:val="00261DE0"/>
    <w:rsid w:val="002625EE"/>
    <w:rsid w:val="00262E8E"/>
    <w:rsid w:val="002643BD"/>
    <w:rsid w:val="0026446A"/>
    <w:rsid w:val="0026528C"/>
    <w:rsid w:val="0026632A"/>
    <w:rsid w:val="00267336"/>
    <w:rsid w:val="002675B7"/>
    <w:rsid w:val="00270433"/>
    <w:rsid w:val="002709BA"/>
    <w:rsid w:val="00271AAF"/>
    <w:rsid w:val="0027242A"/>
    <w:rsid w:val="002728A7"/>
    <w:rsid w:val="0027321B"/>
    <w:rsid w:val="002732FC"/>
    <w:rsid w:val="002734FD"/>
    <w:rsid w:val="00273CB6"/>
    <w:rsid w:val="00274BFC"/>
    <w:rsid w:val="00275426"/>
    <w:rsid w:val="00276C6E"/>
    <w:rsid w:val="00277CE0"/>
    <w:rsid w:val="00277DDE"/>
    <w:rsid w:val="00280662"/>
    <w:rsid w:val="00280802"/>
    <w:rsid w:val="00280C87"/>
    <w:rsid w:val="00280F47"/>
    <w:rsid w:val="00282E85"/>
    <w:rsid w:val="00283FFC"/>
    <w:rsid w:val="00284E15"/>
    <w:rsid w:val="00285D8A"/>
    <w:rsid w:val="00287C38"/>
    <w:rsid w:val="0029116A"/>
    <w:rsid w:val="00291A2C"/>
    <w:rsid w:val="00291A93"/>
    <w:rsid w:val="00293303"/>
    <w:rsid w:val="00293FC7"/>
    <w:rsid w:val="00296077"/>
    <w:rsid w:val="00296556"/>
    <w:rsid w:val="00296BAF"/>
    <w:rsid w:val="00297384"/>
    <w:rsid w:val="0029752F"/>
    <w:rsid w:val="00297637"/>
    <w:rsid w:val="002A13DD"/>
    <w:rsid w:val="002A28AC"/>
    <w:rsid w:val="002A2ACA"/>
    <w:rsid w:val="002A36D3"/>
    <w:rsid w:val="002A3C8F"/>
    <w:rsid w:val="002A40FB"/>
    <w:rsid w:val="002A426C"/>
    <w:rsid w:val="002A446F"/>
    <w:rsid w:val="002A497A"/>
    <w:rsid w:val="002A5E39"/>
    <w:rsid w:val="002A68EE"/>
    <w:rsid w:val="002A6E4F"/>
    <w:rsid w:val="002A741F"/>
    <w:rsid w:val="002A75F6"/>
    <w:rsid w:val="002B0294"/>
    <w:rsid w:val="002B07AB"/>
    <w:rsid w:val="002B0A32"/>
    <w:rsid w:val="002B16EA"/>
    <w:rsid w:val="002B1AF8"/>
    <w:rsid w:val="002B1BFD"/>
    <w:rsid w:val="002B233D"/>
    <w:rsid w:val="002B2BCF"/>
    <w:rsid w:val="002B3411"/>
    <w:rsid w:val="002B3DB9"/>
    <w:rsid w:val="002B4147"/>
    <w:rsid w:val="002B4DD7"/>
    <w:rsid w:val="002B5465"/>
    <w:rsid w:val="002B5D10"/>
    <w:rsid w:val="002C287C"/>
    <w:rsid w:val="002C37F7"/>
    <w:rsid w:val="002C38E3"/>
    <w:rsid w:val="002C4C64"/>
    <w:rsid w:val="002C588C"/>
    <w:rsid w:val="002C5981"/>
    <w:rsid w:val="002C604D"/>
    <w:rsid w:val="002C6942"/>
    <w:rsid w:val="002D0BED"/>
    <w:rsid w:val="002D30E7"/>
    <w:rsid w:val="002D40C1"/>
    <w:rsid w:val="002D42CE"/>
    <w:rsid w:val="002D42D5"/>
    <w:rsid w:val="002D5155"/>
    <w:rsid w:val="002D61A4"/>
    <w:rsid w:val="002D63D9"/>
    <w:rsid w:val="002D6C38"/>
    <w:rsid w:val="002E0582"/>
    <w:rsid w:val="002E1C07"/>
    <w:rsid w:val="002E25E9"/>
    <w:rsid w:val="002E3894"/>
    <w:rsid w:val="002E479C"/>
    <w:rsid w:val="002E5D77"/>
    <w:rsid w:val="002E6032"/>
    <w:rsid w:val="002E6C17"/>
    <w:rsid w:val="002E7F2D"/>
    <w:rsid w:val="002F0ABA"/>
    <w:rsid w:val="002F1182"/>
    <w:rsid w:val="002F15BA"/>
    <w:rsid w:val="002F2A53"/>
    <w:rsid w:val="002F2B18"/>
    <w:rsid w:val="002F2C1B"/>
    <w:rsid w:val="002F3892"/>
    <w:rsid w:val="002F3D49"/>
    <w:rsid w:val="002F475A"/>
    <w:rsid w:val="002F4A2C"/>
    <w:rsid w:val="002F5E51"/>
    <w:rsid w:val="002F6178"/>
    <w:rsid w:val="002F6DB1"/>
    <w:rsid w:val="002F756F"/>
    <w:rsid w:val="002F7617"/>
    <w:rsid w:val="002F78DB"/>
    <w:rsid w:val="003003BF"/>
    <w:rsid w:val="0030047F"/>
    <w:rsid w:val="00301D71"/>
    <w:rsid w:val="00301D81"/>
    <w:rsid w:val="0030287F"/>
    <w:rsid w:val="00302D11"/>
    <w:rsid w:val="00304259"/>
    <w:rsid w:val="0030474A"/>
    <w:rsid w:val="00304C9B"/>
    <w:rsid w:val="00304D4C"/>
    <w:rsid w:val="00304DCE"/>
    <w:rsid w:val="0030532B"/>
    <w:rsid w:val="003065CD"/>
    <w:rsid w:val="00307038"/>
    <w:rsid w:val="00307CB6"/>
    <w:rsid w:val="00307EB0"/>
    <w:rsid w:val="003106BB"/>
    <w:rsid w:val="00311748"/>
    <w:rsid w:val="00314575"/>
    <w:rsid w:val="00314DF6"/>
    <w:rsid w:val="003155EC"/>
    <w:rsid w:val="003161FA"/>
    <w:rsid w:val="00317335"/>
    <w:rsid w:val="00317810"/>
    <w:rsid w:val="00317B1A"/>
    <w:rsid w:val="00320077"/>
    <w:rsid w:val="00323406"/>
    <w:rsid w:val="00323963"/>
    <w:rsid w:val="00324053"/>
    <w:rsid w:val="0032414E"/>
    <w:rsid w:val="00326A12"/>
    <w:rsid w:val="00326C35"/>
    <w:rsid w:val="00330220"/>
    <w:rsid w:val="00330317"/>
    <w:rsid w:val="00333074"/>
    <w:rsid w:val="0033466D"/>
    <w:rsid w:val="003346E5"/>
    <w:rsid w:val="00334D6D"/>
    <w:rsid w:val="003351D5"/>
    <w:rsid w:val="003356CE"/>
    <w:rsid w:val="00335CE1"/>
    <w:rsid w:val="00336065"/>
    <w:rsid w:val="0033689D"/>
    <w:rsid w:val="003412A7"/>
    <w:rsid w:val="003416F4"/>
    <w:rsid w:val="003417EE"/>
    <w:rsid w:val="00342157"/>
    <w:rsid w:val="0034240B"/>
    <w:rsid w:val="0034331D"/>
    <w:rsid w:val="00343914"/>
    <w:rsid w:val="003440A6"/>
    <w:rsid w:val="00345C4F"/>
    <w:rsid w:val="00346B9A"/>
    <w:rsid w:val="00351164"/>
    <w:rsid w:val="003527E6"/>
    <w:rsid w:val="003529F5"/>
    <w:rsid w:val="00352DEB"/>
    <w:rsid w:val="003531A9"/>
    <w:rsid w:val="00353917"/>
    <w:rsid w:val="00353A4E"/>
    <w:rsid w:val="00354495"/>
    <w:rsid w:val="00354FC7"/>
    <w:rsid w:val="00355857"/>
    <w:rsid w:val="00355A65"/>
    <w:rsid w:val="00356DCB"/>
    <w:rsid w:val="003575EA"/>
    <w:rsid w:val="00357AE9"/>
    <w:rsid w:val="00357D3F"/>
    <w:rsid w:val="0036052E"/>
    <w:rsid w:val="003618C6"/>
    <w:rsid w:val="00362084"/>
    <w:rsid w:val="003633EC"/>
    <w:rsid w:val="003641AE"/>
    <w:rsid w:val="003641DC"/>
    <w:rsid w:val="0036422F"/>
    <w:rsid w:val="003656E6"/>
    <w:rsid w:val="00365D77"/>
    <w:rsid w:val="0036700F"/>
    <w:rsid w:val="003675B1"/>
    <w:rsid w:val="00367FD8"/>
    <w:rsid w:val="00370085"/>
    <w:rsid w:val="0037024E"/>
    <w:rsid w:val="00370AC5"/>
    <w:rsid w:val="0037295F"/>
    <w:rsid w:val="003731BB"/>
    <w:rsid w:val="00374EF3"/>
    <w:rsid w:val="00376392"/>
    <w:rsid w:val="00376C2D"/>
    <w:rsid w:val="003801AF"/>
    <w:rsid w:val="003802F1"/>
    <w:rsid w:val="00380B76"/>
    <w:rsid w:val="00380E5C"/>
    <w:rsid w:val="00381572"/>
    <w:rsid w:val="00381D48"/>
    <w:rsid w:val="00382362"/>
    <w:rsid w:val="003832BC"/>
    <w:rsid w:val="003834ED"/>
    <w:rsid w:val="00383553"/>
    <w:rsid w:val="00383D72"/>
    <w:rsid w:val="0038416F"/>
    <w:rsid w:val="00385714"/>
    <w:rsid w:val="003862DE"/>
    <w:rsid w:val="003864AE"/>
    <w:rsid w:val="003908B8"/>
    <w:rsid w:val="00390F9C"/>
    <w:rsid w:val="003913E3"/>
    <w:rsid w:val="0039223F"/>
    <w:rsid w:val="0039224E"/>
    <w:rsid w:val="0039341D"/>
    <w:rsid w:val="0039570F"/>
    <w:rsid w:val="00396F8F"/>
    <w:rsid w:val="003A133E"/>
    <w:rsid w:val="003A376A"/>
    <w:rsid w:val="003A45EE"/>
    <w:rsid w:val="003A5863"/>
    <w:rsid w:val="003A5E92"/>
    <w:rsid w:val="003A6326"/>
    <w:rsid w:val="003A6605"/>
    <w:rsid w:val="003B04CD"/>
    <w:rsid w:val="003B04FC"/>
    <w:rsid w:val="003B164A"/>
    <w:rsid w:val="003B17AC"/>
    <w:rsid w:val="003B1EBB"/>
    <w:rsid w:val="003B2256"/>
    <w:rsid w:val="003B24F7"/>
    <w:rsid w:val="003B2FD9"/>
    <w:rsid w:val="003B3204"/>
    <w:rsid w:val="003B3588"/>
    <w:rsid w:val="003B53A0"/>
    <w:rsid w:val="003B549F"/>
    <w:rsid w:val="003B64C5"/>
    <w:rsid w:val="003B6A8A"/>
    <w:rsid w:val="003B6BA0"/>
    <w:rsid w:val="003B7142"/>
    <w:rsid w:val="003B772F"/>
    <w:rsid w:val="003B7C7A"/>
    <w:rsid w:val="003C04AC"/>
    <w:rsid w:val="003C0B77"/>
    <w:rsid w:val="003C0D87"/>
    <w:rsid w:val="003C20CC"/>
    <w:rsid w:val="003C37C1"/>
    <w:rsid w:val="003C3D92"/>
    <w:rsid w:val="003C4311"/>
    <w:rsid w:val="003C5336"/>
    <w:rsid w:val="003C5352"/>
    <w:rsid w:val="003C742D"/>
    <w:rsid w:val="003C774E"/>
    <w:rsid w:val="003D45D1"/>
    <w:rsid w:val="003D46D3"/>
    <w:rsid w:val="003D48BC"/>
    <w:rsid w:val="003D523C"/>
    <w:rsid w:val="003E10DA"/>
    <w:rsid w:val="003E168C"/>
    <w:rsid w:val="003E1757"/>
    <w:rsid w:val="003E2162"/>
    <w:rsid w:val="003E2790"/>
    <w:rsid w:val="003E28FA"/>
    <w:rsid w:val="003E36ED"/>
    <w:rsid w:val="003E3D04"/>
    <w:rsid w:val="003E6DD4"/>
    <w:rsid w:val="003F0570"/>
    <w:rsid w:val="003F13D3"/>
    <w:rsid w:val="003F2188"/>
    <w:rsid w:val="003F2E3D"/>
    <w:rsid w:val="003F3411"/>
    <w:rsid w:val="003F3631"/>
    <w:rsid w:val="003F36EE"/>
    <w:rsid w:val="003F47F9"/>
    <w:rsid w:val="003F7728"/>
    <w:rsid w:val="003F7F1B"/>
    <w:rsid w:val="00400D2E"/>
    <w:rsid w:val="00401F3D"/>
    <w:rsid w:val="00402721"/>
    <w:rsid w:val="0040290E"/>
    <w:rsid w:val="004045FB"/>
    <w:rsid w:val="0040588C"/>
    <w:rsid w:val="00405A76"/>
    <w:rsid w:val="00407D46"/>
    <w:rsid w:val="0041086F"/>
    <w:rsid w:val="00411B5E"/>
    <w:rsid w:val="00412162"/>
    <w:rsid w:val="004123FD"/>
    <w:rsid w:val="004126AB"/>
    <w:rsid w:val="00412C12"/>
    <w:rsid w:val="00413667"/>
    <w:rsid w:val="00413711"/>
    <w:rsid w:val="00413937"/>
    <w:rsid w:val="0041568B"/>
    <w:rsid w:val="0041710A"/>
    <w:rsid w:val="0041753D"/>
    <w:rsid w:val="00417CB1"/>
    <w:rsid w:val="0042014E"/>
    <w:rsid w:val="004202A7"/>
    <w:rsid w:val="00420826"/>
    <w:rsid w:val="00420DE4"/>
    <w:rsid w:val="00421A66"/>
    <w:rsid w:val="00425623"/>
    <w:rsid w:val="00425A0C"/>
    <w:rsid w:val="00425B33"/>
    <w:rsid w:val="00426615"/>
    <w:rsid w:val="00426D84"/>
    <w:rsid w:val="0042789A"/>
    <w:rsid w:val="00431113"/>
    <w:rsid w:val="00431386"/>
    <w:rsid w:val="004316C5"/>
    <w:rsid w:val="004318CA"/>
    <w:rsid w:val="00431DD5"/>
    <w:rsid w:val="004325F4"/>
    <w:rsid w:val="00432F12"/>
    <w:rsid w:val="00433606"/>
    <w:rsid w:val="00433F37"/>
    <w:rsid w:val="00435D63"/>
    <w:rsid w:val="00436249"/>
    <w:rsid w:val="00440B0C"/>
    <w:rsid w:val="00440B74"/>
    <w:rsid w:val="00440D18"/>
    <w:rsid w:val="004426DF"/>
    <w:rsid w:val="0044308C"/>
    <w:rsid w:val="004434E1"/>
    <w:rsid w:val="004454D2"/>
    <w:rsid w:val="00445DA6"/>
    <w:rsid w:val="0044680A"/>
    <w:rsid w:val="0044722E"/>
    <w:rsid w:val="00447333"/>
    <w:rsid w:val="00447539"/>
    <w:rsid w:val="00447ED6"/>
    <w:rsid w:val="00447FC3"/>
    <w:rsid w:val="00450670"/>
    <w:rsid w:val="00451176"/>
    <w:rsid w:val="00451A9F"/>
    <w:rsid w:val="00451F2C"/>
    <w:rsid w:val="004527FB"/>
    <w:rsid w:val="00453BB9"/>
    <w:rsid w:val="004543FA"/>
    <w:rsid w:val="004544FB"/>
    <w:rsid w:val="00454E9E"/>
    <w:rsid w:val="00455822"/>
    <w:rsid w:val="004564E8"/>
    <w:rsid w:val="004564F1"/>
    <w:rsid w:val="0045668A"/>
    <w:rsid w:val="00460497"/>
    <w:rsid w:val="004609BA"/>
    <w:rsid w:val="00460AE6"/>
    <w:rsid w:val="00461834"/>
    <w:rsid w:val="00462DA3"/>
    <w:rsid w:val="00463A61"/>
    <w:rsid w:val="00464E70"/>
    <w:rsid w:val="00466780"/>
    <w:rsid w:val="00466EE8"/>
    <w:rsid w:val="00466F1D"/>
    <w:rsid w:val="00467EBC"/>
    <w:rsid w:val="00470DE5"/>
    <w:rsid w:val="0047106F"/>
    <w:rsid w:val="004726D4"/>
    <w:rsid w:val="00472AEE"/>
    <w:rsid w:val="00473565"/>
    <w:rsid w:val="004746FB"/>
    <w:rsid w:val="0047672B"/>
    <w:rsid w:val="0047697B"/>
    <w:rsid w:val="0047712A"/>
    <w:rsid w:val="00477871"/>
    <w:rsid w:val="00480869"/>
    <w:rsid w:val="00480EE9"/>
    <w:rsid w:val="00481963"/>
    <w:rsid w:val="00481989"/>
    <w:rsid w:val="00481CA4"/>
    <w:rsid w:val="00482F9E"/>
    <w:rsid w:val="00483478"/>
    <w:rsid w:val="0048467C"/>
    <w:rsid w:val="00484A26"/>
    <w:rsid w:val="00485AB1"/>
    <w:rsid w:val="004860AD"/>
    <w:rsid w:val="00486405"/>
    <w:rsid w:val="0048780B"/>
    <w:rsid w:val="0049309B"/>
    <w:rsid w:val="0049382A"/>
    <w:rsid w:val="00493DEA"/>
    <w:rsid w:val="00494D18"/>
    <w:rsid w:val="0049595C"/>
    <w:rsid w:val="004960A6"/>
    <w:rsid w:val="0049700C"/>
    <w:rsid w:val="0049775A"/>
    <w:rsid w:val="004A03DA"/>
    <w:rsid w:val="004A2D4C"/>
    <w:rsid w:val="004A4CF3"/>
    <w:rsid w:val="004A4D11"/>
    <w:rsid w:val="004A51F7"/>
    <w:rsid w:val="004A656F"/>
    <w:rsid w:val="004A6924"/>
    <w:rsid w:val="004A6A12"/>
    <w:rsid w:val="004A7D31"/>
    <w:rsid w:val="004A7D9D"/>
    <w:rsid w:val="004B0EE7"/>
    <w:rsid w:val="004B1B46"/>
    <w:rsid w:val="004B2482"/>
    <w:rsid w:val="004B2C2C"/>
    <w:rsid w:val="004B3F47"/>
    <w:rsid w:val="004C03BA"/>
    <w:rsid w:val="004C1F42"/>
    <w:rsid w:val="004C38DA"/>
    <w:rsid w:val="004C3F25"/>
    <w:rsid w:val="004C4A91"/>
    <w:rsid w:val="004C4E5A"/>
    <w:rsid w:val="004C4FE5"/>
    <w:rsid w:val="004C6B74"/>
    <w:rsid w:val="004C738E"/>
    <w:rsid w:val="004D0DD0"/>
    <w:rsid w:val="004D10E6"/>
    <w:rsid w:val="004D454A"/>
    <w:rsid w:val="004D457E"/>
    <w:rsid w:val="004D4D04"/>
    <w:rsid w:val="004D6C55"/>
    <w:rsid w:val="004D6F78"/>
    <w:rsid w:val="004D7DE1"/>
    <w:rsid w:val="004E1B8F"/>
    <w:rsid w:val="004E25B9"/>
    <w:rsid w:val="004E2A60"/>
    <w:rsid w:val="004E2AAD"/>
    <w:rsid w:val="004E4183"/>
    <w:rsid w:val="004E4586"/>
    <w:rsid w:val="004E49A2"/>
    <w:rsid w:val="004E4E35"/>
    <w:rsid w:val="004E5BD3"/>
    <w:rsid w:val="004E5DF1"/>
    <w:rsid w:val="004E7EB7"/>
    <w:rsid w:val="004F098E"/>
    <w:rsid w:val="004F13F0"/>
    <w:rsid w:val="004F1590"/>
    <w:rsid w:val="004F1BC0"/>
    <w:rsid w:val="004F20BE"/>
    <w:rsid w:val="004F222E"/>
    <w:rsid w:val="004F377C"/>
    <w:rsid w:val="004F42BC"/>
    <w:rsid w:val="004F6BB0"/>
    <w:rsid w:val="004F71C2"/>
    <w:rsid w:val="004F7299"/>
    <w:rsid w:val="00500C0E"/>
    <w:rsid w:val="00501098"/>
    <w:rsid w:val="00501F01"/>
    <w:rsid w:val="00502024"/>
    <w:rsid w:val="0050315E"/>
    <w:rsid w:val="00503F9A"/>
    <w:rsid w:val="0050495C"/>
    <w:rsid w:val="005069AC"/>
    <w:rsid w:val="00507411"/>
    <w:rsid w:val="00507681"/>
    <w:rsid w:val="00510EFD"/>
    <w:rsid w:val="00512252"/>
    <w:rsid w:val="00513342"/>
    <w:rsid w:val="0051417A"/>
    <w:rsid w:val="0051461E"/>
    <w:rsid w:val="005167C1"/>
    <w:rsid w:val="00516BC4"/>
    <w:rsid w:val="005170BB"/>
    <w:rsid w:val="00517823"/>
    <w:rsid w:val="00521A8D"/>
    <w:rsid w:val="00521E9C"/>
    <w:rsid w:val="005222D6"/>
    <w:rsid w:val="005243BB"/>
    <w:rsid w:val="0052448F"/>
    <w:rsid w:val="0052459C"/>
    <w:rsid w:val="00524710"/>
    <w:rsid w:val="00526AB8"/>
    <w:rsid w:val="005274EF"/>
    <w:rsid w:val="00531012"/>
    <w:rsid w:val="005315A5"/>
    <w:rsid w:val="00531EC6"/>
    <w:rsid w:val="0053256A"/>
    <w:rsid w:val="00532787"/>
    <w:rsid w:val="0053362C"/>
    <w:rsid w:val="00533B82"/>
    <w:rsid w:val="00533E63"/>
    <w:rsid w:val="00534E33"/>
    <w:rsid w:val="0053563B"/>
    <w:rsid w:val="00535C5B"/>
    <w:rsid w:val="0053645A"/>
    <w:rsid w:val="005368BE"/>
    <w:rsid w:val="00536D72"/>
    <w:rsid w:val="00537B93"/>
    <w:rsid w:val="00541622"/>
    <w:rsid w:val="00541762"/>
    <w:rsid w:val="005419C1"/>
    <w:rsid w:val="00541DD8"/>
    <w:rsid w:val="005420AE"/>
    <w:rsid w:val="005427E7"/>
    <w:rsid w:val="00542982"/>
    <w:rsid w:val="00542B64"/>
    <w:rsid w:val="005439C3"/>
    <w:rsid w:val="00544F5E"/>
    <w:rsid w:val="00545646"/>
    <w:rsid w:val="00546D4D"/>
    <w:rsid w:val="00546E34"/>
    <w:rsid w:val="00546F24"/>
    <w:rsid w:val="005506A6"/>
    <w:rsid w:val="00550ADB"/>
    <w:rsid w:val="00551017"/>
    <w:rsid w:val="00552D4C"/>
    <w:rsid w:val="005537E7"/>
    <w:rsid w:val="00555E13"/>
    <w:rsid w:val="00557A75"/>
    <w:rsid w:val="00561567"/>
    <w:rsid w:val="00561FED"/>
    <w:rsid w:val="0056264B"/>
    <w:rsid w:val="00562A88"/>
    <w:rsid w:val="00564AD0"/>
    <w:rsid w:val="005658CA"/>
    <w:rsid w:val="00567271"/>
    <w:rsid w:val="0056787A"/>
    <w:rsid w:val="005702A9"/>
    <w:rsid w:val="005702EC"/>
    <w:rsid w:val="00570323"/>
    <w:rsid w:val="005704EA"/>
    <w:rsid w:val="00572731"/>
    <w:rsid w:val="005728C8"/>
    <w:rsid w:val="00572A4B"/>
    <w:rsid w:val="00573819"/>
    <w:rsid w:val="00574CC9"/>
    <w:rsid w:val="00574E06"/>
    <w:rsid w:val="00575667"/>
    <w:rsid w:val="00576003"/>
    <w:rsid w:val="00576605"/>
    <w:rsid w:val="00577228"/>
    <w:rsid w:val="005775BC"/>
    <w:rsid w:val="00577FD1"/>
    <w:rsid w:val="0058009E"/>
    <w:rsid w:val="005805B0"/>
    <w:rsid w:val="0058077E"/>
    <w:rsid w:val="00581408"/>
    <w:rsid w:val="00581B68"/>
    <w:rsid w:val="00582436"/>
    <w:rsid w:val="005824B2"/>
    <w:rsid w:val="00582B2D"/>
    <w:rsid w:val="00583DB7"/>
    <w:rsid w:val="005847BB"/>
    <w:rsid w:val="00584DD8"/>
    <w:rsid w:val="00585CCB"/>
    <w:rsid w:val="00586085"/>
    <w:rsid w:val="00586CA4"/>
    <w:rsid w:val="00590288"/>
    <w:rsid w:val="00590D00"/>
    <w:rsid w:val="005919D1"/>
    <w:rsid w:val="005931CC"/>
    <w:rsid w:val="00594189"/>
    <w:rsid w:val="0059463C"/>
    <w:rsid w:val="00594FA9"/>
    <w:rsid w:val="00595CE5"/>
    <w:rsid w:val="0059713D"/>
    <w:rsid w:val="005A18A0"/>
    <w:rsid w:val="005A1B57"/>
    <w:rsid w:val="005A2B3F"/>
    <w:rsid w:val="005A2B64"/>
    <w:rsid w:val="005A3C8F"/>
    <w:rsid w:val="005A5C8B"/>
    <w:rsid w:val="005A67CB"/>
    <w:rsid w:val="005A6CF1"/>
    <w:rsid w:val="005A767E"/>
    <w:rsid w:val="005A7B06"/>
    <w:rsid w:val="005A7B80"/>
    <w:rsid w:val="005B072F"/>
    <w:rsid w:val="005B08F5"/>
    <w:rsid w:val="005B1055"/>
    <w:rsid w:val="005B199E"/>
    <w:rsid w:val="005B1DF7"/>
    <w:rsid w:val="005B210B"/>
    <w:rsid w:val="005B2C8A"/>
    <w:rsid w:val="005B332A"/>
    <w:rsid w:val="005B3FD4"/>
    <w:rsid w:val="005B4D82"/>
    <w:rsid w:val="005B4FBB"/>
    <w:rsid w:val="005B6306"/>
    <w:rsid w:val="005B6966"/>
    <w:rsid w:val="005B6C62"/>
    <w:rsid w:val="005B7A33"/>
    <w:rsid w:val="005C00B6"/>
    <w:rsid w:val="005C1A6A"/>
    <w:rsid w:val="005C1FAC"/>
    <w:rsid w:val="005C24BE"/>
    <w:rsid w:val="005C25B1"/>
    <w:rsid w:val="005C2FC6"/>
    <w:rsid w:val="005C361D"/>
    <w:rsid w:val="005C5266"/>
    <w:rsid w:val="005C55EB"/>
    <w:rsid w:val="005C57C6"/>
    <w:rsid w:val="005C6D4A"/>
    <w:rsid w:val="005C6F7E"/>
    <w:rsid w:val="005C744C"/>
    <w:rsid w:val="005C7732"/>
    <w:rsid w:val="005D2563"/>
    <w:rsid w:val="005D26C6"/>
    <w:rsid w:val="005D29A2"/>
    <w:rsid w:val="005D2C27"/>
    <w:rsid w:val="005D3956"/>
    <w:rsid w:val="005D468D"/>
    <w:rsid w:val="005D4FB5"/>
    <w:rsid w:val="005D5F36"/>
    <w:rsid w:val="005D6B7F"/>
    <w:rsid w:val="005D6D9F"/>
    <w:rsid w:val="005D6F04"/>
    <w:rsid w:val="005D70F8"/>
    <w:rsid w:val="005D76A3"/>
    <w:rsid w:val="005E205D"/>
    <w:rsid w:val="005E2D45"/>
    <w:rsid w:val="005E3D26"/>
    <w:rsid w:val="005E4499"/>
    <w:rsid w:val="005E5017"/>
    <w:rsid w:val="005E5205"/>
    <w:rsid w:val="005E5339"/>
    <w:rsid w:val="005E5B2F"/>
    <w:rsid w:val="005E63A2"/>
    <w:rsid w:val="005E6C81"/>
    <w:rsid w:val="005F134A"/>
    <w:rsid w:val="005F1DED"/>
    <w:rsid w:val="005F2CEF"/>
    <w:rsid w:val="005F355A"/>
    <w:rsid w:val="005F36D4"/>
    <w:rsid w:val="005F570D"/>
    <w:rsid w:val="005F5DDB"/>
    <w:rsid w:val="005F5E28"/>
    <w:rsid w:val="005F6095"/>
    <w:rsid w:val="005F6522"/>
    <w:rsid w:val="005F67D6"/>
    <w:rsid w:val="005F765B"/>
    <w:rsid w:val="005F770A"/>
    <w:rsid w:val="00600897"/>
    <w:rsid w:val="00600DD9"/>
    <w:rsid w:val="00602C05"/>
    <w:rsid w:val="00603067"/>
    <w:rsid w:val="006031A7"/>
    <w:rsid w:val="00605807"/>
    <w:rsid w:val="00605ED5"/>
    <w:rsid w:val="00606FFE"/>
    <w:rsid w:val="006100A9"/>
    <w:rsid w:val="006108F0"/>
    <w:rsid w:val="00615641"/>
    <w:rsid w:val="0061568F"/>
    <w:rsid w:val="00615CE4"/>
    <w:rsid w:val="00616017"/>
    <w:rsid w:val="00616993"/>
    <w:rsid w:val="006175BD"/>
    <w:rsid w:val="00620465"/>
    <w:rsid w:val="0062193B"/>
    <w:rsid w:val="006225C9"/>
    <w:rsid w:val="0062374F"/>
    <w:rsid w:val="006245C2"/>
    <w:rsid w:val="00624717"/>
    <w:rsid w:val="00625AF5"/>
    <w:rsid w:val="00625C1A"/>
    <w:rsid w:val="00625D2B"/>
    <w:rsid w:val="006261D4"/>
    <w:rsid w:val="00626C74"/>
    <w:rsid w:val="006306D8"/>
    <w:rsid w:val="00630973"/>
    <w:rsid w:val="00630FB8"/>
    <w:rsid w:val="00631251"/>
    <w:rsid w:val="00632D57"/>
    <w:rsid w:val="0063317C"/>
    <w:rsid w:val="006340B1"/>
    <w:rsid w:val="006345E1"/>
    <w:rsid w:val="00635386"/>
    <w:rsid w:val="00636FEB"/>
    <w:rsid w:val="00637633"/>
    <w:rsid w:val="0063763B"/>
    <w:rsid w:val="006377FF"/>
    <w:rsid w:val="006379ED"/>
    <w:rsid w:val="00637F46"/>
    <w:rsid w:val="00640347"/>
    <w:rsid w:val="00641474"/>
    <w:rsid w:val="00641C3F"/>
    <w:rsid w:val="00641D0F"/>
    <w:rsid w:val="00642B21"/>
    <w:rsid w:val="00642F67"/>
    <w:rsid w:val="00643DE4"/>
    <w:rsid w:val="00644314"/>
    <w:rsid w:val="00644369"/>
    <w:rsid w:val="00644511"/>
    <w:rsid w:val="00644945"/>
    <w:rsid w:val="00644F42"/>
    <w:rsid w:val="006457A5"/>
    <w:rsid w:val="006457A7"/>
    <w:rsid w:val="0064675C"/>
    <w:rsid w:val="0064688D"/>
    <w:rsid w:val="00646A5A"/>
    <w:rsid w:val="00646AFB"/>
    <w:rsid w:val="00646B6F"/>
    <w:rsid w:val="00646B9C"/>
    <w:rsid w:val="006503AF"/>
    <w:rsid w:val="006505AC"/>
    <w:rsid w:val="006507BD"/>
    <w:rsid w:val="00650D01"/>
    <w:rsid w:val="00651223"/>
    <w:rsid w:val="0065172C"/>
    <w:rsid w:val="0065200E"/>
    <w:rsid w:val="0065219A"/>
    <w:rsid w:val="00652FFD"/>
    <w:rsid w:val="0065373E"/>
    <w:rsid w:val="00653BC3"/>
    <w:rsid w:val="00653EB9"/>
    <w:rsid w:val="006540FE"/>
    <w:rsid w:val="006544DF"/>
    <w:rsid w:val="00654C43"/>
    <w:rsid w:val="006600FC"/>
    <w:rsid w:val="006603E1"/>
    <w:rsid w:val="0066174C"/>
    <w:rsid w:val="00661E66"/>
    <w:rsid w:val="00662200"/>
    <w:rsid w:val="0066239A"/>
    <w:rsid w:val="00662DA5"/>
    <w:rsid w:val="006632C8"/>
    <w:rsid w:val="006648F6"/>
    <w:rsid w:val="00665941"/>
    <w:rsid w:val="00665ACF"/>
    <w:rsid w:val="0066636E"/>
    <w:rsid w:val="0066682A"/>
    <w:rsid w:val="00666D15"/>
    <w:rsid w:val="006673B8"/>
    <w:rsid w:val="00667FD1"/>
    <w:rsid w:val="00671347"/>
    <w:rsid w:val="0067319C"/>
    <w:rsid w:val="006739BE"/>
    <w:rsid w:val="006748B2"/>
    <w:rsid w:val="00675903"/>
    <w:rsid w:val="0067684C"/>
    <w:rsid w:val="00677171"/>
    <w:rsid w:val="00677DC9"/>
    <w:rsid w:val="00680DE5"/>
    <w:rsid w:val="006823FD"/>
    <w:rsid w:val="00682641"/>
    <w:rsid w:val="006827B7"/>
    <w:rsid w:val="006829BB"/>
    <w:rsid w:val="0068303C"/>
    <w:rsid w:val="00684032"/>
    <w:rsid w:val="00685A31"/>
    <w:rsid w:val="0068619F"/>
    <w:rsid w:val="0068621A"/>
    <w:rsid w:val="0068725F"/>
    <w:rsid w:val="00687BF8"/>
    <w:rsid w:val="0069087B"/>
    <w:rsid w:val="0069174B"/>
    <w:rsid w:val="00691B0A"/>
    <w:rsid w:val="006922DB"/>
    <w:rsid w:val="00693DB8"/>
    <w:rsid w:val="00696AB6"/>
    <w:rsid w:val="00697179"/>
    <w:rsid w:val="00697241"/>
    <w:rsid w:val="006A0343"/>
    <w:rsid w:val="006A10BC"/>
    <w:rsid w:val="006A115C"/>
    <w:rsid w:val="006A35F5"/>
    <w:rsid w:val="006A4B52"/>
    <w:rsid w:val="006A52F7"/>
    <w:rsid w:val="006A6319"/>
    <w:rsid w:val="006A6885"/>
    <w:rsid w:val="006A6B68"/>
    <w:rsid w:val="006A6F22"/>
    <w:rsid w:val="006A74CE"/>
    <w:rsid w:val="006B00D4"/>
    <w:rsid w:val="006B1567"/>
    <w:rsid w:val="006B47B8"/>
    <w:rsid w:val="006B4A97"/>
    <w:rsid w:val="006B4C62"/>
    <w:rsid w:val="006B5BA7"/>
    <w:rsid w:val="006B602E"/>
    <w:rsid w:val="006B7096"/>
    <w:rsid w:val="006C02C0"/>
    <w:rsid w:val="006C08FF"/>
    <w:rsid w:val="006C0BBB"/>
    <w:rsid w:val="006C0EE6"/>
    <w:rsid w:val="006C1476"/>
    <w:rsid w:val="006C148A"/>
    <w:rsid w:val="006C3579"/>
    <w:rsid w:val="006C3B17"/>
    <w:rsid w:val="006C473B"/>
    <w:rsid w:val="006C561E"/>
    <w:rsid w:val="006C6285"/>
    <w:rsid w:val="006D0C4C"/>
    <w:rsid w:val="006D1F47"/>
    <w:rsid w:val="006D283B"/>
    <w:rsid w:val="006D2B2A"/>
    <w:rsid w:val="006D2F43"/>
    <w:rsid w:val="006D3A04"/>
    <w:rsid w:val="006D3D8C"/>
    <w:rsid w:val="006D49F5"/>
    <w:rsid w:val="006D4C83"/>
    <w:rsid w:val="006D5626"/>
    <w:rsid w:val="006D5675"/>
    <w:rsid w:val="006D5D3A"/>
    <w:rsid w:val="006D7747"/>
    <w:rsid w:val="006E0726"/>
    <w:rsid w:val="006E0AEA"/>
    <w:rsid w:val="006E0B0F"/>
    <w:rsid w:val="006E1889"/>
    <w:rsid w:val="006E2095"/>
    <w:rsid w:val="006E2283"/>
    <w:rsid w:val="006E4458"/>
    <w:rsid w:val="006E7E91"/>
    <w:rsid w:val="006F169E"/>
    <w:rsid w:val="006F17DA"/>
    <w:rsid w:val="006F2204"/>
    <w:rsid w:val="006F23E1"/>
    <w:rsid w:val="006F2C80"/>
    <w:rsid w:val="006F417B"/>
    <w:rsid w:val="006F42ED"/>
    <w:rsid w:val="006F4359"/>
    <w:rsid w:val="006F440F"/>
    <w:rsid w:val="006F473A"/>
    <w:rsid w:val="006F4D49"/>
    <w:rsid w:val="006F540F"/>
    <w:rsid w:val="006F6020"/>
    <w:rsid w:val="006F7544"/>
    <w:rsid w:val="0070010B"/>
    <w:rsid w:val="00702C49"/>
    <w:rsid w:val="007037D5"/>
    <w:rsid w:val="00704BC5"/>
    <w:rsid w:val="00705591"/>
    <w:rsid w:val="00706449"/>
    <w:rsid w:val="00706B7C"/>
    <w:rsid w:val="00706BF9"/>
    <w:rsid w:val="00706E84"/>
    <w:rsid w:val="00707538"/>
    <w:rsid w:val="00707B08"/>
    <w:rsid w:val="00711A8A"/>
    <w:rsid w:val="00711D48"/>
    <w:rsid w:val="0071247D"/>
    <w:rsid w:val="00712FF8"/>
    <w:rsid w:val="00714C87"/>
    <w:rsid w:val="007150D5"/>
    <w:rsid w:val="007152D7"/>
    <w:rsid w:val="00716778"/>
    <w:rsid w:val="00716B4E"/>
    <w:rsid w:val="00716BF4"/>
    <w:rsid w:val="00720A96"/>
    <w:rsid w:val="00720B4A"/>
    <w:rsid w:val="00720BD7"/>
    <w:rsid w:val="00721C12"/>
    <w:rsid w:val="007223A5"/>
    <w:rsid w:val="007247C5"/>
    <w:rsid w:val="007256DE"/>
    <w:rsid w:val="00725B38"/>
    <w:rsid w:val="00726248"/>
    <w:rsid w:val="007275EB"/>
    <w:rsid w:val="00727BEB"/>
    <w:rsid w:val="00727F1F"/>
    <w:rsid w:val="00730591"/>
    <w:rsid w:val="0073167B"/>
    <w:rsid w:val="007316D6"/>
    <w:rsid w:val="00731C5A"/>
    <w:rsid w:val="00731EE4"/>
    <w:rsid w:val="007323BD"/>
    <w:rsid w:val="00733C8E"/>
    <w:rsid w:val="00734CB1"/>
    <w:rsid w:val="00734DE6"/>
    <w:rsid w:val="00734F6E"/>
    <w:rsid w:val="00735415"/>
    <w:rsid w:val="00736676"/>
    <w:rsid w:val="00736D33"/>
    <w:rsid w:val="00740B8F"/>
    <w:rsid w:val="00740C9E"/>
    <w:rsid w:val="00741E5F"/>
    <w:rsid w:val="00741F2D"/>
    <w:rsid w:val="0074283A"/>
    <w:rsid w:val="007432F1"/>
    <w:rsid w:val="00743DC0"/>
    <w:rsid w:val="007441BC"/>
    <w:rsid w:val="00744435"/>
    <w:rsid w:val="007449BC"/>
    <w:rsid w:val="00744D33"/>
    <w:rsid w:val="00746F67"/>
    <w:rsid w:val="0075068B"/>
    <w:rsid w:val="00750961"/>
    <w:rsid w:val="0075195D"/>
    <w:rsid w:val="00752405"/>
    <w:rsid w:val="007527F2"/>
    <w:rsid w:val="0075399F"/>
    <w:rsid w:val="00754958"/>
    <w:rsid w:val="0075504C"/>
    <w:rsid w:val="00756CBC"/>
    <w:rsid w:val="00757B97"/>
    <w:rsid w:val="00760CA0"/>
    <w:rsid w:val="0076126D"/>
    <w:rsid w:val="00761786"/>
    <w:rsid w:val="0076384B"/>
    <w:rsid w:val="007648AD"/>
    <w:rsid w:val="00764A3F"/>
    <w:rsid w:val="007655A0"/>
    <w:rsid w:val="0076652A"/>
    <w:rsid w:val="00767119"/>
    <w:rsid w:val="00767348"/>
    <w:rsid w:val="007677AC"/>
    <w:rsid w:val="00767DD9"/>
    <w:rsid w:val="00770B03"/>
    <w:rsid w:val="007736E6"/>
    <w:rsid w:val="00774CF1"/>
    <w:rsid w:val="007754C3"/>
    <w:rsid w:val="007774CD"/>
    <w:rsid w:val="0077750D"/>
    <w:rsid w:val="007778AF"/>
    <w:rsid w:val="00777B99"/>
    <w:rsid w:val="007819C8"/>
    <w:rsid w:val="00781CBB"/>
    <w:rsid w:val="00782E91"/>
    <w:rsid w:val="0078393F"/>
    <w:rsid w:val="00783FD6"/>
    <w:rsid w:val="007852A2"/>
    <w:rsid w:val="00785846"/>
    <w:rsid w:val="00785CCB"/>
    <w:rsid w:val="00786087"/>
    <w:rsid w:val="00787792"/>
    <w:rsid w:val="00787C7A"/>
    <w:rsid w:val="00790252"/>
    <w:rsid w:val="00790321"/>
    <w:rsid w:val="0079111E"/>
    <w:rsid w:val="007911B8"/>
    <w:rsid w:val="00791950"/>
    <w:rsid w:val="007919D8"/>
    <w:rsid w:val="00793DDF"/>
    <w:rsid w:val="00793DFF"/>
    <w:rsid w:val="007943BE"/>
    <w:rsid w:val="0079478D"/>
    <w:rsid w:val="00794AF3"/>
    <w:rsid w:val="00795386"/>
    <w:rsid w:val="0079667A"/>
    <w:rsid w:val="00797642"/>
    <w:rsid w:val="007979D3"/>
    <w:rsid w:val="00797A31"/>
    <w:rsid w:val="007A0C60"/>
    <w:rsid w:val="007A1132"/>
    <w:rsid w:val="007A1B38"/>
    <w:rsid w:val="007A295D"/>
    <w:rsid w:val="007A4740"/>
    <w:rsid w:val="007A5235"/>
    <w:rsid w:val="007A5286"/>
    <w:rsid w:val="007A6485"/>
    <w:rsid w:val="007A7298"/>
    <w:rsid w:val="007A75C3"/>
    <w:rsid w:val="007A7FEB"/>
    <w:rsid w:val="007B1EE3"/>
    <w:rsid w:val="007B3B6B"/>
    <w:rsid w:val="007B3CD2"/>
    <w:rsid w:val="007B42A6"/>
    <w:rsid w:val="007B4884"/>
    <w:rsid w:val="007B4C84"/>
    <w:rsid w:val="007B5523"/>
    <w:rsid w:val="007B5809"/>
    <w:rsid w:val="007B7B49"/>
    <w:rsid w:val="007C00C9"/>
    <w:rsid w:val="007C03B4"/>
    <w:rsid w:val="007C0BD3"/>
    <w:rsid w:val="007C0CD7"/>
    <w:rsid w:val="007C1A25"/>
    <w:rsid w:val="007C1B68"/>
    <w:rsid w:val="007C3786"/>
    <w:rsid w:val="007C39A5"/>
    <w:rsid w:val="007C464D"/>
    <w:rsid w:val="007C56C7"/>
    <w:rsid w:val="007C577A"/>
    <w:rsid w:val="007C5E76"/>
    <w:rsid w:val="007C79FB"/>
    <w:rsid w:val="007C7B94"/>
    <w:rsid w:val="007D1153"/>
    <w:rsid w:val="007D12D3"/>
    <w:rsid w:val="007D1DA1"/>
    <w:rsid w:val="007D236C"/>
    <w:rsid w:val="007D280A"/>
    <w:rsid w:val="007D2FB4"/>
    <w:rsid w:val="007D438D"/>
    <w:rsid w:val="007D4C3D"/>
    <w:rsid w:val="007D4C9C"/>
    <w:rsid w:val="007D6528"/>
    <w:rsid w:val="007D6D78"/>
    <w:rsid w:val="007D78D6"/>
    <w:rsid w:val="007D7C82"/>
    <w:rsid w:val="007E0068"/>
    <w:rsid w:val="007E083C"/>
    <w:rsid w:val="007E26A0"/>
    <w:rsid w:val="007E3A2C"/>
    <w:rsid w:val="007E3CB8"/>
    <w:rsid w:val="007E5169"/>
    <w:rsid w:val="007E55D5"/>
    <w:rsid w:val="007E59A9"/>
    <w:rsid w:val="007E750C"/>
    <w:rsid w:val="007E75A2"/>
    <w:rsid w:val="007F14B0"/>
    <w:rsid w:val="007F1FA0"/>
    <w:rsid w:val="007F344C"/>
    <w:rsid w:val="007F36DE"/>
    <w:rsid w:val="007F3FFE"/>
    <w:rsid w:val="007F43D9"/>
    <w:rsid w:val="007F43E3"/>
    <w:rsid w:val="007F6299"/>
    <w:rsid w:val="007F6F80"/>
    <w:rsid w:val="007F73C3"/>
    <w:rsid w:val="0080052D"/>
    <w:rsid w:val="00801388"/>
    <w:rsid w:val="00801F60"/>
    <w:rsid w:val="008028F6"/>
    <w:rsid w:val="008037B1"/>
    <w:rsid w:val="00803CF6"/>
    <w:rsid w:val="0080455A"/>
    <w:rsid w:val="008068BF"/>
    <w:rsid w:val="00807841"/>
    <w:rsid w:val="00807F76"/>
    <w:rsid w:val="00810AD2"/>
    <w:rsid w:val="0081178F"/>
    <w:rsid w:val="00812F5E"/>
    <w:rsid w:val="00813FC9"/>
    <w:rsid w:val="008147EA"/>
    <w:rsid w:val="00814AF9"/>
    <w:rsid w:val="00814B33"/>
    <w:rsid w:val="00814F24"/>
    <w:rsid w:val="00817BB9"/>
    <w:rsid w:val="0082006E"/>
    <w:rsid w:val="00823806"/>
    <w:rsid w:val="0082469B"/>
    <w:rsid w:val="00824BE5"/>
    <w:rsid w:val="0082583F"/>
    <w:rsid w:val="00826772"/>
    <w:rsid w:val="008307BB"/>
    <w:rsid w:val="008314A9"/>
    <w:rsid w:val="00832A4B"/>
    <w:rsid w:val="00832F55"/>
    <w:rsid w:val="00835BAB"/>
    <w:rsid w:val="00835C95"/>
    <w:rsid w:val="00835D78"/>
    <w:rsid w:val="00840BBF"/>
    <w:rsid w:val="00841B21"/>
    <w:rsid w:val="00841C2D"/>
    <w:rsid w:val="008425B6"/>
    <w:rsid w:val="00842EA1"/>
    <w:rsid w:val="0084415E"/>
    <w:rsid w:val="00844214"/>
    <w:rsid w:val="00844B57"/>
    <w:rsid w:val="00845F56"/>
    <w:rsid w:val="00846919"/>
    <w:rsid w:val="00846D7E"/>
    <w:rsid w:val="008474D6"/>
    <w:rsid w:val="00847721"/>
    <w:rsid w:val="00850532"/>
    <w:rsid w:val="008505B0"/>
    <w:rsid w:val="00850EB9"/>
    <w:rsid w:val="0085208F"/>
    <w:rsid w:val="0085391F"/>
    <w:rsid w:val="0085413D"/>
    <w:rsid w:val="00854144"/>
    <w:rsid w:val="008548C9"/>
    <w:rsid w:val="00854F66"/>
    <w:rsid w:val="00854FCA"/>
    <w:rsid w:val="00855292"/>
    <w:rsid w:val="00855B2B"/>
    <w:rsid w:val="008560BF"/>
    <w:rsid w:val="00856834"/>
    <w:rsid w:val="00856F23"/>
    <w:rsid w:val="0085750B"/>
    <w:rsid w:val="00857A2E"/>
    <w:rsid w:val="00857BD7"/>
    <w:rsid w:val="0086022F"/>
    <w:rsid w:val="00862870"/>
    <w:rsid w:val="00862B96"/>
    <w:rsid w:val="008633B1"/>
    <w:rsid w:val="00864441"/>
    <w:rsid w:val="00865540"/>
    <w:rsid w:val="00865F7A"/>
    <w:rsid w:val="0086698F"/>
    <w:rsid w:val="00866DAF"/>
    <w:rsid w:val="0086729E"/>
    <w:rsid w:val="00870742"/>
    <w:rsid w:val="008715E3"/>
    <w:rsid w:val="00874948"/>
    <w:rsid w:val="008762AB"/>
    <w:rsid w:val="00877B79"/>
    <w:rsid w:val="00877DDB"/>
    <w:rsid w:val="00877F0D"/>
    <w:rsid w:val="008811E4"/>
    <w:rsid w:val="008812F6"/>
    <w:rsid w:val="00881C41"/>
    <w:rsid w:val="008825F3"/>
    <w:rsid w:val="0088415C"/>
    <w:rsid w:val="0088471B"/>
    <w:rsid w:val="00885067"/>
    <w:rsid w:val="008854D5"/>
    <w:rsid w:val="00885FF6"/>
    <w:rsid w:val="00886D1A"/>
    <w:rsid w:val="00887CEF"/>
    <w:rsid w:val="00890FB0"/>
    <w:rsid w:val="0089104A"/>
    <w:rsid w:val="0089110C"/>
    <w:rsid w:val="00891564"/>
    <w:rsid w:val="00892F55"/>
    <w:rsid w:val="008931FF"/>
    <w:rsid w:val="008936FD"/>
    <w:rsid w:val="00893E41"/>
    <w:rsid w:val="008946F1"/>
    <w:rsid w:val="008951C2"/>
    <w:rsid w:val="00895384"/>
    <w:rsid w:val="00895A9E"/>
    <w:rsid w:val="008967D3"/>
    <w:rsid w:val="008A021D"/>
    <w:rsid w:val="008A103B"/>
    <w:rsid w:val="008A16C9"/>
    <w:rsid w:val="008A2272"/>
    <w:rsid w:val="008A2543"/>
    <w:rsid w:val="008A293B"/>
    <w:rsid w:val="008A2A4D"/>
    <w:rsid w:val="008A2C6D"/>
    <w:rsid w:val="008A38C2"/>
    <w:rsid w:val="008A3C63"/>
    <w:rsid w:val="008A76C1"/>
    <w:rsid w:val="008A7C26"/>
    <w:rsid w:val="008A7CD6"/>
    <w:rsid w:val="008B0887"/>
    <w:rsid w:val="008B25A2"/>
    <w:rsid w:val="008B2A07"/>
    <w:rsid w:val="008B3400"/>
    <w:rsid w:val="008B3E9D"/>
    <w:rsid w:val="008B4D50"/>
    <w:rsid w:val="008B5235"/>
    <w:rsid w:val="008B552E"/>
    <w:rsid w:val="008B5BE6"/>
    <w:rsid w:val="008B7073"/>
    <w:rsid w:val="008C12D4"/>
    <w:rsid w:val="008C1D54"/>
    <w:rsid w:val="008C1D9C"/>
    <w:rsid w:val="008C2458"/>
    <w:rsid w:val="008C2F24"/>
    <w:rsid w:val="008C3CB8"/>
    <w:rsid w:val="008C40F8"/>
    <w:rsid w:val="008C44E4"/>
    <w:rsid w:val="008C59FD"/>
    <w:rsid w:val="008C61F4"/>
    <w:rsid w:val="008C62DC"/>
    <w:rsid w:val="008C6D3D"/>
    <w:rsid w:val="008C706A"/>
    <w:rsid w:val="008C7497"/>
    <w:rsid w:val="008C77FE"/>
    <w:rsid w:val="008C7802"/>
    <w:rsid w:val="008D088A"/>
    <w:rsid w:val="008D2446"/>
    <w:rsid w:val="008D24EC"/>
    <w:rsid w:val="008D3394"/>
    <w:rsid w:val="008D4B31"/>
    <w:rsid w:val="008D4CF5"/>
    <w:rsid w:val="008E003B"/>
    <w:rsid w:val="008E00E4"/>
    <w:rsid w:val="008E18C0"/>
    <w:rsid w:val="008E19F7"/>
    <w:rsid w:val="008E20D2"/>
    <w:rsid w:val="008E2355"/>
    <w:rsid w:val="008E2915"/>
    <w:rsid w:val="008E29E6"/>
    <w:rsid w:val="008E2AD9"/>
    <w:rsid w:val="008E2C9A"/>
    <w:rsid w:val="008E38A1"/>
    <w:rsid w:val="008E65BA"/>
    <w:rsid w:val="008E65BC"/>
    <w:rsid w:val="008F0D5F"/>
    <w:rsid w:val="008F1594"/>
    <w:rsid w:val="008F15A9"/>
    <w:rsid w:val="008F2541"/>
    <w:rsid w:val="008F3565"/>
    <w:rsid w:val="008F4144"/>
    <w:rsid w:val="008F44DB"/>
    <w:rsid w:val="008F5112"/>
    <w:rsid w:val="008F598A"/>
    <w:rsid w:val="008F6F08"/>
    <w:rsid w:val="008F7155"/>
    <w:rsid w:val="00902222"/>
    <w:rsid w:val="00902A52"/>
    <w:rsid w:val="00902DF3"/>
    <w:rsid w:val="00904430"/>
    <w:rsid w:val="0090444A"/>
    <w:rsid w:val="009045FF"/>
    <w:rsid w:val="0090464C"/>
    <w:rsid w:val="009058A2"/>
    <w:rsid w:val="00905BA7"/>
    <w:rsid w:val="00906481"/>
    <w:rsid w:val="00906941"/>
    <w:rsid w:val="00906B41"/>
    <w:rsid w:val="00907A89"/>
    <w:rsid w:val="00907A9D"/>
    <w:rsid w:val="00907F8A"/>
    <w:rsid w:val="0091041C"/>
    <w:rsid w:val="00910AB5"/>
    <w:rsid w:val="009126BF"/>
    <w:rsid w:val="00913E1A"/>
    <w:rsid w:val="0091528C"/>
    <w:rsid w:val="00915A49"/>
    <w:rsid w:val="0091782A"/>
    <w:rsid w:val="00917D12"/>
    <w:rsid w:val="00917D37"/>
    <w:rsid w:val="00917FD2"/>
    <w:rsid w:val="0092038E"/>
    <w:rsid w:val="009208A3"/>
    <w:rsid w:val="00920C53"/>
    <w:rsid w:val="00920E57"/>
    <w:rsid w:val="0092176D"/>
    <w:rsid w:val="0092255C"/>
    <w:rsid w:val="00923708"/>
    <w:rsid w:val="00923A6E"/>
    <w:rsid w:val="0092449F"/>
    <w:rsid w:val="00924AF8"/>
    <w:rsid w:val="00924C82"/>
    <w:rsid w:val="0092565E"/>
    <w:rsid w:val="00926A37"/>
    <w:rsid w:val="00927377"/>
    <w:rsid w:val="0093205D"/>
    <w:rsid w:val="00932705"/>
    <w:rsid w:val="009356BD"/>
    <w:rsid w:val="00935DB9"/>
    <w:rsid w:val="00935F98"/>
    <w:rsid w:val="00936094"/>
    <w:rsid w:val="00936B7A"/>
    <w:rsid w:val="009379F9"/>
    <w:rsid w:val="00937AB8"/>
    <w:rsid w:val="009402D0"/>
    <w:rsid w:val="00940571"/>
    <w:rsid w:val="00940E1A"/>
    <w:rsid w:val="0094113B"/>
    <w:rsid w:val="0094206B"/>
    <w:rsid w:val="00942CDC"/>
    <w:rsid w:val="0094304A"/>
    <w:rsid w:val="00944E8C"/>
    <w:rsid w:val="009454FA"/>
    <w:rsid w:val="00945749"/>
    <w:rsid w:val="009466BD"/>
    <w:rsid w:val="00946A3F"/>
    <w:rsid w:val="00950C53"/>
    <w:rsid w:val="009511C0"/>
    <w:rsid w:val="0095142F"/>
    <w:rsid w:val="009514B3"/>
    <w:rsid w:val="00952530"/>
    <w:rsid w:val="00952889"/>
    <w:rsid w:val="00952E18"/>
    <w:rsid w:val="009532BA"/>
    <w:rsid w:val="009547EF"/>
    <w:rsid w:val="00954C42"/>
    <w:rsid w:val="00955118"/>
    <w:rsid w:val="00955258"/>
    <w:rsid w:val="00955991"/>
    <w:rsid w:val="0095701E"/>
    <w:rsid w:val="00960015"/>
    <w:rsid w:val="00960134"/>
    <w:rsid w:val="009603E8"/>
    <w:rsid w:val="00960BA8"/>
    <w:rsid w:val="00960CA4"/>
    <w:rsid w:val="00961494"/>
    <w:rsid w:val="00961E11"/>
    <w:rsid w:val="009632A3"/>
    <w:rsid w:val="009649F2"/>
    <w:rsid w:val="00965072"/>
    <w:rsid w:val="00965EE5"/>
    <w:rsid w:val="00966310"/>
    <w:rsid w:val="00970753"/>
    <w:rsid w:val="0097242E"/>
    <w:rsid w:val="00972EA7"/>
    <w:rsid w:val="00972FCC"/>
    <w:rsid w:val="00973107"/>
    <w:rsid w:val="0097338D"/>
    <w:rsid w:val="0097344E"/>
    <w:rsid w:val="00973BE3"/>
    <w:rsid w:val="00973DE4"/>
    <w:rsid w:val="00975200"/>
    <w:rsid w:val="009756D1"/>
    <w:rsid w:val="00977182"/>
    <w:rsid w:val="00980EC8"/>
    <w:rsid w:val="00981789"/>
    <w:rsid w:val="009836F5"/>
    <w:rsid w:val="00983CC1"/>
    <w:rsid w:val="0098442E"/>
    <w:rsid w:val="009844D3"/>
    <w:rsid w:val="009847FE"/>
    <w:rsid w:val="00985491"/>
    <w:rsid w:val="00985CF9"/>
    <w:rsid w:val="009860E9"/>
    <w:rsid w:val="00987AA3"/>
    <w:rsid w:val="00987DDE"/>
    <w:rsid w:val="00990031"/>
    <w:rsid w:val="009902FC"/>
    <w:rsid w:val="00990A25"/>
    <w:rsid w:val="009913D2"/>
    <w:rsid w:val="009918A1"/>
    <w:rsid w:val="00991E3A"/>
    <w:rsid w:val="0099203B"/>
    <w:rsid w:val="00992102"/>
    <w:rsid w:val="0099217B"/>
    <w:rsid w:val="00992CA6"/>
    <w:rsid w:val="00992CE7"/>
    <w:rsid w:val="009938CE"/>
    <w:rsid w:val="0099641F"/>
    <w:rsid w:val="00996484"/>
    <w:rsid w:val="009969C2"/>
    <w:rsid w:val="009A1A0B"/>
    <w:rsid w:val="009A2067"/>
    <w:rsid w:val="009A2E32"/>
    <w:rsid w:val="009A3C11"/>
    <w:rsid w:val="009A570B"/>
    <w:rsid w:val="009A5722"/>
    <w:rsid w:val="009A576C"/>
    <w:rsid w:val="009A6356"/>
    <w:rsid w:val="009A63D1"/>
    <w:rsid w:val="009A6826"/>
    <w:rsid w:val="009A755E"/>
    <w:rsid w:val="009B1058"/>
    <w:rsid w:val="009B17AE"/>
    <w:rsid w:val="009B19D2"/>
    <w:rsid w:val="009B1F11"/>
    <w:rsid w:val="009B2154"/>
    <w:rsid w:val="009B43E7"/>
    <w:rsid w:val="009B5516"/>
    <w:rsid w:val="009B63A4"/>
    <w:rsid w:val="009B68ED"/>
    <w:rsid w:val="009B6CEF"/>
    <w:rsid w:val="009B715C"/>
    <w:rsid w:val="009C16A1"/>
    <w:rsid w:val="009C28BB"/>
    <w:rsid w:val="009C3198"/>
    <w:rsid w:val="009C565B"/>
    <w:rsid w:val="009C5CC2"/>
    <w:rsid w:val="009C6B2E"/>
    <w:rsid w:val="009C72FD"/>
    <w:rsid w:val="009C74FE"/>
    <w:rsid w:val="009D0236"/>
    <w:rsid w:val="009D0B1A"/>
    <w:rsid w:val="009D1F8D"/>
    <w:rsid w:val="009D3A9E"/>
    <w:rsid w:val="009D3F16"/>
    <w:rsid w:val="009D473B"/>
    <w:rsid w:val="009D4CCE"/>
    <w:rsid w:val="009D58FC"/>
    <w:rsid w:val="009D5D51"/>
    <w:rsid w:val="009D6C0A"/>
    <w:rsid w:val="009D7829"/>
    <w:rsid w:val="009D79D2"/>
    <w:rsid w:val="009E01E0"/>
    <w:rsid w:val="009E10EA"/>
    <w:rsid w:val="009E2F1D"/>
    <w:rsid w:val="009E2FF7"/>
    <w:rsid w:val="009E4CEB"/>
    <w:rsid w:val="009E59A8"/>
    <w:rsid w:val="009E5BCF"/>
    <w:rsid w:val="009E6185"/>
    <w:rsid w:val="009E6F0E"/>
    <w:rsid w:val="009E7C89"/>
    <w:rsid w:val="009F04B0"/>
    <w:rsid w:val="009F185F"/>
    <w:rsid w:val="009F1C74"/>
    <w:rsid w:val="009F3342"/>
    <w:rsid w:val="009F4348"/>
    <w:rsid w:val="009F44CC"/>
    <w:rsid w:val="009F4E08"/>
    <w:rsid w:val="009F583C"/>
    <w:rsid w:val="009F59A0"/>
    <w:rsid w:val="009F5DAC"/>
    <w:rsid w:val="009F706C"/>
    <w:rsid w:val="00A0033A"/>
    <w:rsid w:val="00A00BE6"/>
    <w:rsid w:val="00A03A96"/>
    <w:rsid w:val="00A03B6F"/>
    <w:rsid w:val="00A0482F"/>
    <w:rsid w:val="00A04861"/>
    <w:rsid w:val="00A058C7"/>
    <w:rsid w:val="00A05E91"/>
    <w:rsid w:val="00A069C7"/>
    <w:rsid w:val="00A071D3"/>
    <w:rsid w:val="00A1063E"/>
    <w:rsid w:val="00A10EAD"/>
    <w:rsid w:val="00A121DC"/>
    <w:rsid w:val="00A12628"/>
    <w:rsid w:val="00A12C3D"/>
    <w:rsid w:val="00A1333E"/>
    <w:rsid w:val="00A13F28"/>
    <w:rsid w:val="00A15FB9"/>
    <w:rsid w:val="00A160E0"/>
    <w:rsid w:val="00A16B51"/>
    <w:rsid w:val="00A16D34"/>
    <w:rsid w:val="00A178EE"/>
    <w:rsid w:val="00A201E5"/>
    <w:rsid w:val="00A2052B"/>
    <w:rsid w:val="00A215C9"/>
    <w:rsid w:val="00A258A4"/>
    <w:rsid w:val="00A2745C"/>
    <w:rsid w:val="00A301DE"/>
    <w:rsid w:val="00A304BF"/>
    <w:rsid w:val="00A30822"/>
    <w:rsid w:val="00A3302E"/>
    <w:rsid w:val="00A354CB"/>
    <w:rsid w:val="00A3721A"/>
    <w:rsid w:val="00A37FF7"/>
    <w:rsid w:val="00A37FFA"/>
    <w:rsid w:val="00A417F5"/>
    <w:rsid w:val="00A431A4"/>
    <w:rsid w:val="00A4337D"/>
    <w:rsid w:val="00A43C29"/>
    <w:rsid w:val="00A444EC"/>
    <w:rsid w:val="00A44D61"/>
    <w:rsid w:val="00A44DE5"/>
    <w:rsid w:val="00A45BCB"/>
    <w:rsid w:val="00A45C20"/>
    <w:rsid w:val="00A47AC2"/>
    <w:rsid w:val="00A50BD3"/>
    <w:rsid w:val="00A51885"/>
    <w:rsid w:val="00A528A1"/>
    <w:rsid w:val="00A52AAD"/>
    <w:rsid w:val="00A535F5"/>
    <w:rsid w:val="00A54358"/>
    <w:rsid w:val="00A54418"/>
    <w:rsid w:val="00A54F07"/>
    <w:rsid w:val="00A55139"/>
    <w:rsid w:val="00A553E8"/>
    <w:rsid w:val="00A56232"/>
    <w:rsid w:val="00A57149"/>
    <w:rsid w:val="00A57350"/>
    <w:rsid w:val="00A579EF"/>
    <w:rsid w:val="00A60F27"/>
    <w:rsid w:val="00A61F94"/>
    <w:rsid w:val="00A63BEC"/>
    <w:rsid w:val="00A643B0"/>
    <w:rsid w:val="00A650BB"/>
    <w:rsid w:val="00A6586F"/>
    <w:rsid w:val="00A65BCA"/>
    <w:rsid w:val="00A65C84"/>
    <w:rsid w:val="00A66B33"/>
    <w:rsid w:val="00A67050"/>
    <w:rsid w:val="00A70154"/>
    <w:rsid w:val="00A704DD"/>
    <w:rsid w:val="00A71FCE"/>
    <w:rsid w:val="00A726EE"/>
    <w:rsid w:val="00A72846"/>
    <w:rsid w:val="00A738F6"/>
    <w:rsid w:val="00A73CD4"/>
    <w:rsid w:val="00A75055"/>
    <w:rsid w:val="00A751F1"/>
    <w:rsid w:val="00A76070"/>
    <w:rsid w:val="00A77387"/>
    <w:rsid w:val="00A775D3"/>
    <w:rsid w:val="00A776DB"/>
    <w:rsid w:val="00A7771E"/>
    <w:rsid w:val="00A8016F"/>
    <w:rsid w:val="00A80279"/>
    <w:rsid w:val="00A8094D"/>
    <w:rsid w:val="00A8108D"/>
    <w:rsid w:val="00A8166B"/>
    <w:rsid w:val="00A8215B"/>
    <w:rsid w:val="00A82CA3"/>
    <w:rsid w:val="00A82D7D"/>
    <w:rsid w:val="00A83CE1"/>
    <w:rsid w:val="00A856DF"/>
    <w:rsid w:val="00A85925"/>
    <w:rsid w:val="00A86227"/>
    <w:rsid w:val="00A864C9"/>
    <w:rsid w:val="00A86AD7"/>
    <w:rsid w:val="00A87CAD"/>
    <w:rsid w:val="00A902F9"/>
    <w:rsid w:val="00A907E5"/>
    <w:rsid w:val="00A91FCF"/>
    <w:rsid w:val="00A92318"/>
    <w:rsid w:val="00A928C5"/>
    <w:rsid w:val="00A935E3"/>
    <w:rsid w:val="00A94A16"/>
    <w:rsid w:val="00A95A6B"/>
    <w:rsid w:val="00A95A92"/>
    <w:rsid w:val="00A96063"/>
    <w:rsid w:val="00A96313"/>
    <w:rsid w:val="00A97DE0"/>
    <w:rsid w:val="00AA0250"/>
    <w:rsid w:val="00AA152A"/>
    <w:rsid w:val="00AA1D9C"/>
    <w:rsid w:val="00AA4518"/>
    <w:rsid w:val="00AA45F7"/>
    <w:rsid w:val="00AA4BF7"/>
    <w:rsid w:val="00AA608D"/>
    <w:rsid w:val="00AA62B6"/>
    <w:rsid w:val="00AB4C7A"/>
    <w:rsid w:val="00AB5CCA"/>
    <w:rsid w:val="00AB63FC"/>
    <w:rsid w:val="00AB65B6"/>
    <w:rsid w:val="00AC0123"/>
    <w:rsid w:val="00AC0E6A"/>
    <w:rsid w:val="00AC188C"/>
    <w:rsid w:val="00AC1CC5"/>
    <w:rsid w:val="00AC34C8"/>
    <w:rsid w:val="00AC34F3"/>
    <w:rsid w:val="00AC3DE6"/>
    <w:rsid w:val="00AC498C"/>
    <w:rsid w:val="00AC4EF4"/>
    <w:rsid w:val="00AC506E"/>
    <w:rsid w:val="00AC5AE1"/>
    <w:rsid w:val="00AC60AE"/>
    <w:rsid w:val="00AC6B3D"/>
    <w:rsid w:val="00AC6EF5"/>
    <w:rsid w:val="00AC70C6"/>
    <w:rsid w:val="00AC7164"/>
    <w:rsid w:val="00AC7BD8"/>
    <w:rsid w:val="00AD0127"/>
    <w:rsid w:val="00AD1F59"/>
    <w:rsid w:val="00AD4B46"/>
    <w:rsid w:val="00AD5700"/>
    <w:rsid w:val="00AD5813"/>
    <w:rsid w:val="00AD619E"/>
    <w:rsid w:val="00AD6E32"/>
    <w:rsid w:val="00AD6EC4"/>
    <w:rsid w:val="00AE09FE"/>
    <w:rsid w:val="00AE0CB3"/>
    <w:rsid w:val="00AE13DC"/>
    <w:rsid w:val="00AE1B98"/>
    <w:rsid w:val="00AE1CE8"/>
    <w:rsid w:val="00AE24E1"/>
    <w:rsid w:val="00AE2A7A"/>
    <w:rsid w:val="00AE2FBA"/>
    <w:rsid w:val="00AE36C7"/>
    <w:rsid w:val="00AE41E5"/>
    <w:rsid w:val="00AE4A49"/>
    <w:rsid w:val="00AE5621"/>
    <w:rsid w:val="00AF00EB"/>
    <w:rsid w:val="00AF0584"/>
    <w:rsid w:val="00AF067E"/>
    <w:rsid w:val="00AF0FD4"/>
    <w:rsid w:val="00AF145D"/>
    <w:rsid w:val="00AF4119"/>
    <w:rsid w:val="00AF4C2F"/>
    <w:rsid w:val="00AF618C"/>
    <w:rsid w:val="00AF64BF"/>
    <w:rsid w:val="00AF6B4B"/>
    <w:rsid w:val="00AF7844"/>
    <w:rsid w:val="00B01FD3"/>
    <w:rsid w:val="00B040AB"/>
    <w:rsid w:val="00B043CF"/>
    <w:rsid w:val="00B07441"/>
    <w:rsid w:val="00B076C6"/>
    <w:rsid w:val="00B07D22"/>
    <w:rsid w:val="00B106DE"/>
    <w:rsid w:val="00B10914"/>
    <w:rsid w:val="00B11253"/>
    <w:rsid w:val="00B1235F"/>
    <w:rsid w:val="00B13319"/>
    <w:rsid w:val="00B14914"/>
    <w:rsid w:val="00B152E1"/>
    <w:rsid w:val="00B154B1"/>
    <w:rsid w:val="00B16074"/>
    <w:rsid w:val="00B160A5"/>
    <w:rsid w:val="00B169E8"/>
    <w:rsid w:val="00B16B89"/>
    <w:rsid w:val="00B17898"/>
    <w:rsid w:val="00B17D23"/>
    <w:rsid w:val="00B20E97"/>
    <w:rsid w:val="00B21182"/>
    <w:rsid w:val="00B2133B"/>
    <w:rsid w:val="00B21976"/>
    <w:rsid w:val="00B22047"/>
    <w:rsid w:val="00B22719"/>
    <w:rsid w:val="00B252DD"/>
    <w:rsid w:val="00B25770"/>
    <w:rsid w:val="00B25EE5"/>
    <w:rsid w:val="00B25F10"/>
    <w:rsid w:val="00B264A8"/>
    <w:rsid w:val="00B27B71"/>
    <w:rsid w:val="00B30606"/>
    <w:rsid w:val="00B31968"/>
    <w:rsid w:val="00B327ED"/>
    <w:rsid w:val="00B32D3B"/>
    <w:rsid w:val="00B3361F"/>
    <w:rsid w:val="00B349D8"/>
    <w:rsid w:val="00B34EDA"/>
    <w:rsid w:val="00B35FAD"/>
    <w:rsid w:val="00B36D15"/>
    <w:rsid w:val="00B36EE6"/>
    <w:rsid w:val="00B37465"/>
    <w:rsid w:val="00B37E5E"/>
    <w:rsid w:val="00B403D1"/>
    <w:rsid w:val="00B419F1"/>
    <w:rsid w:val="00B41DAA"/>
    <w:rsid w:val="00B4389E"/>
    <w:rsid w:val="00B442D1"/>
    <w:rsid w:val="00B44331"/>
    <w:rsid w:val="00B44C8F"/>
    <w:rsid w:val="00B46FF9"/>
    <w:rsid w:val="00B47379"/>
    <w:rsid w:val="00B4762D"/>
    <w:rsid w:val="00B50C45"/>
    <w:rsid w:val="00B515A8"/>
    <w:rsid w:val="00B533CA"/>
    <w:rsid w:val="00B53637"/>
    <w:rsid w:val="00B54627"/>
    <w:rsid w:val="00B54719"/>
    <w:rsid w:val="00B5516A"/>
    <w:rsid w:val="00B55283"/>
    <w:rsid w:val="00B5673A"/>
    <w:rsid w:val="00B6043E"/>
    <w:rsid w:val="00B62384"/>
    <w:rsid w:val="00B623E1"/>
    <w:rsid w:val="00B62519"/>
    <w:rsid w:val="00B63973"/>
    <w:rsid w:val="00B6403F"/>
    <w:rsid w:val="00B64598"/>
    <w:rsid w:val="00B64B39"/>
    <w:rsid w:val="00B64D74"/>
    <w:rsid w:val="00B6515C"/>
    <w:rsid w:val="00B651C4"/>
    <w:rsid w:val="00B67AAC"/>
    <w:rsid w:val="00B711E3"/>
    <w:rsid w:val="00B7134F"/>
    <w:rsid w:val="00B73537"/>
    <w:rsid w:val="00B73926"/>
    <w:rsid w:val="00B741EF"/>
    <w:rsid w:val="00B745B7"/>
    <w:rsid w:val="00B7462B"/>
    <w:rsid w:val="00B754CD"/>
    <w:rsid w:val="00B7579C"/>
    <w:rsid w:val="00B759B8"/>
    <w:rsid w:val="00B76182"/>
    <w:rsid w:val="00B768B8"/>
    <w:rsid w:val="00B76E58"/>
    <w:rsid w:val="00B76E92"/>
    <w:rsid w:val="00B77181"/>
    <w:rsid w:val="00B77339"/>
    <w:rsid w:val="00B80835"/>
    <w:rsid w:val="00B80AF6"/>
    <w:rsid w:val="00B81609"/>
    <w:rsid w:val="00B82591"/>
    <w:rsid w:val="00B827A6"/>
    <w:rsid w:val="00B82CEF"/>
    <w:rsid w:val="00B82FF3"/>
    <w:rsid w:val="00B83309"/>
    <w:rsid w:val="00B83874"/>
    <w:rsid w:val="00B8580C"/>
    <w:rsid w:val="00B85DC4"/>
    <w:rsid w:val="00B861C5"/>
    <w:rsid w:val="00B8672E"/>
    <w:rsid w:val="00B870AB"/>
    <w:rsid w:val="00B87596"/>
    <w:rsid w:val="00B903E4"/>
    <w:rsid w:val="00B90416"/>
    <w:rsid w:val="00B9250E"/>
    <w:rsid w:val="00B92D23"/>
    <w:rsid w:val="00B93298"/>
    <w:rsid w:val="00B932CF"/>
    <w:rsid w:val="00B936B2"/>
    <w:rsid w:val="00B93DBC"/>
    <w:rsid w:val="00B93E05"/>
    <w:rsid w:val="00B93EF8"/>
    <w:rsid w:val="00B95114"/>
    <w:rsid w:val="00B9681C"/>
    <w:rsid w:val="00BA0563"/>
    <w:rsid w:val="00BA0E9A"/>
    <w:rsid w:val="00BA0EA8"/>
    <w:rsid w:val="00BA1B7E"/>
    <w:rsid w:val="00BA1C39"/>
    <w:rsid w:val="00BA1C3F"/>
    <w:rsid w:val="00BA21B9"/>
    <w:rsid w:val="00BA22B4"/>
    <w:rsid w:val="00BA2483"/>
    <w:rsid w:val="00BA2A10"/>
    <w:rsid w:val="00BA312A"/>
    <w:rsid w:val="00BA33EC"/>
    <w:rsid w:val="00BA5226"/>
    <w:rsid w:val="00BA57B6"/>
    <w:rsid w:val="00BA6FD6"/>
    <w:rsid w:val="00BB0050"/>
    <w:rsid w:val="00BB035D"/>
    <w:rsid w:val="00BB3494"/>
    <w:rsid w:val="00BB4C40"/>
    <w:rsid w:val="00BB6885"/>
    <w:rsid w:val="00BB6CF5"/>
    <w:rsid w:val="00BB7953"/>
    <w:rsid w:val="00BC00B7"/>
    <w:rsid w:val="00BC15AA"/>
    <w:rsid w:val="00BC3037"/>
    <w:rsid w:val="00BC3681"/>
    <w:rsid w:val="00BC46B9"/>
    <w:rsid w:val="00BC4F22"/>
    <w:rsid w:val="00BC52DE"/>
    <w:rsid w:val="00BC53A7"/>
    <w:rsid w:val="00BC5AEF"/>
    <w:rsid w:val="00BC6101"/>
    <w:rsid w:val="00BC6961"/>
    <w:rsid w:val="00BC6DAE"/>
    <w:rsid w:val="00BC737D"/>
    <w:rsid w:val="00BC75B1"/>
    <w:rsid w:val="00BC7687"/>
    <w:rsid w:val="00BC7E7F"/>
    <w:rsid w:val="00BD0563"/>
    <w:rsid w:val="00BD0B54"/>
    <w:rsid w:val="00BD0CA7"/>
    <w:rsid w:val="00BD0F59"/>
    <w:rsid w:val="00BD0F60"/>
    <w:rsid w:val="00BD2F67"/>
    <w:rsid w:val="00BD3F92"/>
    <w:rsid w:val="00BD4E10"/>
    <w:rsid w:val="00BD5B13"/>
    <w:rsid w:val="00BD6E24"/>
    <w:rsid w:val="00BE03BD"/>
    <w:rsid w:val="00BE1DE7"/>
    <w:rsid w:val="00BE1E5C"/>
    <w:rsid w:val="00BE34DD"/>
    <w:rsid w:val="00BE40FF"/>
    <w:rsid w:val="00BE5CD4"/>
    <w:rsid w:val="00BE6948"/>
    <w:rsid w:val="00BE7B2E"/>
    <w:rsid w:val="00BE7F07"/>
    <w:rsid w:val="00BF02BE"/>
    <w:rsid w:val="00BF0432"/>
    <w:rsid w:val="00BF377A"/>
    <w:rsid w:val="00BF415F"/>
    <w:rsid w:val="00BF4976"/>
    <w:rsid w:val="00BF50CE"/>
    <w:rsid w:val="00BF53FD"/>
    <w:rsid w:val="00BF6970"/>
    <w:rsid w:val="00BF7242"/>
    <w:rsid w:val="00BF79F7"/>
    <w:rsid w:val="00BF7AE1"/>
    <w:rsid w:val="00BF7B31"/>
    <w:rsid w:val="00C00451"/>
    <w:rsid w:val="00C007F5"/>
    <w:rsid w:val="00C01AC6"/>
    <w:rsid w:val="00C02566"/>
    <w:rsid w:val="00C0266D"/>
    <w:rsid w:val="00C02D44"/>
    <w:rsid w:val="00C03573"/>
    <w:rsid w:val="00C03D64"/>
    <w:rsid w:val="00C03FEE"/>
    <w:rsid w:val="00C069CC"/>
    <w:rsid w:val="00C06ABF"/>
    <w:rsid w:val="00C07409"/>
    <w:rsid w:val="00C078D4"/>
    <w:rsid w:val="00C07954"/>
    <w:rsid w:val="00C11B57"/>
    <w:rsid w:val="00C11D36"/>
    <w:rsid w:val="00C12100"/>
    <w:rsid w:val="00C12DF0"/>
    <w:rsid w:val="00C138B4"/>
    <w:rsid w:val="00C13F0C"/>
    <w:rsid w:val="00C14E1F"/>
    <w:rsid w:val="00C1682F"/>
    <w:rsid w:val="00C169B0"/>
    <w:rsid w:val="00C17956"/>
    <w:rsid w:val="00C20B16"/>
    <w:rsid w:val="00C20DBB"/>
    <w:rsid w:val="00C20E72"/>
    <w:rsid w:val="00C21F39"/>
    <w:rsid w:val="00C23272"/>
    <w:rsid w:val="00C24BAB"/>
    <w:rsid w:val="00C25B0D"/>
    <w:rsid w:val="00C25BD3"/>
    <w:rsid w:val="00C264B6"/>
    <w:rsid w:val="00C3073C"/>
    <w:rsid w:val="00C30ACF"/>
    <w:rsid w:val="00C30DA8"/>
    <w:rsid w:val="00C32418"/>
    <w:rsid w:val="00C33410"/>
    <w:rsid w:val="00C34104"/>
    <w:rsid w:val="00C34427"/>
    <w:rsid w:val="00C345F5"/>
    <w:rsid w:val="00C3501B"/>
    <w:rsid w:val="00C35EA2"/>
    <w:rsid w:val="00C362AD"/>
    <w:rsid w:val="00C3715C"/>
    <w:rsid w:val="00C408D3"/>
    <w:rsid w:val="00C41A6D"/>
    <w:rsid w:val="00C43865"/>
    <w:rsid w:val="00C45601"/>
    <w:rsid w:val="00C46A86"/>
    <w:rsid w:val="00C46B7C"/>
    <w:rsid w:val="00C475E2"/>
    <w:rsid w:val="00C477FE"/>
    <w:rsid w:val="00C47832"/>
    <w:rsid w:val="00C47A12"/>
    <w:rsid w:val="00C501BD"/>
    <w:rsid w:val="00C5151D"/>
    <w:rsid w:val="00C5249C"/>
    <w:rsid w:val="00C537C3"/>
    <w:rsid w:val="00C5599D"/>
    <w:rsid w:val="00C56277"/>
    <w:rsid w:val="00C563E3"/>
    <w:rsid w:val="00C56570"/>
    <w:rsid w:val="00C569C0"/>
    <w:rsid w:val="00C573DD"/>
    <w:rsid w:val="00C60C08"/>
    <w:rsid w:val="00C62A2A"/>
    <w:rsid w:val="00C62CEA"/>
    <w:rsid w:val="00C6318F"/>
    <w:rsid w:val="00C632CF"/>
    <w:rsid w:val="00C63389"/>
    <w:rsid w:val="00C63981"/>
    <w:rsid w:val="00C64C81"/>
    <w:rsid w:val="00C650A9"/>
    <w:rsid w:val="00C653D4"/>
    <w:rsid w:val="00C66DDC"/>
    <w:rsid w:val="00C67332"/>
    <w:rsid w:val="00C67FF7"/>
    <w:rsid w:val="00C7117C"/>
    <w:rsid w:val="00C71408"/>
    <w:rsid w:val="00C7146C"/>
    <w:rsid w:val="00C7231F"/>
    <w:rsid w:val="00C7236C"/>
    <w:rsid w:val="00C72502"/>
    <w:rsid w:val="00C72CF5"/>
    <w:rsid w:val="00C73E3C"/>
    <w:rsid w:val="00C7434A"/>
    <w:rsid w:val="00C74AFD"/>
    <w:rsid w:val="00C758AB"/>
    <w:rsid w:val="00C759D3"/>
    <w:rsid w:val="00C75A1B"/>
    <w:rsid w:val="00C75DB0"/>
    <w:rsid w:val="00C76512"/>
    <w:rsid w:val="00C77201"/>
    <w:rsid w:val="00C776C2"/>
    <w:rsid w:val="00C80F14"/>
    <w:rsid w:val="00C812FC"/>
    <w:rsid w:val="00C81659"/>
    <w:rsid w:val="00C82FE2"/>
    <w:rsid w:val="00C838AB"/>
    <w:rsid w:val="00C83EF3"/>
    <w:rsid w:val="00C83EFB"/>
    <w:rsid w:val="00C84E5C"/>
    <w:rsid w:val="00C85146"/>
    <w:rsid w:val="00C85E2C"/>
    <w:rsid w:val="00C85F28"/>
    <w:rsid w:val="00C8651C"/>
    <w:rsid w:val="00C8695F"/>
    <w:rsid w:val="00C879D6"/>
    <w:rsid w:val="00C87D6B"/>
    <w:rsid w:val="00C87E92"/>
    <w:rsid w:val="00C904FB"/>
    <w:rsid w:val="00C90BDA"/>
    <w:rsid w:val="00C92B41"/>
    <w:rsid w:val="00C92B85"/>
    <w:rsid w:val="00C93132"/>
    <w:rsid w:val="00C9387E"/>
    <w:rsid w:val="00C93974"/>
    <w:rsid w:val="00C94D89"/>
    <w:rsid w:val="00C94F5D"/>
    <w:rsid w:val="00C94FA3"/>
    <w:rsid w:val="00C95072"/>
    <w:rsid w:val="00C95A38"/>
    <w:rsid w:val="00C96EB4"/>
    <w:rsid w:val="00C9741E"/>
    <w:rsid w:val="00C976AE"/>
    <w:rsid w:val="00CA034F"/>
    <w:rsid w:val="00CA098D"/>
    <w:rsid w:val="00CA0E5F"/>
    <w:rsid w:val="00CA100C"/>
    <w:rsid w:val="00CA1534"/>
    <w:rsid w:val="00CA2FA0"/>
    <w:rsid w:val="00CA4EA1"/>
    <w:rsid w:val="00CA55EC"/>
    <w:rsid w:val="00CA62AF"/>
    <w:rsid w:val="00CA6D27"/>
    <w:rsid w:val="00CB14C7"/>
    <w:rsid w:val="00CB1754"/>
    <w:rsid w:val="00CB1FE3"/>
    <w:rsid w:val="00CB32D3"/>
    <w:rsid w:val="00CB5886"/>
    <w:rsid w:val="00CB5964"/>
    <w:rsid w:val="00CB5ED6"/>
    <w:rsid w:val="00CB685F"/>
    <w:rsid w:val="00CB6E57"/>
    <w:rsid w:val="00CB7BE0"/>
    <w:rsid w:val="00CC04DE"/>
    <w:rsid w:val="00CC1287"/>
    <w:rsid w:val="00CC1A4F"/>
    <w:rsid w:val="00CC3824"/>
    <w:rsid w:val="00CC38DB"/>
    <w:rsid w:val="00CC3AAE"/>
    <w:rsid w:val="00CC4BDD"/>
    <w:rsid w:val="00CC4C1A"/>
    <w:rsid w:val="00CC4F88"/>
    <w:rsid w:val="00CC52CF"/>
    <w:rsid w:val="00CC6169"/>
    <w:rsid w:val="00CC61AA"/>
    <w:rsid w:val="00CC6B3A"/>
    <w:rsid w:val="00CD0B82"/>
    <w:rsid w:val="00CD11A8"/>
    <w:rsid w:val="00CD11C7"/>
    <w:rsid w:val="00CD138C"/>
    <w:rsid w:val="00CD1403"/>
    <w:rsid w:val="00CD22DD"/>
    <w:rsid w:val="00CD37F4"/>
    <w:rsid w:val="00CD39B6"/>
    <w:rsid w:val="00CD6B7C"/>
    <w:rsid w:val="00CD71FE"/>
    <w:rsid w:val="00CD72D5"/>
    <w:rsid w:val="00CD7F82"/>
    <w:rsid w:val="00CE0124"/>
    <w:rsid w:val="00CE03D7"/>
    <w:rsid w:val="00CE04AF"/>
    <w:rsid w:val="00CE06BB"/>
    <w:rsid w:val="00CE06CD"/>
    <w:rsid w:val="00CE28A8"/>
    <w:rsid w:val="00CE2BBE"/>
    <w:rsid w:val="00CE3F97"/>
    <w:rsid w:val="00CE4DA4"/>
    <w:rsid w:val="00CE4DE3"/>
    <w:rsid w:val="00CE6581"/>
    <w:rsid w:val="00CE7438"/>
    <w:rsid w:val="00CE7813"/>
    <w:rsid w:val="00CF0075"/>
    <w:rsid w:val="00CF1CEA"/>
    <w:rsid w:val="00CF2906"/>
    <w:rsid w:val="00CF4087"/>
    <w:rsid w:val="00CF4709"/>
    <w:rsid w:val="00CF4ECC"/>
    <w:rsid w:val="00CF5E7B"/>
    <w:rsid w:val="00CF5F5D"/>
    <w:rsid w:val="00CF6B58"/>
    <w:rsid w:val="00CF7E34"/>
    <w:rsid w:val="00D01E87"/>
    <w:rsid w:val="00D01F33"/>
    <w:rsid w:val="00D01F35"/>
    <w:rsid w:val="00D034C7"/>
    <w:rsid w:val="00D04024"/>
    <w:rsid w:val="00D05538"/>
    <w:rsid w:val="00D068F7"/>
    <w:rsid w:val="00D114D7"/>
    <w:rsid w:val="00D124A8"/>
    <w:rsid w:val="00D12AE6"/>
    <w:rsid w:val="00D1370F"/>
    <w:rsid w:val="00D13E0C"/>
    <w:rsid w:val="00D14658"/>
    <w:rsid w:val="00D153A1"/>
    <w:rsid w:val="00D157EA"/>
    <w:rsid w:val="00D15885"/>
    <w:rsid w:val="00D15DD7"/>
    <w:rsid w:val="00D16650"/>
    <w:rsid w:val="00D16D33"/>
    <w:rsid w:val="00D2066C"/>
    <w:rsid w:val="00D20884"/>
    <w:rsid w:val="00D20901"/>
    <w:rsid w:val="00D211C1"/>
    <w:rsid w:val="00D22BCF"/>
    <w:rsid w:val="00D233A6"/>
    <w:rsid w:val="00D2349D"/>
    <w:rsid w:val="00D238B6"/>
    <w:rsid w:val="00D239DD"/>
    <w:rsid w:val="00D24AF4"/>
    <w:rsid w:val="00D24F31"/>
    <w:rsid w:val="00D25019"/>
    <w:rsid w:val="00D26DA6"/>
    <w:rsid w:val="00D27760"/>
    <w:rsid w:val="00D30095"/>
    <w:rsid w:val="00D308E3"/>
    <w:rsid w:val="00D30B71"/>
    <w:rsid w:val="00D31182"/>
    <w:rsid w:val="00D314B4"/>
    <w:rsid w:val="00D325D8"/>
    <w:rsid w:val="00D3276C"/>
    <w:rsid w:val="00D33DE3"/>
    <w:rsid w:val="00D34B28"/>
    <w:rsid w:val="00D34B9F"/>
    <w:rsid w:val="00D35409"/>
    <w:rsid w:val="00D36627"/>
    <w:rsid w:val="00D36993"/>
    <w:rsid w:val="00D37054"/>
    <w:rsid w:val="00D375BB"/>
    <w:rsid w:val="00D37B68"/>
    <w:rsid w:val="00D40194"/>
    <w:rsid w:val="00D414B3"/>
    <w:rsid w:val="00D41B51"/>
    <w:rsid w:val="00D421E2"/>
    <w:rsid w:val="00D42706"/>
    <w:rsid w:val="00D44477"/>
    <w:rsid w:val="00D44D52"/>
    <w:rsid w:val="00D45432"/>
    <w:rsid w:val="00D45D7F"/>
    <w:rsid w:val="00D461F0"/>
    <w:rsid w:val="00D46AF7"/>
    <w:rsid w:val="00D46D2A"/>
    <w:rsid w:val="00D46F34"/>
    <w:rsid w:val="00D501E6"/>
    <w:rsid w:val="00D5058C"/>
    <w:rsid w:val="00D5253D"/>
    <w:rsid w:val="00D5270F"/>
    <w:rsid w:val="00D5346F"/>
    <w:rsid w:val="00D53C01"/>
    <w:rsid w:val="00D5423E"/>
    <w:rsid w:val="00D54877"/>
    <w:rsid w:val="00D54B26"/>
    <w:rsid w:val="00D56344"/>
    <w:rsid w:val="00D57EA0"/>
    <w:rsid w:val="00D607A4"/>
    <w:rsid w:val="00D619AB"/>
    <w:rsid w:val="00D62113"/>
    <w:rsid w:val="00D6236B"/>
    <w:rsid w:val="00D63B42"/>
    <w:rsid w:val="00D63DD1"/>
    <w:rsid w:val="00D67B43"/>
    <w:rsid w:val="00D67D07"/>
    <w:rsid w:val="00D700DA"/>
    <w:rsid w:val="00D70A71"/>
    <w:rsid w:val="00D70DEA"/>
    <w:rsid w:val="00D7232F"/>
    <w:rsid w:val="00D7238C"/>
    <w:rsid w:val="00D725A0"/>
    <w:rsid w:val="00D73481"/>
    <w:rsid w:val="00D736F9"/>
    <w:rsid w:val="00D738E9"/>
    <w:rsid w:val="00D74125"/>
    <w:rsid w:val="00D758B2"/>
    <w:rsid w:val="00D77129"/>
    <w:rsid w:val="00D7784C"/>
    <w:rsid w:val="00D77AC8"/>
    <w:rsid w:val="00D808D5"/>
    <w:rsid w:val="00D83478"/>
    <w:rsid w:val="00D838CD"/>
    <w:rsid w:val="00D83D2B"/>
    <w:rsid w:val="00D84C6C"/>
    <w:rsid w:val="00D84D8C"/>
    <w:rsid w:val="00D8538C"/>
    <w:rsid w:val="00D870FC"/>
    <w:rsid w:val="00D9118C"/>
    <w:rsid w:val="00D91709"/>
    <w:rsid w:val="00D91E4F"/>
    <w:rsid w:val="00D93C48"/>
    <w:rsid w:val="00D94FF6"/>
    <w:rsid w:val="00D9515A"/>
    <w:rsid w:val="00D95815"/>
    <w:rsid w:val="00D970CD"/>
    <w:rsid w:val="00D97671"/>
    <w:rsid w:val="00DA0153"/>
    <w:rsid w:val="00DA1715"/>
    <w:rsid w:val="00DA1ABC"/>
    <w:rsid w:val="00DA1F19"/>
    <w:rsid w:val="00DA2E51"/>
    <w:rsid w:val="00DA3B0A"/>
    <w:rsid w:val="00DA59F0"/>
    <w:rsid w:val="00DA5DF9"/>
    <w:rsid w:val="00DA6ECF"/>
    <w:rsid w:val="00DA7C83"/>
    <w:rsid w:val="00DA7E09"/>
    <w:rsid w:val="00DB0D8A"/>
    <w:rsid w:val="00DB1786"/>
    <w:rsid w:val="00DB1FCC"/>
    <w:rsid w:val="00DB22C9"/>
    <w:rsid w:val="00DB38C5"/>
    <w:rsid w:val="00DB422D"/>
    <w:rsid w:val="00DB4267"/>
    <w:rsid w:val="00DB436E"/>
    <w:rsid w:val="00DB5DF3"/>
    <w:rsid w:val="00DB6135"/>
    <w:rsid w:val="00DB646E"/>
    <w:rsid w:val="00DB7FFB"/>
    <w:rsid w:val="00DC023B"/>
    <w:rsid w:val="00DC0401"/>
    <w:rsid w:val="00DC0E56"/>
    <w:rsid w:val="00DC15C9"/>
    <w:rsid w:val="00DC1B99"/>
    <w:rsid w:val="00DC208A"/>
    <w:rsid w:val="00DC2D8A"/>
    <w:rsid w:val="00DC3C9E"/>
    <w:rsid w:val="00DC3F07"/>
    <w:rsid w:val="00DC5D3B"/>
    <w:rsid w:val="00DC60F2"/>
    <w:rsid w:val="00DC70BE"/>
    <w:rsid w:val="00DC7584"/>
    <w:rsid w:val="00DD0042"/>
    <w:rsid w:val="00DD01B6"/>
    <w:rsid w:val="00DD1043"/>
    <w:rsid w:val="00DD1CE4"/>
    <w:rsid w:val="00DD2436"/>
    <w:rsid w:val="00DD27F9"/>
    <w:rsid w:val="00DD284D"/>
    <w:rsid w:val="00DD2DAF"/>
    <w:rsid w:val="00DD3158"/>
    <w:rsid w:val="00DD3742"/>
    <w:rsid w:val="00DD381D"/>
    <w:rsid w:val="00DD4348"/>
    <w:rsid w:val="00DD4F33"/>
    <w:rsid w:val="00DD6DBF"/>
    <w:rsid w:val="00DD6F49"/>
    <w:rsid w:val="00DD724F"/>
    <w:rsid w:val="00DD78EC"/>
    <w:rsid w:val="00DD7F4D"/>
    <w:rsid w:val="00DE12F2"/>
    <w:rsid w:val="00DE18C8"/>
    <w:rsid w:val="00DE20A8"/>
    <w:rsid w:val="00DE2C8F"/>
    <w:rsid w:val="00DE2E3D"/>
    <w:rsid w:val="00DE33BC"/>
    <w:rsid w:val="00DE38B4"/>
    <w:rsid w:val="00DE4C93"/>
    <w:rsid w:val="00DF1597"/>
    <w:rsid w:val="00DF1DA5"/>
    <w:rsid w:val="00DF21E9"/>
    <w:rsid w:val="00DF2270"/>
    <w:rsid w:val="00DF30D7"/>
    <w:rsid w:val="00DF41D7"/>
    <w:rsid w:val="00DF41DF"/>
    <w:rsid w:val="00DF480B"/>
    <w:rsid w:val="00DF752C"/>
    <w:rsid w:val="00DF759C"/>
    <w:rsid w:val="00E000E5"/>
    <w:rsid w:val="00E00DB0"/>
    <w:rsid w:val="00E01159"/>
    <w:rsid w:val="00E02F37"/>
    <w:rsid w:val="00E02FFB"/>
    <w:rsid w:val="00E0558D"/>
    <w:rsid w:val="00E0757D"/>
    <w:rsid w:val="00E1057B"/>
    <w:rsid w:val="00E105D8"/>
    <w:rsid w:val="00E109C1"/>
    <w:rsid w:val="00E10B04"/>
    <w:rsid w:val="00E118B7"/>
    <w:rsid w:val="00E11DEC"/>
    <w:rsid w:val="00E1325A"/>
    <w:rsid w:val="00E13AF7"/>
    <w:rsid w:val="00E16174"/>
    <w:rsid w:val="00E16E98"/>
    <w:rsid w:val="00E172D0"/>
    <w:rsid w:val="00E20648"/>
    <w:rsid w:val="00E209BA"/>
    <w:rsid w:val="00E209C5"/>
    <w:rsid w:val="00E20E10"/>
    <w:rsid w:val="00E21A92"/>
    <w:rsid w:val="00E22C1A"/>
    <w:rsid w:val="00E23185"/>
    <w:rsid w:val="00E231CB"/>
    <w:rsid w:val="00E23A8B"/>
    <w:rsid w:val="00E25032"/>
    <w:rsid w:val="00E251F3"/>
    <w:rsid w:val="00E25772"/>
    <w:rsid w:val="00E25BB8"/>
    <w:rsid w:val="00E26B25"/>
    <w:rsid w:val="00E26E08"/>
    <w:rsid w:val="00E2736D"/>
    <w:rsid w:val="00E2799F"/>
    <w:rsid w:val="00E30F25"/>
    <w:rsid w:val="00E31235"/>
    <w:rsid w:val="00E31937"/>
    <w:rsid w:val="00E3250E"/>
    <w:rsid w:val="00E3276D"/>
    <w:rsid w:val="00E32E77"/>
    <w:rsid w:val="00E345A3"/>
    <w:rsid w:val="00E34927"/>
    <w:rsid w:val="00E35163"/>
    <w:rsid w:val="00E37597"/>
    <w:rsid w:val="00E37C43"/>
    <w:rsid w:val="00E40507"/>
    <w:rsid w:val="00E40F58"/>
    <w:rsid w:val="00E40FE5"/>
    <w:rsid w:val="00E417D9"/>
    <w:rsid w:val="00E419B6"/>
    <w:rsid w:val="00E41FA6"/>
    <w:rsid w:val="00E4242A"/>
    <w:rsid w:val="00E442C4"/>
    <w:rsid w:val="00E45F53"/>
    <w:rsid w:val="00E47B2A"/>
    <w:rsid w:val="00E47F5F"/>
    <w:rsid w:val="00E505A6"/>
    <w:rsid w:val="00E50D05"/>
    <w:rsid w:val="00E51823"/>
    <w:rsid w:val="00E51997"/>
    <w:rsid w:val="00E53F72"/>
    <w:rsid w:val="00E5451E"/>
    <w:rsid w:val="00E54E91"/>
    <w:rsid w:val="00E54EBC"/>
    <w:rsid w:val="00E57436"/>
    <w:rsid w:val="00E5783F"/>
    <w:rsid w:val="00E57A1C"/>
    <w:rsid w:val="00E57E6C"/>
    <w:rsid w:val="00E6063B"/>
    <w:rsid w:val="00E6099B"/>
    <w:rsid w:val="00E6181D"/>
    <w:rsid w:val="00E61917"/>
    <w:rsid w:val="00E61F63"/>
    <w:rsid w:val="00E66857"/>
    <w:rsid w:val="00E66F1D"/>
    <w:rsid w:val="00E67253"/>
    <w:rsid w:val="00E676DD"/>
    <w:rsid w:val="00E70A5F"/>
    <w:rsid w:val="00E710A7"/>
    <w:rsid w:val="00E7173B"/>
    <w:rsid w:val="00E718AD"/>
    <w:rsid w:val="00E71938"/>
    <w:rsid w:val="00E7213E"/>
    <w:rsid w:val="00E723E0"/>
    <w:rsid w:val="00E7262F"/>
    <w:rsid w:val="00E737DA"/>
    <w:rsid w:val="00E74907"/>
    <w:rsid w:val="00E760D1"/>
    <w:rsid w:val="00E776AC"/>
    <w:rsid w:val="00E779E1"/>
    <w:rsid w:val="00E8042A"/>
    <w:rsid w:val="00E80E86"/>
    <w:rsid w:val="00E81BE0"/>
    <w:rsid w:val="00E81F97"/>
    <w:rsid w:val="00E82DCF"/>
    <w:rsid w:val="00E83C4A"/>
    <w:rsid w:val="00E83D6D"/>
    <w:rsid w:val="00E83F50"/>
    <w:rsid w:val="00E8407A"/>
    <w:rsid w:val="00E84103"/>
    <w:rsid w:val="00E84244"/>
    <w:rsid w:val="00E8611A"/>
    <w:rsid w:val="00E87A98"/>
    <w:rsid w:val="00E90E72"/>
    <w:rsid w:val="00E910C2"/>
    <w:rsid w:val="00E9157C"/>
    <w:rsid w:val="00E921FC"/>
    <w:rsid w:val="00E92838"/>
    <w:rsid w:val="00E92B99"/>
    <w:rsid w:val="00E92C73"/>
    <w:rsid w:val="00E93D53"/>
    <w:rsid w:val="00E93FC3"/>
    <w:rsid w:val="00E94D20"/>
    <w:rsid w:val="00E95683"/>
    <w:rsid w:val="00E95D41"/>
    <w:rsid w:val="00E965F8"/>
    <w:rsid w:val="00E9736F"/>
    <w:rsid w:val="00E97B33"/>
    <w:rsid w:val="00E97BFB"/>
    <w:rsid w:val="00EA11AB"/>
    <w:rsid w:val="00EA279F"/>
    <w:rsid w:val="00EA2AB3"/>
    <w:rsid w:val="00EA5569"/>
    <w:rsid w:val="00EA5DF0"/>
    <w:rsid w:val="00EA68EC"/>
    <w:rsid w:val="00EA74AC"/>
    <w:rsid w:val="00EB0825"/>
    <w:rsid w:val="00EB3749"/>
    <w:rsid w:val="00EB3843"/>
    <w:rsid w:val="00EB4BF9"/>
    <w:rsid w:val="00EB536F"/>
    <w:rsid w:val="00EB6359"/>
    <w:rsid w:val="00EC02CD"/>
    <w:rsid w:val="00EC1E88"/>
    <w:rsid w:val="00EC20A8"/>
    <w:rsid w:val="00EC24BA"/>
    <w:rsid w:val="00EC312E"/>
    <w:rsid w:val="00EC3440"/>
    <w:rsid w:val="00EC36EB"/>
    <w:rsid w:val="00EC3E98"/>
    <w:rsid w:val="00EC53A9"/>
    <w:rsid w:val="00EC6657"/>
    <w:rsid w:val="00EC669E"/>
    <w:rsid w:val="00EC6720"/>
    <w:rsid w:val="00EC6D46"/>
    <w:rsid w:val="00EC7175"/>
    <w:rsid w:val="00EC75F8"/>
    <w:rsid w:val="00EC7D90"/>
    <w:rsid w:val="00ED00FE"/>
    <w:rsid w:val="00ED0380"/>
    <w:rsid w:val="00ED13D4"/>
    <w:rsid w:val="00ED1B2E"/>
    <w:rsid w:val="00ED34A6"/>
    <w:rsid w:val="00ED4B10"/>
    <w:rsid w:val="00ED4D5A"/>
    <w:rsid w:val="00ED55BF"/>
    <w:rsid w:val="00ED735C"/>
    <w:rsid w:val="00ED7A4E"/>
    <w:rsid w:val="00ED7CE7"/>
    <w:rsid w:val="00EE008E"/>
    <w:rsid w:val="00EE0473"/>
    <w:rsid w:val="00EE2193"/>
    <w:rsid w:val="00EE3A7B"/>
    <w:rsid w:val="00EE5402"/>
    <w:rsid w:val="00EE56BE"/>
    <w:rsid w:val="00EE57EC"/>
    <w:rsid w:val="00EE5E34"/>
    <w:rsid w:val="00EE6D93"/>
    <w:rsid w:val="00EE7D5E"/>
    <w:rsid w:val="00EF11A9"/>
    <w:rsid w:val="00EF1CB7"/>
    <w:rsid w:val="00EF1EA8"/>
    <w:rsid w:val="00EF411A"/>
    <w:rsid w:val="00EF4E18"/>
    <w:rsid w:val="00EF5180"/>
    <w:rsid w:val="00EF57D5"/>
    <w:rsid w:val="00EF717E"/>
    <w:rsid w:val="00EF7C8A"/>
    <w:rsid w:val="00EF7F51"/>
    <w:rsid w:val="00F0061F"/>
    <w:rsid w:val="00F00A1B"/>
    <w:rsid w:val="00F00DAE"/>
    <w:rsid w:val="00F016B8"/>
    <w:rsid w:val="00F01E14"/>
    <w:rsid w:val="00F0259A"/>
    <w:rsid w:val="00F025A4"/>
    <w:rsid w:val="00F0274F"/>
    <w:rsid w:val="00F032CB"/>
    <w:rsid w:val="00F041D4"/>
    <w:rsid w:val="00F10867"/>
    <w:rsid w:val="00F109E2"/>
    <w:rsid w:val="00F117FF"/>
    <w:rsid w:val="00F118B3"/>
    <w:rsid w:val="00F122AD"/>
    <w:rsid w:val="00F13C3C"/>
    <w:rsid w:val="00F14015"/>
    <w:rsid w:val="00F149A8"/>
    <w:rsid w:val="00F1516E"/>
    <w:rsid w:val="00F15E31"/>
    <w:rsid w:val="00F16910"/>
    <w:rsid w:val="00F176D3"/>
    <w:rsid w:val="00F201A2"/>
    <w:rsid w:val="00F20A62"/>
    <w:rsid w:val="00F21939"/>
    <w:rsid w:val="00F21F75"/>
    <w:rsid w:val="00F2214C"/>
    <w:rsid w:val="00F22BD2"/>
    <w:rsid w:val="00F23C35"/>
    <w:rsid w:val="00F23CDC"/>
    <w:rsid w:val="00F241BE"/>
    <w:rsid w:val="00F245E5"/>
    <w:rsid w:val="00F270EB"/>
    <w:rsid w:val="00F3034B"/>
    <w:rsid w:val="00F3134E"/>
    <w:rsid w:val="00F317D5"/>
    <w:rsid w:val="00F31FAC"/>
    <w:rsid w:val="00F326D4"/>
    <w:rsid w:val="00F33877"/>
    <w:rsid w:val="00F33CEE"/>
    <w:rsid w:val="00F3581C"/>
    <w:rsid w:val="00F358F9"/>
    <w:rsid w:val="00F35A43"/>
    <w:rsid w:val="00F363A7"/>
    <w:rsid w:val="00F37DBB"/>
    <w:rsid w:val="00F40E84"/>
    <w:rsid w:val="00F41D24"/>
    <w:rsid w:val="00F4201F"/>
    <w:rsid w:val="00F42326"/>
    <w:rsid w:val="00F426AC"/>
    <w:rsid w:val="00F44C84"/>
    <w:rsid w:val="00F456E4"/>
    <w:rsid w:val="00F4615A"/>
    <w:rsid w:val="00F476D1"/>
    <w:rsid w:val="00F508C7"/>
    <w:rsid w:val="00F50E44"/>
    <w:rsid w:val="00F51BAD"/>
    <w:rsid w:val="00F521D5"/>
    <w:rsid w:val="00F5225F"/>
    <w:rsid w:val="00F530D3"/>
    <w:rsid w:val="00F53FC0"/>
    <w:rsid w:val="00F53FD4"/>
    <w:rsid w:val="00F54187"/>
    <w:rsid w:val="00F55937"/>
    <w:rsid w:val="00F55E3F"/>
    <w:rsid w:val="00F55E43"/>
    <w:rsid w:val="00F56101"/>
    <w:rsid w:val="00F5703F"/>
    <w:rsid w:val="00F57CE0"/>
    <w:rsid w:val="00F60637"/>
    <w:rsid w:val="00F62BA5"/>
    <w:rsid w:val="00F63DB9"/>
    <w:rsid w:val="00F65095"/>
    <w:rsid w:val="00F6518E"/>
    <w:rsid w:val="00F65922"/>
    <w:rsid w:val="00F65BAE"/>
    <w:rsid w:val="00F66A1F"/>
    <w:rsid w:val="00F66E13"/>
    <w:rsid w:val="00F70003"/>
    <w:rsid w:val="00F70C76"/>
    <w:rsid w:val="00F70CB9"/>
    <w:rsid w:val="00F71520"/>
    <w:rsid w:val="00F715B1"/>
    <w:rsid w:val="00F71938"/>
    <w:rsid w:val="00F73805"/>
    <w:rsid w:val="00F73BFD"/>
    <w:rsid w:val="00F75626"/>
    <w:rsid w:val="00F7644F"/>
    <w:rsid w:val="00F77E3A"/>
    <w:rsid w:val="00F77F0A"/>
    <w:rsid w:val="00F80F81"/>
    <w:rsid w:val="00F80F90"/>
    <w:rsid w:val="00F81D97"/>
    <w:rsid w:val="00F826ED"/>
    <w:rsid w:val="00F826EE"/>
    <w:rsid w:val="00F82C24"/>
    <w:rsid w:val="00F83067"/>
    <w:rsid w:val="00F8524D"/>
    <w:rsid w:val="00F86659"/>
    <w:rsid w:val="00F86E2D"/>
    <w:rsid w:val="00F86F40"/>
    <w:rsid w:val="00F90FD5"/>
    <w:rsid w:val="00F92704"/>
    <w:rsid w:val="00F92D95"/>
    <w:rsid w:val="00F9320A"/>
    <w:rsid w:val="00F951C2"/>
    <w:rsid w:val="00F957C6"/>
    <w:rsid w:val="00F977DE"/>
    <w:rsid w:val="00F97CBF"/>
    <w:rsid w:val="00FA00E3"/>
    <w:rsid w:val="00FA08D2"/>
    <w:rsid w:val="00FA2400"/>
    <w:rsid w:val="00FA4338"/>
    <w:rsid w:val="00FA44E8"/>
    <w:rsid w:val="00FA476B"/>
    <w:rsid w:val="00FA5D16"/>
    <w:rsid w:val="00FA7410"/>
    <w:rsid w:val="00FB0FAD"/>
    <w:rsid w:val="00FB112E"/>
    <w:rsid w:val="00FB29CD"/>
    <w:rsid w:val="00FB2B69"/>
    <w:rsid w:val="00FB3627"/>
    <w:rsid w:val="00FB491D"/>
    <w:rsid w:val="00FB4925"/>
    <w:rsid w:val="00FB518B"/>
    <w:rsid w:val="00FB5644"/>
    <w:rsid w:val="00FB69D2"/>
    <w:rsid w:val="00FB71D1"/>
    <w:rsid w:val="00FB7CBF"/>
    <w:rsid w:val="00FC00A9"/>
    <w:rsid w:val="00FC0206"/>
    <w:rsid w:val="00FC1A74"/>
    <w:rsid w:val="00FC24C6"/>
    <w:rsid w:val="00FC3092"/>
    <w:rsid w:val="00FC3887"/>
    <w:rsid w:val="00FC3B90"/>
    <w:rsid w:val="00FC4516"/>
    <w:rsid w:val="00FC48D6"/>
    <w:rsid w:val="00FC63E0"/>
    <w:rsid w:val="00FC6517"/>
    <w:rsid w:val="00FC6736"/>
    <w:rsid w:val="00FD0548"/>
    <w:rsid w:val="00FD1457"/>
    <w:rsid w:val="00FD15FD"/>
    <w:rsid w:val="00FD28CC"/>
    <w:rsid w:val="00FD3121"/>
    <w:rsid w:val="00FD3527"/>
    <w:rsid w:val="00FD6991"/>
    <w:rsid w:val="00FD71FE"/>
    <w:rsid w:val="00FE014E"/>
    <w:rsid w:val="00FE0434"/>
    <w:rsid w:val="00FE1902"/>
    <w:rsid w:val="00FE1C63"/>
    <w:rsid w:val="00FE2367"/>
    <w:rsid w:val="00FE277F"/>
    <w:rsid w:val="00FE287C"/>
    <w:rsid w:val="00FE52C0"/>
    <w:rsid w:val="00FE56A5"/>
    <w:rsid w:val="00FE6A09"/>
    <w:rsid w:val="00FE7125"/>
    <w:rsid w:val="00FE7B08"/>
    <w:rsid w:val="00FF0358"/>
    <w:rsid w:val="00FF0AA6"/>
    <w:rsid w:val="00FF12D0"/>
    <w:rsid w:val="00FF17F9"/>
    <w:rsid w:val="00FF393C"/>
    <w:rsid w:val="00FF4F19"/>
    <w:rsid w:val="00FF55E0"/>
    <w:rsid w:val="00FF7F69"/>
    <w:rsid w:val="014EDD78"/>
    <w:rsid w:val="02012B10"/>
    <w:rsid w:val="0638B1B5"/>
    <w:rsid w:val="0943DF1C"/>
    <w:rsid w:val="094A27B1"/>
    <w:rsid w:val="0A4E8E03"/>
    <w:rsid w:val="0D30802D"/>
    <w:rsid w:val="0E674731"/>
    <w:rsid w:val="1204D9C3"/>
    <w:rsid w:val="1387DC8E"/>
    <w:rsid w:val="1632A906"/>
    <w:rsid w:val="17CC68A0"/>
    <w:rsid w:val="1A9D4476"/>
    <w:rsid w:val="1B05D0BA"/>
    <w:rsid w:val="1BD8C739"/>
    <w:rsid w:val="1D0B1C54"/>
    <w:rsid w:val="1DA44015"/>
    <w:rsid w:val="1F085EB6"/>
    <w:rsid w:val="22AE9580"/>
    <w:rsid w:val="24E3C68D"/>
    <w:rsid w:val="28616E21"/>
    <w:rsid w:val="2F6080B5"/>
    <w:rsid w:val="3123C780"/>
    <w:rsid w:val="3202EB05"/>
    <w:rsid w:val="32640946"/>
    <w:rsid w:val="32BF97E1"/>
    <w:rsid w:val="32C07118"/>
    <w:rsid w:val="35043FF9"/>
    <w:rsid w:val="3AC70E2E"/>
    <w:rsid w:val="3FF22F87"/>
    <w:rsid w:val="41C844D5"/>
    <w:rsid w:val="41E99925"/>
    <w:rsid w:val="4873E98D"/>
    <w:rsid w:val="522086D9"/>
    <w:rsid w:val="52A1C091"/>
    <w:rsid w:val="5321F70F"/>
    <w:rsid w:val="57220066"/>
    <w:rsid w:val="5E7A2D59"/>
    <w:rsid w:val="5FFB521E"/>
    <w:rsid w:val="6248BAFA"/>
    <w:rsid w:val="683ECA88"/>
    <w:rsid w:val="68A02DDF"/>
    <w:rsid w:val="6C7F4C9A"/>
    <w:rsid w:val="6CE8B794"/>
    <w:rsid w:val="6EB2870A"/>
    <w:rsid w:val="72175B95"/>
    <w:rsid w:val="7AE8FCA4"/>
    <w:rsid w:val="7B9249F3"/>
    <w:rsid w:val="7F9947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19EFB"/>
  <w15:docId w15:val="{F698F735-3B7E-4D41-9CD9-158A92FB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65"/>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A,heading 2,Level I for #'s,Chapter Number/Appendix Letter,chn,2nd level,Heading 2 Hidden,Titre3,CSBhead2,ClassHeading,C2,DO NOT USE_h2,Heading2"/>
    <w:basedOn w:val="Normal"/>
    <w:next w:val="Normal"/>
    <w:link w:val="Heading2Char"/>
    <w:qFormat/>
    <w:rsid w:val="00A16D34"/>
    <w:pPr>
      <w:keepNext/>
      <w:numPr>
        <w:ilvl w:val="1"/>
        <w:numId w:val="2"/>
      </w:numPr>
      <w:spacing w:before="240" w:after="120"/>
      <w:outlineLvl w:val="1"/>
    </w:pPr>
    <w:rPr>
      <w:rFonts w:cs="Arial"/>
      <w:b/>
      <w:bCs/>
      <w:iCs/>
      <w:caps/>
      <w:szCs w:val="28"/>
    </w:rPr>
  </w:style>
  <w:style w:type="paragraph" w:styleId="Heading3">
    <w:name w:val="heading 3"/>
    <w:aliases w:val="H3,h3,Heading C,L3,heading 3,Table Attribute Heading,(Alt+3),h31,h32,h311,h33,h312,h34,h313,h35,h314,h36,h315,h37,h316,h38,h317,h39,h318,h310,h319,h3110,h320,h3111,h321,h331,h3121,h341,h3131,h351,h3141,h361,h3151,h371,h3161,h381,h3171,h391,l3"/>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Heading 14,Heading 141,Heading 142,Subsection,Level 2 - a,(Alt+4),H41,(Alt+4)1,H42,(Alt+4)2,H43,(Alt+4)3,H44,(Alt+4)4,H45,(Alt+4)5,H411,(Alt+4)11,H421,(Alt+4)21,H431,(Alt+4)31,H46,(Alt+4)6,H412,(Alt+4)12,H422,(Alt+4)22,H432,(Alt+4)32,H47"/>
    <w:basedOn w:val="Heading3"/>
    <w:next w:val="Normal"/>
    <w:link w:val="Heading4Char"/>
    <w:qFormat/>
    <w:rsid w:val="008C12D4"/>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A Char,heading 2 Char,Level I for #'s Char,Chapter Number/Appendix Letter Char"/>
    <w:basedOn w:val="DefaultParagraphFont"/>
    <w:link w:val="Heading2"/>
    <w:rsid w:val="00A16D34"/>
    <w:rPr>
      <w:rFonts w:eastAsia="Times New Roman" w:cs="Arial"/>
      <w:b/>
      <w:bCs/>
      <w:iCs/>
      <w:caps/>
      <w:sz w:val="24"/>
      <w:szCs w:val="28"/>
    </w:rPr>
  </w:style>
  <w:style w:type="character" w:customStyle="1" w:styleId="Heading3Char">
    <w:name w:val="Heading 3 Char"/>
    <w:aliases w:val="H3 Char,h3 Char,Heading C Char,L3 Char,heading 3 Char,Table Attribute Heading Char,(Alt+3) Char,h31 Char,h32 Char,h311 Char,h33 Char,h312 Char,h34 Char,h313 Char,h35 Char,h314 Char,h36 Char,h315 Char,h37 Char,h316 Char,h38 Char,h317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Heading 14 Char,Heading 141 Char,Heading 142 Char,Subsection Char,Level 2 - a Char,(Alt+4) Char,H41 Char,(Alt+4)1 Char,H42 Char,(Alt+4)2 Char,H43 Char,(Alt+4)3 Char,H44 Char,(Alt+4)4 Char,H45 Char,(Alt+4)5 Char,H411 Char"/>
    <w:basedOn w:val="DefaultParagraphFont"/>
    <w:link w:val="Heading4"/>
    <w:rsid w:val="008C12D4"/>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5"/>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rsid w:val="00E47F5F"/>
    <w:pPr>
      <w:spacing w:after="120"/>
    </w:pPr>
    <w:rPr>
      <w:sz w:val="16"/>
      <w:szCs w:val="16"/>
    </w:rPr>
  </w:style>
  <w:style w:type="character" w:customStyle="1" w:styleId="BodyText3Char">
    <w:name w:val="Body Text 3 Char"/>
    <w:basedOn w:val="DefaultParagraphFont"/>
    <w:link w:val="BodyText3"/>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F40E84"/>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0B5D12"/>
    <w:pPr>
      <w:tabs>
        <w:tab w:val="left" w:pos="880"/>
        <w:tab w:val="right" w:leader="dot" w:pos="9350"/>
      </w:tabs>
      <w:ind w:left="240"/>
    </w:pPr>
    <w:rPr>
      <w:rFonts w:cs="Arial"/>
      <w:b/>
      <w:bCs/>
      <w:iCs/>
      <w:noProof/>
    </w:r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2675B7"/>
    <w:pPr>
      <w:spacing w:after="300"/>
      <w:contextualSpacing/>
    </w:pPr>
    <w:rPr>
      <w:b/>
      <w:spacing w:val="5"/>
      <w:kern w:val="28"/>
      <w:sz w:val="32"/>
      <w:szCs w:val="52"/>
    </w:rPr>
  </w:style>
  <w:style w:type="character" w:customStyle="1" w:styleId="TitleChar">
    <w:name w:val="Title Char"/>
    <w:basedOn w:val="DefaultParagraphFont"/>
    <w:link w:val="Title"/>
    <w:uiPriority w:val="10"/>
    <w:rsid w:val="002675B7"/>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3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0B5D12"/>
    <w:pPr>
      <w:tabs>
        <w:tab w:val="left" w:pos="1320"/>
        <w:tab w:val="right" w:leader="dot" w:pos="9350"/>
      </w:tabs>
      <w:ind w:left="480"/>
    </w:pPr>
    <w:rPr>
      <w:rFonts w:eastAsia="Calibri" w:cs="Arial"/>
      <w:iCs/>
      <w:noProof/>
      <w:kern w:val="32"/>
    </w:rPr>
  </w:style>
  <w:style w:type="paragraph" w:customStyle="1" w:styleId="AppendixHeadingB">
    <w:name w:val="Appendix Heading B"/>
    <w:basedOn w:val="AppendixHeading"/>
    <w:next w:val="Normal"/>
    <w:qFormat/>
    <w:rsid w:val="00DA1ABC"/>
    <w:pPr>
      <w:numPr>
        <w:numId w:val="10"/>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11"/>
      </w:numPr>
      <w:autoSpaceDE w:val="0"/>
      <w:autoSpaceDN w:val="0"/>
      <w:adjustRightInd w:val="0"/>
      <w:ind w:left="0" w:firstLine="0"/>
    </w:pPr>
    <w:rPr>
      <w:rFonts w:eastAsia="Calibri" w:cs="Arial"/>
      <w:b/>
      <w:bCs/>
      <w:color w:val="000000"/>
    </w:rPr>
  </w:style>
  <w:style w:type="paragraph" w:styleId="DocumentMap">
    <w:name w:val="Document Map"/>
    <w:basedOn w:val="Normal"/>
    <w:link w:val="DocumentMapChar"/>
    <w:uiPriority w:val="99"/>
    <w:semiHidden/>
    <w:unhideWhenUsed/>
    <w:rsid w:val="003864AE"/>
    <w:rPr>
      <w:rFonts w:ascii="Tahoma" w:hAnsi="Tahoma" w:cs="Tahoma"/>
      <w:sz w:val="16"/>
      <w:szCs w:val="16"/>
    </w:rPr>
  </w:style>
  <w:style w:type="character" w:customStyle="1" w:styleId="DocumentMapChar">
    <w:name w:val="Document Map Char"/>
    <w:basedOn w:val="DefaultParagraphFont"/>
    <w:link w:val="DocumentMap"/>
    <w:uiPriority w:val="99"/>
    <w:semiHidden/>
    <w:rsid w:val="003864AE"/>
    <w:rPr>
      <w:rFonts w:ascii="Tahoma" w:eastAsia="Times New Roman" w:hAnsi="Tahoma" w:cs="Tahoma"/>
      <w:sz w:val="16"/>
      <w:szCs w:val="16"/>
    </w:rPr>
  </w:style>
  <w:style w:type="paragraph" w:styleId="EndnoteText">
    <w:name w:val="endnote text"/>
    <w:basedOn w:val="Normal"/>
    <w:link w:val="EndnoteTextChar"/>
    <w:uiPriority w:val="99"/>
    <w:semiHidden/>
    <w:unhideWhenUsed/>
    <w:rsid w:val="003864AE"/>
    <w:rPr>
      <w:sz w:val="20"/>
      <w:szCs w:val="20"/>
    </w:rPr>
  </w:style>
  <w:style w:type="character" w:customStyle="1" w:styleId="EndnoteTextChar">
    <w:name w:val="Endnote Text Char"/>
    <w:basedOn w:val="DefaultParagraphFont"/>
    <w:link w:val="EndnoteText"/>
    <w:uiPriority w:val="99"/>
    <w:semiHidden/>
    <w:rsid w:val="003864AE"/>
    <w:rPr>
      <w:rFonts w:eastAsia="Times New Roman"/>
    </w:rPr>
  </w:style>
  <w:style w:type="character" w:styleId="EndnoteReference">
    <w:name w:val="endnote reference"/>
    <w:basedOn w:val="DefaultParagraphFont"/>
    <w:uiPriority w:val="99"/>
    <w:semiHidden/>
    <w:unhideWhenUsed/>
    <w:rsid w:val="003864AE"/>
    <w:rPr>
      <w:vertAlign w:val="superscript"/>
    </w:rPr>
  </w:style>
  <w:style w:type="paragraph" w:customStyle="1" w:styleId="Default">
    <w:name w:val="Default"/>
    <w:rsid w:val="008B4D50"/>
    <w:pPr>
      <w:autoSpaceDE w:val="0"/>
      <w:autoSpaceDN w:val="0"/>
      <w:adjustRightInd w:val="0"/>
    </w:pPr>
    <w:rPr>
      <w:rFonts w:eastAsiaTheme="minorHAnsi" w:cs="Arial"/>
      <w:color w:val="000000"/>
      <w:sz w:val="24"/>
      <w:szCs w:val="24"/>
    </w:rPr>
  </w:style>
  <w:style w:type="paragraph" w:styleId="Subtitle">
    <w:name w:val="Subtitle"/>
    <w:basedOn w:val="Normal"/>
    <w:next w:val="Normal"/>
    <w:link w:val="SubtitleChar"/>
    <w:uiPriority w:val="11"/>
    <w:qFormat/>
    <w:rsid w:val="00F40E84"/>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40E84"/>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640347"/>
    <w:rPr>
      <w:b/>
      <w:bCs/>
      <w:smallCaps/>
      <w:color w:val="C0504D" w:themeColor="accent2"/>
      <w:spacing w:val="5"/>
      <w:u w:val="single"/>
    </w:rPr>
  </w:style>
  <w:style w:type="paragraph" w:styleId="TOC4">
    <w:name w:val="toc 4"/>
    <w:basedOn w:val="Normal"/>
    <w:next w:val="Normal"/>
    <w:autoRedefine/>
    <w:uiPriority w:val="39"/>
    <w:unhideWhenUsed/>
    <w:rsid w:val="00004F0E"/>
    <w:pPr>
      <w:ind w:left="720"/>
    </w:pPr>
  </w:style>
  <w:style w:type="paragraph" w:styleId="Revision">
    <w:name w:val="Revision"/>
    <w:hidden/>
    <w:uiPriority w:val="99"/>
    <w:semiHidden/>
    <w:rsid w:val="00413711"/>
    <w:rPr>
      <w:rFonts w:eastAsia="Times New Roman"/>
      <w:sz w:val="24"/>
      <w:szCs w:val="24"/>
    </w:rPr>
  </w:style>
  <w:style w:type="character" w:styleId="UnresolvedMention">
    <w:name w:val="Unresolved Mention"/>
    <w:basedOn w:val="DefaultParagraphFont"/>
    <w:uiPriority w:val="99"/>
    <w:semiHidden/>
    <w:unhideWhenUsed/>
    <w:rsid w:val="00CF2906"/>
    <w:rPr>
      <w:color w:val="808080"/>
      <w:shd w:val="clear" w:color="auto" w:fill="E6E6E6"/>
    </w:rPr>
  </w:style>
  <w:style w:type="character" w:styleId="IntenseEmphasis">
    <w:name w:val="Intense Emphasis"/>
    <w:basedOn w:val="DefaultParagraphFont"/>
    <w:uiPriority w:val="21"/>
    <w:qFormat/>
    <w:rsid w:val="00CE03D7"/>
    <w:rPr>
      <w:i/>
      <w:iCs/>
      <w:color w:val="4F81BD" w:themeColor="accent1"/>
    </w:rPr>
  </w:style>
  <w:style w:type="character" w:customStyle="1" w:styleId="ms-rtethemeforecolor-6-4">
    <w:name w:val="ms-rtethemeforecolor-6-4"/>
    <w:basedOn w:val="DefaultParagraphFont"/>
    <w:rsid w:val="005C57C6"/>
  </w:style>
  <w:style w:type="paragraph" w:styleId="BodyText">
    <w:name w:val="Body Text"/>
    <w:basedOn w:val="Normal"/>
    <w:link w:val="BodyTextChar"/>
    <w:unhideWhenUsed/>
    <w:rsid w:val="000C5BF4"/>
    <w:pPr>
      <w:spacing w:after="120"/>
    </w:pPr>
  </w:style>
  <w:style w:type="character" w:customStyle="1" w:styleId="BodyTextChar">
    <w:name w:val="Body Text Char"/>
    <w:basedOn w:val="DefaultParagraphFont"/>
    <w:link w:val="BodyText"/>
    <w:rsid w:val="000C5BF4"/>
    <w:rPr>
      <w:rFonts w:eastAsia="Times New Roman"/>
      <w:sz w:val="24"/>
      <w:szCs w:val="24"/>
    </w:rPr>
  </w:style>
  <w:style w:type="paragraph" w:customStyle="1" w:styleId="BulletedList">
    <w:name w:val="Bulleted List"/>
    <w:aliases w:val="Normal Text"/>
    <w:basedOn w:val="ListParagraph"/>
    <w:link w:val="BulletedListChar"/>
    <w:qFormat/>
    <w:rsid w:val="00C85F28"/>
    <w:pPr>
      <w:numPr>
        <w:numId w:val="37"/>
      </w:numPr>
      <w:spacing w:before="0" w:after="200" w:line="276" w:lineRule="auto"/>
    </w:pPr>
    <w:rPr>
      <w:rFonts w:ascii="Calibri" w:eastAsia="Calibri" w:hAnsi="Calibri" w:cs="Times New Roman"/>
      <w:sz w:val="22"/>
      <w:szCs w:val="22"/>
    </w:rPr>
  </w:style>
  <w:style w:type="character" w:customStyle="1" w:styleId="BulletedListChar">
    <w:name w:val="Bulleted List Char"/>
    <w:aliases w:val="Normal Text Char"/>
    <w:basedOn w:val="DefaultParagraphFont"/>
    <w:link w:val="BulletedList"/>
    <w:rsid w:val="00C85F28"/>
    <w:rPr>
      <w:rFonts w:ascii="Calibri" w:hAnsi="Calibri"/>
      <w:sz w:val="22"/>
      <w:szCs w:val="22"/>
    </w:rPr>
  </w:style>
  <w:style w:type="paragraph" w:customStyle="1" w:styleId="DeliverableList">
    <w:name w:val="Deliverable List"/>
    <w:basedOn w:val="Normal"/>
    <w:rsid w:val="00835D78"/>
    <w:pPr>
      <w:numPr>
        <w:numId w:val="41"/>
      </w:numPr>
      <w:tabs>
        <w:tab w:val="num" w:pos="360"/>
      </w:tabs>
      <w:spacing w:before="120" w:after="60"/>
      <w:ind w:left="0" w:firstLine="0"/>
      <w:contextualSpacing/>
    </w:pPr>
    <w:rPr>
      <w:rFonts w:eastAsia="Calibri" w:cs="Arial"/>
      <w:sz w:val="20"/>
      <w:szCs w:val="20"/>
    </w:rPr>
  </w:style>
  <w:style w:type="paragraph" w:customStyle="1" w:styleId="TableText">
    <w:name w:val="Table Text"/>
    <w:aliases w:val="table Body Text,table text,tt"/>
    <w:basedOn w:val="Normal"/>
    <w:link w:val="TableTextChar"/>
    <w:qFormat/>
    <w:rsid w:val="002709BA"/>
    <w:pPr>
      <w:spacing w:before="120" w:after="120"/>
    </w:pPr>
    <w:rPr>
      <w:rFonts w:ascii="Times New Roman" w:hAnsi="Times New Roman"/>
      <w:sz w:val="22"/>
    </w:rPr>
  </w:style>
  <w:style w:type="character" w:customStyle="1" w:styleId="TableTextChar">
    <w:name w:val="Table Text Char"/>
    <w:aliases w:val="table Body Text Char,table text Char,tt Char"/>
    <w:basedOn w:val="DefaultParagraphFont"/>
    <w:link w:val="TableText"/>
    <w:rsid w:val="002709BA"/>
    <w:rPr>
      <w:rFonts w:ascii="Times New Roman" w:eastAsia="Times New Roman" w:hAnsi="Times New Roman"/>
      <w:sz w:val="22"/>
      <w:szCs w:val="24"/>
    </w:rPr>
  </w:style>
  <w:style w:type="paragraph" w:styleId="TOC5">
    <w:name w:val="toc 5"/>
    <w:basedOn w:val="Normal"/>
    <w:next w:val="Normal"/>
    <w:autoRedefine/>
    <w:uiPriority w:val="39"/>
    <w:unhideWhenUsed/>
    <w:rsid w:val="00B64D7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64D7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64D7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64D7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64D74"/>
    <w:pPr>
      <w:spacing w:after="100" w:line="259" w:lineRule="auto"/>
      <w:ind w:left="1760"/>
    </w:pPr>
    <w:rPr>
      <w:rFonts w:asciiTheme="minorHAnsi" w:eastAsiaTheme="minorEastAsia" w:hAnsiTheme="minorHAnsi" w:cstheme="minorBidi"/>
      <w:sz w:val="22"/>
      <w:szCs w:val="22"/>
    </w:rPr>
  </w:style>
  <w:style w:type="character" w:customStyle="1" w:styleId="normaltextrun">
    <w:name w:val="normaltextrun"/>
    <w:basedOn w:val="DefaultParagraphFont"/>
    <w:rsid w:val="001B0D49"/>
  </w:style>
  <w:style w:type="character" w:customStyle="1" w:styleId="eop">
    <w:name w:val="eop"/>
    <w:basedOn w:val="DefaultParagraphFont"/>
    <w:rsid w:val="001B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2005585">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304509678">
      <w:bodyDiv w:val="1"/>
      <w:marLeft w:val="0"/>
      <w:marRight w:val="0"/>
      <w:marTop w:val="0"/>
      <w:marBottom w:val="0"/>
      <w:divBdr>
        <w:top w:val="none" w:sz="0" w:space="0" w:color="auto"/>
        <w:left w:val="none" w:sz="0" w:space="0" w:color="auto"/>
        <w:bottom w:val="none" w:sz="0" w:space="0" w:color="auto"/>
        <w:right w:val="none" w:sz="0" w:space="0" w:color="auto"/>
      </w:divBdr>
    </w:div>
    <w:div w:id="317610186">
      <w:bodyDiv w:val="1"/>
      <w:marLeft w:val="0"/>
      <w:marRight w:val="0"/>
      <w:marTop w:val="0"/>
      <w:marBottom w:val="0"/>
      <w:divBdr>
        <w:top w:val="none" w:sz="0" w:space="0" w:color="auto"/>
        <w:left w:val="none" w:sz="0" w:space="0" w:color="auto"/>
        <w:bottom w:val="none" w:sz="0" w:space="0" w:color="auto"/>
        <w:right w:val="none" w:sz="0" w:space="0" w:color="auto"/>
      </w:divBdr>
    </w:div>
    <w:div w:id="467168637">
      <w:bodyDiv w:val="1"/>
      <w:marLeft w:val="0"/>
      <w:marRight w:val="0"/>
      <w:marTop w:val="0"/>
      <w:marBottom w:val="0"/>
      <w:divBdr>
        <w:top w:val="none" w:sz="0" w:space="0" w:color="auto"/>
        <w:left w:val="none" w:sz="0" w:space="0" w:color="auto"/>
        <w:bottom w:val="none" w:sz="0" w:space="0" w:color="auto"/>
        <w:right w:val="none" w:sz="0" w:space="0" w:color="auto"/>
      </w:divBdr>
    </w:div>
    <w:div w:id="471100496">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56823516">
      <w:bodyDiv w:val="1"/>
      <w:marLeft w:val="0"/>
      <w:marRight w:val="0"/>
      <w:marTop w:val="0"/>
      <w:marBottom w:val="0"/>
      <w:divBdr>
        <w:top w:val="none" w:sz="0" w:space="0" w:color="auto"/>
        <w:left w:val="none" w:sz="0" w:space="0" w:color="auto"/>
        <w:bottom w:val="none" w:sz="0" w:space="0" w:color="auto"/>
        <w:right w:val="none" w:sz="0" w:space="0" w:color="auto"/>
      </w:divBdr>
    </w:div>
    <w:div w:id="566577820">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608395955">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4627581">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035470971">
      <w:bodyDiv w:val="1"/>
      <w:marLeft w:val="0"/>
      <w:marRight w:val="0"/>
      <w:marTop w:val="0"/>
      <w:marBottom w:val="0"/>
      <w:divBdr>
        <w:top w:val="none" w:sz="0" w:space="0" w:color="auto"/>
        <w:left w:val="none" w:sz="0" w:space="0" w:color="auto"/>
        <w:bottom w:val="none" w:sz="0" w:space="0" w:color="auto"/>
        <w:right w:val="none" w:sz="0" w:space="0" w:color="auto"/>
      </w:divBdr>
    </w:div>
    <w:div w:id="1129013578">
      <w:bodyDiv w:val="1"/>
      <w:marLeft w:val="0"/>
      <w:marRight w:val="0"/>
      <w:marTop w:val="0"/>
      <w:marBottom w:val="0"/>
      <w:divBdr>
        <w:top w:val="none" w:sz="0" w:space="0" w:color="auto"/>
        <w:left w:val="none" w:sz="0" w:space="0" w:color="auto"/>
        <w:bottom w:val="none" w:sz="0" w:space="0" w:color="auto"/>
        <w:right w:val="none" w:sz="0" w:space="0" w:color="auto"/>
      </w:divBdr>
    </w:div>
    <w:div w:id="1153715609">
      <w:bodyDiv w:val="1"/>
      <w:marLeft w:val="0"/>
      <w:marRight w:val="0"/>
      <w:marTop w:val="0"/>
      <w:marBottom w:val="0"/>
      <w:divBdr>
        <w:top w:val="none" w:sz="0" w:space="0" w:color="auto"/>
        <w:left w:val="none" w:sz="0" w:space="0" w:color="auto"/>
        <w:bottom w:val="none" w:sz="0" w:space="0" w:color="auto"/>
        <w:right w:val="none" w:sz="0" w:space="0" w:color="auto"/>
      </w:divBdr>
    </w:div>
    <w:div w:id="1187870860">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234511294">
      <w:bodyDiv w:val="1"/>
      <w:marLeft w:val="0"/>
      <w:marRight w:val="0"/>
      <w:marTop w:val="0"/>
      <w:marBottom w:val="0"/>
      <w:divBdr>
        <w:top w:val="none" w:sz="0" w:space="0" w:color="auto"/>
        <w:left w:val="none" w:sz="0" w:space="0" w:color="auto"/>
        <w:bottom w:val="none" w:sz="0" w:space="0" w:color="auto"/>
        <w:right w:val="none" w:sz="0" w:space="0" w:color="auto"/>
      </w:divBdr>
    </w:div>
    <w:div w:id="1238058579">
      <w:bodyDiv w:val="1"/>
      <w:marLeft w:val="0"/>
      <w:marRight w:val="0"/>
      <w:marTop w:val="0"/>
      <w:marBottom w:val="0"/>
      <w:divBdr>
        <w:top w:val="none" w:sz="0" w:space="0" w:color="auto"/>
        <w:left w:val="none" w:sz="0" w:space="0" w:color="auto"/>
        <w:bottom w:val="none" w:sz="0" w:space="0" w:color="auto"/>
        <w:right w:val="none" w:sz="0" w:space="0" w:color="auto"/>
      </w:divBdr>
    </w:div>
    <w:div w:id="1339194635">
      <w:bodyDiv w:val="1"/>
      <w:marLeft w:val="0"/>
      <w:marRight w:val="0"/>
      <w:marTop w:val="0"/>
      <w:marBottom w:val="0"/>
      <w:divBdr>
        <w:top w:val="none" w:sz="0" w:space="0" w:color="auto"/>
        <w:left w:val="none" w:sz="0" w:space="0" w:color="auto"/>
        <w:bottom w:val="none" w:sz="0" w:space="0" w:color="auto"/>
        <w:right w:val="none" w:sz="0" w:space="0" w:color="auto"/>
      </w:divBdr>
    </w:div>
    <w:div w:id="1353455388">
      <w:bodyDiv w:val="1"/>
      <w:marLeft w:val="0"/>
      <w:marRight w:val="0"/>
      <w:marTop w:val="0"/>
      <w:marBottom w:val="0"/>
      <w:divBdr>
        <w:top w:val="none" w:sz="0" w:space="0" w:color="auto"/>
        <w:left w:val="none" w:sz="0" w:space="0" w:color="auto"/>
        <w:bottom w:val="none" w:sz="0" w:space="0" w:color="auto"/>
        <w:right w:val="none" w:sz="0" w:space="0" w:color="auto"/>
      </w:divBdr>
    </w:div>
    <w:div w:id="1396053018">
      <w:bodyDiv w:val="1"/>
      <w:marLeft w:val="0"/>
      <w:marRight w:val="0"/>
      <w:marTop w:val="0"/>
      <w:marBottom w:val="0"/>
      <w:divBdr>
        <w:top w:val="none" w:sz="0" w:space="0" w:color="auto"/>
        <w:left w:val="none" w:sz="0" w:space="0" w:color="auto"/>
        <w:bottom w:val="none" w:sz="0" w:space="0" w:color="auto"/>
        <w:right w:val="none" w:sz="0" w:space="0" w:color="auto"/>
      </w:divBdr>
    </w:div>
    <w:div w:id="1400984498">
      <w:bodyDiv w:val="1"/>
      <w:marLeft w:val="0"/>
      <w:marRight w:val="0"/>
      <w:marTop w:val="0"/>
      <w:marBottom w:val="0"/>
      <w:divBdr>
        <w:top w:val="none" w:sz="0" w:space="0" w:color="auto"/>
        <w:left w:val="none" w:sz="0" w:space="0" w:color="auto"/>
        <w:bottom w:val="none" w:sz="0" w:space="0" w:color="auto"/>
        <w:right w:val="none" w:sz="0" w:space="0" w:color="auto"/>
      </w:divBdr>
    </w:div>
    <w:div w:id="1410425004">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08731640">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2479526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1670412">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363684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06086411">
      <w:bodyDiv w:val="1"/>
      <w:marLeft w:val="0"/>
      <w:marRight w:val="0"/>
      <w:marTop w:val="0"/>
      <w:marBottom w:val="0"/>
      <w:divBdr>
        <w:top w:val="none" w:sz="0" w:space="0" w:color="auto"/>
        <w:left w:val="none" w:sz="0" w:space="0" w:color="auto"/>
        <w:bottom w:val="none" w:sz="0" w:space="0" w:color="auto"/>
        <w:right w:val="none" w:sz="0" w:space="0" w:color="auto"/>
      </w:divBdr>
    </w:div>
    <w:div w:id="200959919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 w:id="21332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a.gov/vapubs/index.cfm" TargetMode="External"/><Relationship Id="rId18" Type="http://schemas.openxmlformats.org/officeDocument/2006/relationships/hyperlink" Target="https://arch.idmanagement.gov/" TargetMode="External"/><Relationship Id="rId26" Type="http://schemas.openxmlformats.org/officeDocument/2006/relationships/hyperlink" Target="https://www.voa.va.gov/DocumentView.aspx?DocumentID=4946" TargetMode="External"/><Relationship Id="rId39" Type="http://schemas.openxmlformats.org/officeDocument/2006/relationships/hyperlink" Target="https://www.voa.va.gov/DocumentView.aspx?DocumentID=4946" TargetMode="External"/><Relationship Id="rId21" Type="http://schemas.openxmlformats.org/officeDocument/2006/relationships/hyperlink" Target="https://www.voa.va.gov/DocumentView.aspx?DocumentID=4896" TargetMode="External"/><Relationship Id="rId34" Type="http://schemas.openxmlformats.org/officeDocument/2006/relationships/hyperlink" Target="https://doi.org/10.6028/NIST.SP.800-119" TargetMode="External"/><Relationship Id="rId42" Type="http://schemas.openxmlformats.org/officeDocument/2006/relationships/hyperlink" Target="https://www.tms.va.gov/SecureAuth35/" TargetMode="External"/><Relationship Id="rId47" Type="http://schemas.openxmlformats.org/officeDocument/2006/relationships/hyperlink" Target="https://www.access-board.gov/guidelines-and-standards/communications-and-it/about-the-ict-refresh/final-rule"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vapubs/index.cfm" TargetMode="External"/><Relationship Id="rId17" Type="http://schemas.openxmlformats.org/officeDocument/2006/relationships/hyperlink" Target="https://www.va.gov/trm/TRMHomePage.aspx" TargetMode="External"/><Relationship Id="rId25" Type="http://schemas.openxmlformats.org/officeDocument/2006/relationships/hyperlink" Target="https://www.voa.va.gov/DocumentListPublic.aspx?NodeId=28" TargetMode="External"/><Relationship Id="rId33" Type="http://schemas.openxmlformats.org/officeDocument/2006/relationships/hyperlink" Target="https://doi.org/10.6028/NIST.SP.500-267Br1" TargetMode="External"/><Relationship Id="rId38" Type="http://schemas.openxmlformats.org/officeDocument/2006/relationships/hyperlink" Target="https://www.voa.va.gov/DocumentView.aspx?DocumentID=4371" TargetMode="External"/><Relationship Id="rId46" Type="http://schemas.openxmlformats.org/officeDocument/2006/relationships/hyperlink" Target="https://www.access-board.gov/guidelines-and-standards/communications-and-it/about-the-ict-refresh/final-rule/text-of-the-standards-and-guidelines" TargetMode="External"/><Relationship Id="rId2" Type="http://schemas.openxmlformats.org/officeDocument/2006/relationships/customXml" Target="../customXml/item2.xml"/><Relationship Id="rId16" Type="http://schemas.openxmlformats.org/officeDocument/2006/relationships/hyperlink" Target="https://www.va.gov/process/artifacts.asp" TargetMode="External"/><Relationship Id="rId20" Type="http://schemas.openxmlformats.org/officeDocument/2006/relationships/hyperlink" Target="https://www.voa.va.gov/documentlistpublic.aspx?NodeID=514" TargetMode="External"/><Relationship Id="rId29" Type="http://schemas.openxmlformats.org/officeDocument/2006/relationships/hyperlink" Target="https://www.whitehouse.gov/wp-content/uploads/2019/05/M-19-17.pdf" TargetMode="External"/><Relationship Id="rId41" Type="http://schemas.openxmlformats.org/officeDocument/2006/relationships/hyperlink" Target="http://www.va.gov/proces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voa.va.gov/DocumentView.aspx?DocumentID=4371" TargetMode="External"/><Relationship Id="rId32" Type="http://schemas.openxmlformats.org/officeDocument/2006/relationships/hyperlink" Target="file://R04.med.va.gov/V03/EAS/Users/vhaeasWymbsk/TEMPLATES--NEW%20TAC%20PROCESS/PWS%20TEMPLATE%20(DO%20NOT%20TOUCH)%20-%20In%20Process%20Revisions/DO%20NOT%20TOUCH%20(next%20version/IPv6/(https:/www.nist.gov/programs-projects/usgv6-program/usgv6-revision-1" TargetMode="External"/><Relationship Id="rId37" Type="http://schemas.openxmlformats.org/officeDocument/2006/relationships/hyperlink" Target="mailto:vaoisesatic30team@va.gov" TargetMode="External"/><Relationship Id="rId40" Type="http://schemas.openxmlformats.org/officeDocument/2006/relationships/hyperlink" Target="https://www.va.gov/PROCESS/artifacts/maps/process_CONB_ext.pdf" TargetMode="External"/><Relationship Id="rId45" Type="http://schemas.openxmlformats.org/officeDocument/2006/relationships/hyperlink" Target="https://www.va.gov/vapubs/viewPublication.asp?Pub_ID=1055&amp;FType=2" TargetMode="External"/><Relationship Id="rId53"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va.gov/process/maps.asp" TargetMode="External"/><Relationship Id="rId23" Type="http://schemas.openxmlformats.org/officeDocument/2006/relationships/hyperlink" Target="https://www.voa.va.gov/DocumentListPublic.aspx?NodeId=28" TargetMode="External"/><Relationship Id="rId28" Type="http://schemas.openxmlformats.org/officeDocument/2006/relationships/hyperlink" Target="https://www.whitehouse.gov/sites/whitehouse.gov/files/omb/memoranda/2005/m05-24.pdf" TargetMode="External"/><Relationship Id="rId36" Type="http://schemas.openxmlformats.org/officeDocument/2006/relationships/hyperlink" Target="https://www.cisa.gov/publication/tic-30-core-guidance-documents" TargetMode="External"/><Relationship Id="rId49"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voa.va.gov/documentlistpublic.aspx?NodeID=514" TargetMode="External"/><Relationship Id="rId31" Type="http://schemas.openxmlformats.org/officeDocument/2006/relationships/hyperlink" Target="https://www.whitehouse.gov/wp-content/uploads/2020/11/M-21-07.pdf" TargetMode="External"/><Relationship Id="rId44" Type="http://schemas.openxmlformats.org/officeDocument/2006/relationships/hyperlink" Target="https://www.va.gov/vapubs/viewPublication.asp?Pub_ID=1056&amp;FType=2" TargetMode="External"/><Relationship Id="rId52"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a.gov/process/" TargetMode="External"/><Relationship Id="rId22" Type="http://schemas.openxmlformats.org/officeDocument/2006/relationships/hyperlink" Target="https://www.cisa.gov/publication/tic-30-core-guidance-documents" TargetMode="External"/><Relationship Id="rId27" Type="http://schemas.openxmlformats.org/officeDocument/2006/relationships/hyperlink" Target="https://www.oit.va.gov/library/recurring/edp/index.cfm" TargetMode="External"/><Relationship Id="rId30" Type="http://schemas.openxmlformats.org/officeDocument/2006/relationships/hyperlink" Target="https://www.voa.va.gov/DocumentView.aspx?DocumentID=4896" TargetMode="External"/><Relationship Id="rId35" Type="http://schemas.openxmlformats.org/officeDocument/2006/relationships/hyperlink" Target="https://www.whitehouse.gov/wp-content/uploads/2019/09/M-19-26.pdf" TargetMode="External"/><Relationship Id="rId43" Type="http://schemas.openxmlformats.org/officeDocument/2006/relationships/hyperlink" Target="http://www.ea.oit.va.gov/index.asp" TargetMode="External"/><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footer" Target="footer2.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72B00B7CDC3B4A8C14B044A59B327A" ma:contentTypeVersion="6" ma:contentTypeDescription="Create a new document." ma:contentTypeScope="" ma:versionID="ef8ce265a748cf399284ef3fee7665e4">
  <xsd:schema xmlns:xsd="http://www.w3.org/2001/XMLSchema" xmlns:xs="http://www.w3.org/2001/XMLSchema" xmlns:p="http://schemas.microsoft.com/office/2006/metadata/properties" xmlns:ns2="3183623e-1bc0-4de5-85a0-7bec6d0a28ea" xmlns:ns3="f5d5864c-752a-434b-a84f-23b73a485432" targetNamespace="http://schemas.microsoft.com/office/2006/metadata/properties" ma:root="true" ma:fieldsID="0247fda0d7d9e2eb08c736ac7cefeb15" ns2:_="" ns3:_="">
    <xsd:import namespace="3183623e-1bc0-4de5-85a0-7bec6d0a28ea"/>
    <xsd:import namespace="f5d5864c-752a-434b-a84f-23b73a4854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3623e-1bc0-4de5-85a0-7bec6d0a28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d5864c-752a-434b-a84f-23b73a4854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D7CA71-89AC-41D8-9DA5-895C7DC8DCA7}">
  <ds:schemaRefs>
    <ds:schemaRef ds:uri="http://schemas.openxmlformats.org/officeDocument/2006/bibliography"/>
  </ds:schemaRefs>
</ds:datastoreItem>
</file>

<file path=customXml/itemProps2.xml><?xml version="1.0" encoding="utf-8"?>
<ds:datastoreItem xmlns:ds="http://schemas.openxmlformats.org/officeDocument/2006/customXml" ds:itemID="{E9600F27-2C80-41B8-9526-A1E429510665}">
  <ds:schemaRefs>
    <ds:schemaRef ds:uri="http://schemas.microsoft.com/sharepoint/v3/contenttype/forms"/>
  </ds:schemaRefs>
</ds:datastoreItem>
</file>

<file path=customXml/itemProps3.xml><?xml version="1.0" encoding="utf-8"?>
<ds:datastoreItem xmlns:ds="http://schemas.openxmlformats.org/officeDocument/2006/customXml" ds:itemID="{34C61A43-2650-40C8-B53C-44120F64F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3623e-1bc0-4de5-85a0-7bec6d0a28ea"/>
    <ds:schemaRef ds:uri="f5d5864c-752a-434b-a84f-23b73a485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7224DD-EA20-4F8B-903D-5FA7671DC3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19242</Words>
  <Characters>109686</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128671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 Staff</dc:creator>
  <cp:keywords/>
  <dc:description/>
  <cp:lastModifiedBy>Caltabilota, Andrea</cp:lastModifiedBy>
  <cp:revision>3</cp:revision>
  <cp:lastPrinted>2019-11-20T16:07:00Z</cp:lastPrinted>
  <dcterms:created xsi:type="dcterms:W3CDTF">2024-03-01T11:22:00Z</dcterms:created>
  <dcterms:modified xsi:type="dcterms:W3CDTF">2024-03-01T11:37:00Z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0x0101000E72B00B7CDC3B4A8C14B044A59B327A</vt:lpwstr>
  </property>
  <property fmtid="{D5CDD505-2E9C-101B-9397-08002B2CF9AE}" pid="3" name="_dlc_DocIdItemGuid">
    <vt:lpwstr>529f709e-434a-416a-b28e-7418b6e7f57d</vt:lpwstr>
  </property>
</Properties>
</file>