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3909" w14:textId="12C9D4BA" w:rsidR="00EA47DC" w:rsidRPr="00E80A31" w:rsidRDefault="00EA47DC" w:rsidP="00EE6FF2">
      <w:pPr>
        <w:pStyle w:val="Heading2"/>
        <w:widowControl w:val="0"/>
        <w:spacing w:before="120" w:after="120"/>
        <w:ind w:left="0" w:firstLine="0"/>
        <w:rPr>
          <w:color w:val="000000"/>
          <w:sz w:val="22"/>
          <w:szCs w:val="22"/>
          <w:u w:val="single"/>
        </w:rPr>
      </w:pPr>
      <w:r w:rsidRPr="00E80A31">
        <w:rPr>
          <w:color w:val="000000"/>
          <w:sz w:val="22"/>
          <w:szCs w:val="22"/>
          <w:u w:val="single"/>
        </w:rPr>
        <w:t>SCHEDULE OF SERVICES</w:t>
      </w:r>
    </w:p>
    <w:p w14:paraId="736DF811" w14:textId="1E08D268" w:rsidR="00EA47DC" w:rsidRPr="00E80A31" w:rsidRDefault="00EA47DC" w:rsidP="007346F2">
      <w:pPr>
        <w:pStyle w:val="NoSpacing"/>
        <w:spacing w:before="120" w:after="120"/>
        <w:rPr>
          <w:rFonts w:ascii="Times New Roman" w:hAnsi="Times New Roman" w:cs="Times New Roman"/>
        </w:rPr>
      </w:pPr>
      <w:r w:rsidRPr="00E80A31">
        <w:rPr>
          <w:rFonts w:ascii="Times New Roman" w:hAnsi="Times New Roman" w:cs="Times New Roman"/>
          <w:color w:val="000000"/>
        </w:rPr>
        <w:t>The Contractor shall furnish all</w:t>
      </w:r>
      <w:r w:rsidR="00902C32" w:rsidRPr="00E80A31">
        <w:rPr>
          <w:rFonts w:ascii="Times New Roman" w:hAnsi="Times New Roman" w:cs="Times New Roman"/>
          <w:color w:val="000000"/>
        </w:rPr>
        <w:t xml:space="preserve"> key</w:t>
      </w:r>
      <w:r w:rsidRPr="00E80A31">
        <w:rPr>
          <w:rFonts w:ascii="Times New Roman" w:hAnsi="Times New Roman" w:cs="Times New Roman"/>
          <w:color w:val="000000"/>
        </w:rPr>
        <w:t xml:space="preserve"> personnel to provide </w:t>
      </w:r>
      <w:r w:rsidRPr="00E80A31">
        <w:rPr>
          <w:rFonts w:ascii="Times New Roman" w:hAnsi="Times New Roman" w:cs="Times New Roman"/>
        </w:rPr>
        <w:t xml:space="preserve">services necessary to perform onsite </w:t>
      </w:r>
      <w:r w:rsidRPr="00E80A31">
        <w:rPr>
          <w:rFonts w:ascii="Times New Roman" w:hAnsi="Times New Roman" w:cs="Times New Roman"/>
          <w:color w:val="000000" w:themeColor="text1"/>
        </w:rPr>
        <w:t xml:space="preserve">Urology Physician </w:t>
      </w:r>
      <w:r w:rsidRPr="00E80A31">
        <w:rPr>
          <w:rFonts w:ascii="Times New Roman" w:hAnsi="Times New Roman" w:cs="Times New Roman"/>
        </w:rPr>
        <w:t xml:space="preserve">Services to eligible beneficiaries of the Department of Veterans Affairs Medical Center, </w:t>
      </w:r>
      <w:r w:rsidR="004D6FEA" w:rsidRPr="00E80A31">
        <w:rPr>
          <w:rFonts w:ascii="Times New Roman" w:hAnsi="Times New Roman" w:cs="Times New Roman"/>
        </w:rPr>
        <w:t>VA Central Texas Veterans Health Care System</w:t>
      </w:r>
      <w:r w:rsidR="009B5921" w:rsidRPr="00E80A31">
        <w:rPr>
          <w:rFonts w:ascii="Times New Roman" w:hAnsi="Times New Roman" w:cs="Times New Roman"/>
        </w:rPr>
        <w:t xml:space="preserve">. </w:t>
      </w:r>
      <w:r w:rsidRPr="00E80A31">
        <w:rPr>
          <w:rFonts w:ascii="Times New Roman" w:hAnsi="Times New Roman" w:cs="Times New Roman"/>
          <w:color w:val="000000" w:themeColor="text1"/>
        </w:rPr>
        <w:t xml:space="preserve">The </w:t>
      </w:r>
      <w:bookmarkStart w:id="0" w:name="_Hlk507705463"/>
      <w:r w:rsidR="0095130A" w:rsidRPr="00E80A31">
        <w:rPr>
          <w:rFonts w:ascii="Times New Roman" w:hAnsi="Times New Roman" w:cs="Times New Roman"/>
          <w:color w:val="000000" w:themeColor="text1"/>
        </w:rPr>
        <w:t xml:space="preserve">contractor’s physician(s)’ </w:t>
      </w:r>
      <w:bookmarkEnd w:id="0"/>
      <w:r w:rsidRPr="00E80A31">
        <w:rPr>
          <w:rFonts w:ascii="Times New Roman" w:hAnsi="Times New Roman" w:cs="Times New Roman"/>
          <w:color w:val="000000" w:themeColor="text1"/>
        </w:rPr>
        <w:t xml:space="preserve">care shall cover the range of Urology  services  as would be provided in a state-of-the-art civilian medical treatment facility and the standard of care </w:t>
      </w:r>
      <w:r w:rsidRPr="00E80A31">
        <w:rPr>
          <w:rFonts w:ascii="Times New Roman" w:hAnsi="Times New Roman" w:cs="Times New Roman"/>
        </w:rPr>
        <w:t xml:space="preserve">shall be of a quality, meeting or exceeding currently recognized national standards as established by: American Urological Association Guidelines: </w:t>
      </w:r>
      <w:hyperlink r:id="rId12" w:history="1">
        <w:r w:rsidRPr="00E80A31">
          <w:rPr>
            <w:rStyle w:val="Hyperlink"/>
            <w:rFonts w:ascii="Times New Roman" w:hAnsi="Times New Roman"/>
          </w:rPr>
          <w:t>https://www.auanet.org/education/aua-guidelines.cfm</w:t>
        </w:r>
      </w:hyperlink>
      <w:r w:rsidRPr="00E80A31">
        <w:rPr>
          <w:rFonts w:ascii="Times New Roman" w:hAnsi="Times New Roman" w:cs="Times New Roman"/>
        </w:rPr>
        <w:t xml:space="preserve"> </w:t>
      </w:r>
    </w:p>
    <w:p w14:paraId="309EA6A3" w14:textId="5B4DCCA7" w:rsidR="00F224CB" w:rsidRPr="00CD06E0" w:rsidRDefault="00EA47DC" w:rsidP="00CD06E0">
      <w:pPr>
        <w:pStyle w:val="NoSpacing"/>
        <w:rPr>
          <w:rFonts w:ascii="Times New Roman" w:hAnsi="Times New Roman" w:cs="Times New Roman"/>
        </w:rPr>
      </w:pPr>
      <w:bookmarkStart w:id="1" w:name="_Toc351386938"/>
      <w:r w:rsidRPr="00CD06E0">
        <w:rPr>
          <w:rFonts w:ascii="Times New Roman" w:hAnsi="Times New Roman" w:cs="Times New Roman"/>
        </w:rPr>
        <w:t xml:space="preserve">Performance Work Statement for </w:t>
      </w:r>
      <w:bookmarkEnd w:id="1"/>
      <w:r w:rsidRPr="00CD06E0">
        <w:rPr>
          <w:rFonts w:ascii="Times New Roman" w:hAnsi="Times New Roman" w:cs="Times New Roman"/>
        </w:rPr>
        <w:t xml:space="preserve">Onsite </w:t>
      </w:r>
      <w:r w:rsidR="00CD06E0">
        <w:rPr>
          <w:rFonts w:ascii="Times New Roman" w:hAnsi="Times New Roman" w:cs="Times New Roman"/>
        </w:rPr>
        <w:t xml:space="preserve">Operative </w:t>
      </w:r>
      <w:r w:rsidRPr="00CD06E0">
        <w:rPr>
          <w:rFonts w:ascii="Times New Roman" w:hAnsi="Times New Roman" w:cs="Times New Roman"/>
        </w:rPr>
        <w:t>Urology Physician</w:t>
      </w:r>
      <w:r w:rsidR="00104CBF" w:rsidRPr="00CD06E0">
        <w:rPr>
          <w:rFonts w:ascii="Times New Roman" w:hAnsi="Times New Roman" w:cs="Times New Roman"/>
        </w:rPr>
        <w:t xml:space="preserve"> Services</w:t>
      </w:r>
    </w:p>
    <w:p w14:paraId="68DF4C7C" w14:textId="6A47AC43" w:rsidR="00EA47DC" w:rsidRPr="00E80A31" w:rsidRDefault="00EA47DC" w:rsidP="00F224CB">
      <w:pPr>
        <w:pStyle w:val="Heading1"/>
        <w:spacing w:before="120" w:after="120"/>
        <w:rPr>
          <w:rFonts w:ascii="Times New Roman" w:hAnsi="Times New Roman" w:cs="Times New Roman"/>
          <w:color w:val="auto"/>
          <w:sz w:val="22"/>
          <w:szCs w:val="22"/>
        </w:rPr>
      </w:pPr>
      <w:r w:rsidRPr="00E80A31">
        <w:rPr>
          <w:rFonts w:ascii="Times New Roman" w:hAnsi="Times New Roman" w:cs="Times New Roman"/>
          <w:color w:val="auto"/>
          <w:sz w:val="22"/>
          <w:szCs w:val="22"/>
          <w:u w:val="single"/>
        </w:rPr>
        <w:t>GENERAL:</w:t>
      </w:r>
    </w:p>
    <w:p w14:paraId="59862316" w14:textId="71A43111" w:rsidR="00EA47DC" w:rsidRPr="00E80A31" w:rsidRDefault="00EA47DC" w:rsidP="007346F2">
      <w:pPr>
        <w:pStyle w:val="NoSpacing"/>
        <w:numPr>
          <w:ilvl w:val="1"/>
          <w:numId w:val="2"/>
        </w:numPr>
        <w:spacing w:before="120" w:after="120"/>
        <w:rPr>
          <w:rFonts w:ascii="Times New Roman" w:hAnsi="Times New Roman" w:cs="Times New Roman"/>
        </w:rPr>
      </w:pPr>
      <w:r w:rsidRPr="00E80A31">
        <w:rPr>
          <w:rFonts w:ascii="Times New Roman" w:hAnsi="Times New Roman" w:cs="Times New Roman"/>
          <w:u w:val="single"/>
        </w:rPr>
        <w:t>Services Provided</w:t>
      </w:r>
      <w:r w:rsidRPr="00E80A31">
        <w:rPr>
          <w:rFonts w:ascii="Times New Roman" w:hAnsi="Times New Roman" w:cs="Times New Roman"/>
        </w:rPr>
        <w:t xml:space="preserve">: The Contractor shall provide </w:t>
      </w:r>
      <w:r w:rsidR="0095130A" w:rsidRPr="00E80A31">
        <w:rPr>
          <w:rFonts w:ascii="Times New Roman" w:hAnsi="Times New Roman" w:cs="Times New Roman"/>
        </w:rPr>
        <w:t>Board Certified</w:t>
      </w:r>
      <w:r w:rsidR="008873F8">
        <w:rPr>
          <w:rFonts w:ascii="Times New Roman" w:hAnsi="Times New Roman" w:cs="Times New Roman"/>
        </w:rPr>
        <w:t xml:space="preserve">, Robotics Trained, </w:t>
      </w:r>
      <w:r w:rsidR="00CD06E0">
        <w:rPr>
          <w:rFonts w:ascii="Times New Roman" w:hAnsi="Times New Roman" w:cs="Times New Roman"/>
        </w:rPr>
        <w:t>Operative</w:t>
      </w:r>
      <w:r w:rsidR="00EA3476" w:rsidRPr="00E80A31">
        <w:rPr>
          <w:rFonts w:ascii="Times New Roman" w:hAnsi="Times New Roman" w:cs="Times New Roman"/>
        </w:rPr>
        <w:t xml:space="preserve"> </w:t>
      </w:r>
      <w:r w:rsidR="00F0340B" w:rsidRPr="00E80A31">
        <w:rPr>
          <w:rFonts w:ascii="Times New Roman" w:hAnsi="Times New Roman" w:cs="Times New Roman"/>
        </w:rPr>
        <w:t>Urology</w:t>
      </w:r>
      <w:r w:rsidRPr="00E80A31">
        <w:rPr>
          <w:rFonts w:ascii="Times New Roman" w:hAnsi="Times New Roman" w:cs="Times New Roman"/>
          <w:color w:val="000000" w:themeColor="text1"/>
        </w:rPr>
        <w:t xml:space="preserve"> Physician </w:t>
      </w:r>
      <w:r w:rsidRPr="00E80A31">
        <w:rPr>
          <w:rFonts w:ascii="Times New Roman" w:hAnsi="Times New Roman" w:cs="Times New Roman"/>
        </w:rPr>
        <w:t xml:space="preserve">on site in accordance with the specifications contained herein to beneficiaries of the Department of Veterans Affairs (VA) and the </w:t>
      </w:r>
      <w:r w:rsidR="00EA3476" w:rsidRPr="00E80A31">
        <w:rPr>
          <w:rFonts w:ascii="Times New Roman" w:hAnsi="Times New Roman" w:cs="Times New Roman"/>
        </w:rPr>
        <w:t xml:space="preserve">Olin E. Teague Medical </w:t>
      </w:r>
      <w:r w:rsidR="00CD06E0">
        <w:rPr>
          <w:rFonts w:ascii="Times New Roman" w:hAnsi="Times New Roman" w:cs="Times New Roman"/>
        </w:rPr>
        <w:t xml:space="preserve">Center - </w:t>
      </w:r>
      <w:r w:rsidR="00EA3476" w:rsidRPr="00E80A31">
        <w:rPr>
          <w:rFonts w:ascii="Times New Roman" w:hAnsi="Times New Roman" w:cs="Times New Roman"/>
        </w:rPr>
        <w:t>Station (674).</w:t>
      </w:r>
      <w:r w:rsidRPr="00E80A31">
        <w:rPr>
          <w:rFonts w:ascii="Times New Roman" w:hAnsi="Times New Roman" w:cs="Times New Roman"/>
        </w:rPr>
        <w:t xml:space="preserve"> </w:t>
      </w:r>
    </w:p>
    <w:p w14:paraId="4FEE1F47" w14:textId="20CCA4BD" w:rsidR="00EA3476" w:rsidRPr="00CD06E0" w:rsidRDefault="00EA47DC" w:rsidP="00E66E57">
      <w:pPr>
        <w:pStyle w:val="BodyText"/>
        <w:numPr>
          <w:ilvl w:val="1"/>
          <w:numId w:val="2"/>
        </w:numPr>
        <w:suppressLineNumbers/>
        <w:snapToGrid w:val="0"/>
        <w:spacing w:before="120" w:after="120"/>
        <w:rPr>
          <w:rFonts w:ascii="Times New Roman" w:hAnsi="Times New Roman"/>
          <w:sz w:val="22"/>
          <w:szCs w:val="22"/>
          <w:u w:val="single"/>
        </w:rPr>
      </w:pPr>
      <w:bookmarkStart w:id="2" w:name="_Hlk507701974"/>
      <w:r w:rsidRPr="00CD06E0">
        <w:rPr>
          <w:rFonts w:ascii="Times New Roman" w:hAnsi="Times New Roman"/>
          <w:sz w:val="22"/>
          <w:szCs w:val="22"/>
          <w:u w:val="single"/>
        </w:rPr>
        <w:t>Place of Performance</w:t>
      </w:r>
      <w:r w:rsidR="006231DD" w:rsidRPr="00CD06E0">
        <w:rPr>
          <w:rFonts w:ascii="Times New Roman" w:hAnsi="Times New Roman"/>
          <w:sz w:val="22"/>
          <w:szCs w:val="22"/>
        </w:rPr>
        <w:t>:</w:t>
      </w:r>
      <w:r w:rsidRPr="00CD06E0">
        <w:rPr>
          <w:rFonts w:ascii="Times New Roman" w:hAnsi="Times New Roman"/>
          <w:sz w:val="22"/>
          <w:szCs w:val="22"/>
        </w:rPr>
        <w:t xml:space="preserve"> Contractor shall furnish services at the</w:t>
      </w:r>
      <w:bookmarkStart w:id="3" w:name="_Hlk506822877"/>
      <w:r w:rsidR="00EA3476" w:rsidRPr="00CD06E0">
        <w:rPr>
          <w:rFonts w:ascii="Times New Roman" w:hAnsi="Times New Roman"/>
          <w:sz w:val="22"/>
          <w:szCs w:val="22"/>
        </w:rPr>
        <w:t xml:space="preserve"> </w:t>
      </w:r>
      <w:proofErr w:type="spellStart"/>
      <w:r w:rsidR="00EA3476" w:rsidRPr="00CD06E0">
        <w:rPr>
          <w:rFonts w:ascii="Times New Roman" w:hAnsi="Times New Roman"/>
          <w:sz w:val="22"/>
          <w:szCs w:val="22"/>
        </w:rPr>
        <w:t>Oline</w:t>
      </w:r>
      <w:proofErr w:type="spellEnd"/>
      <w:r w:rsidR="00EA3476" w:rsidRPr="00CD06E0">
        <w:rPr>
          <w:rFonts w:ascii="Times New Roman" w:hAnsi="Times New Roman"/>
          <w:sz w:val="22"/>
          <w:szCs w:val="22"/>
        </w:rPr>
        <w:t xml:space="preserve"> E. Teague Medical Center, 1901 Veterans Memorial Drive, Temple, Texas 76504.</w:t>
      </w:r>
    </w:p>
    <w:p w14:paraId="1025AAC3" w14:textId="0B4FB998" w:rsidR="00976AEA" w:rsidRPr="00E80A31" w:rsidRDefault="00EA47DC" w:rsidP="007A3DAD">
      <w:pPr>
        <w:pStyle w:val="BodyText"/>
        <w:numPr>
          <w:ilvl w:val="1"/>
          <w:numId w:val="2"/>
        </w:numPr>
        <w:suppressLineNumbers/>
        <w:snapToGrid w:val="0"/>
        <w:spacing w:before="120" w:after="120"/>
        <w:rPr>
          <w:rFonts w:ascii="Times New Roman" w:hAnsi="Times New Roman"/>
          <w:sz w:val="22"/>
          <w:szCs w:val="22"/>
        </w:rPr>
      </w:pPr>
      <w:r w:rsidRPr="00E80A31">
        <w:rPr>
          <w:rFonts w:ascii="Times New Roman" w:hAnsi="Times New Roman"/>
          <w:sz w:val="22"/>
          <w:szCs w:val="22"/>
          <w:u w:val="single"/>
        </w:rPr>
        <w:t>Authority</w:t>
      </w:r>
      <w:r w:rsidRPr="00E80A31">
        <w:rPr>
          <w:rFonts w:ascii="Times New Roman" w:hAnsi="Times New Roman"/>
          <w:sz w:val="22"/>
          <w:szCs w:val="22"/>
        </w:rPr>
        <w:t xml:space="preserve">: </w:t>
      </w:r>
      <w:r w:rsidR="00EA3476" w:rsidRPr="00E80A31">
        <w:rPr>
          <w:rFonts w:ascii="Times New Roman" w:hAnsi="Times New Roman"/>
          <w:sz w:val="22"/>
          <w:szCs w:val="22"/>
        </w:rPr>
        <w:t xml:space="preserve">Under the authority of Public Law 104-262 </w:t>
      </w:r>
      <w:r w:rsidR="00976AEA" w:rsidRPr="00E80A31">
        <w:rPr>
          <w:rFonts w:ascii="Times New Roman" w:hAnsi="Times New Roman"/>
          <w:color w:val="000000" w:themeColor="text1"/>
          <w:sz w:val="22"/>
          <w:szCs w:val="22"/>
        </w:rPr>
        <w:t>and</w:t>
      </w:r>
      <w:r w:rsidRPr="00E80A31">
        <w:rPr>
          <w:rFonts w:ascii="Times New Roman" w:hAnsi="Times New Roman"/>
          <w:color w:val="000000" w:themeColor="text1"/>
          <w:sz w:val="22"/>
          <w:szCs w:val="22"/>
        </w:rPr>
        <w:t xml:space="preserve"> 38 USC 8153, Health Care Resources (HCR) </w:t>
      </w:r>
      <w:r w:rsidR="00C62E3D" w:rsidRPr="00E80A31">
        <w:rPr>
          <w:rFonts w:ascii="Times New Roman" w:hAnsi="Times New Roman"/>
          <w:bCs/>
          <w:color w:val="000000" w:themeColor="text1"/>
          <w:sz w:val="22"/>
          <w:szCs w:val="22"/>
        </w:rPr>
        <w:t xml:space="preserve">sharing Authority </w:t>
      </w:r>
      <w:bookmarkStart w:id="4" w:name="_Hlk56083207"/>
      <w:bookmarkEnd w:id="2"/>
      <w:bookmarkEnd w:id="3"/>
      <w:r w:rsidR="00CD06E0">
        <w:rPr>
          <w:rFonts w:ascii="Times New Roman" w:hAnsi="Times New Roman"/>
          <w:bCs/>
          <w:color w:val="000000" w:themeColor="text1"/>
          <w:sz w:val="22"/>
          <w:szCs w:val="22"/>
        </w:rPr>
        <w:t xml:space="preserve">and FAR </w:t>
      </w:r>
      <w:r w:rsidR="0010235B">
        <w:rPr>
          <w:rFonts w:ascii="Times New Roman" w:hAnsi="Times New Roman"/>
          <w:bCs/>
          <w:color w:val="000000" w:themeColor="text1"/>
          <w:sz w:val="22"/>
          <w:szCs w:val="22"/>
        </w:rPr>
        <w:t xml:space="preserve">12 in combination with </w:t>
      </w:r>
      <w:r w:rsidR="008873F8">
        <w:rPr>
          <w:rFonts w:ascii="Times New Roman" w:hAnsi="Times New Roman"/>
          <w:bCs/>
          <w:color w:val="000000" w:themeColor="text1"/>
          <w:sz w:val="22"/>
          <w:szCs w:val="22"/>
        </w:rPr>
        <w:t>F</w:t>
      </w:r>
      <w:r w:rsidR="0010235B">
        <w:rPr>
          <w:rFonts w:ascii="Times New Roman" w:hAnsi="Times New Roman"/>
          <w:bCs/>
          <w:color w:val="000000" w:themeColor="text1"/>
          <w:sz w:val="22"/>
          <w:szCs w:val="22"/>
        </w:rPr>
        <w:t>AR 13</w:t>
      </w:r>
      <w:r w:rsidR="00976AEA" w:rsidRPr="00E80A31">
        <w:rPr>
          <w:rFonts w:ascii="Times New Roman" w:hAnsi="Times New Roman"/>
          <w:bCs/>
          <w:i/>
          <w:iCs/>
          <w:sz w:val="22"/>
          <w:szCs w:val="22"/>
        </w:rPr>
        <w:t>.</w:t>
      </w:r>
    </w:p>
    <w:p w14:paraId="41E65014" w14:textId="6E8C1C46" w:rsidR="00CD6593" w:rsidRPr="00E80A31" w:rsidRDefault="00CD6593" w:rsidP="007A3DAD">
      <w:pPr>
        <w:pStyle w:val="BodyText"/>
        <w:numPr>
          <w:ilvl w:val="1"/>
          <w:numId w:val="2"/>
        </w:numPr>
        <w:suppressLineNumbers/>
        <w:snapToGrid w:val="0"/>
        <w:spacing w:before="120" w:after="120"/>
        <w:rPr>
          <w:rFonts w:ascii="Times New Roman" w:hAnsi="Times New Roman"/>
          <w:sz w:val="22"/>
          <w:szCs w:val="22"/>
        </w:rPr>
      </w:pPr>
      <w:r w:rsidRPr="00E80A31">
        <w:rPr>
          <w:rFonts w:ascii="Times New Roman" w:hAnsi="Times New Roman"/>
          <w:sz w:val="22"/>
          <w:szCs w:val="22"/>
          <w:u w:val="single"/>
        </w:rPr>
        <w:t>Policy/Directives/Handbooks.</w:t>
      </w:r>
      <w:r w:rsidRPr="00E80A31">
        <w:rPr>
          <w:rFonts w:ascii="Times New Roman" w:hAnsi="Times New Roman"/>
          <w:sz w:val="22"/>
          <w:szCs w:val="22"/>
        </w:rPr>
        <w:t xml:space="preserve"> The contractor shall be subject to the following policies, including any subsequent updates during the period of performance.  The policies listed below can be accessed electronically at the following:   </w:t>
      </w:r>
      <w:hyperlink r:id="rId13" w:history="1">
        <w:r w:rsidRPr="00E80A31">
          <w:rPr>
            <w:rStyle w:val="Hyperlink"/>
            <w:rFonts w:ascii="Times New Roman" w:eastAsiaTheme="minorHAnsi" w:hAnsi="Times New Roman"/>
            <w:sz w:val="22"/>
            <w:szCs w:val="22"/>
          </w:rPr>
          <w:t>VA Publications</w:t>
        </w:r>
      </w:hyperlink>
      <w:r w:rsidRPr="00E80A31">
        <w:rPr>
          <w:rFonts w:ascii="Times New Roman" w:eastAsiaTheme="minorHAnsi" w:hAnsi="Times New Roman"/>
          <w:sz w:val="22"/>
          <w:szCs w:val="22"/>
        </w:rPr>
        <w:t xml:space="preserve">    </w:t>
      </w:r>
      <w:r w:rsidRPr="00E80A31">
        <w:rPr>
          <w:rFonts w:ascii="Times New Roman" w:hAnsi="Times New Roman"/>
          <w:sz w:val="22"/>
          <w:szCs w:val="22"/>
        </w:rPr>
        <w:t xml:space="preserve"> </w:t>
      </w:r>
      <w:hyperlink r:id="rId14" w:history="1">
        <w:r w:rsidRPr="00E80A31">
          <w:rPr>
            <w:rFonts w:ascii="Times New Roman" w:eastAsiaTheme="minorHAnsi" w:hAnsi="Times New Roman"/>
            <w:color w:val="0000FF"/>
            <w:sz w:val="22"/>
            <w:szCs w:val="22"/>
            <w:u w:val="single"/>
          </w:rPr>
          <w:t>VHA Publications</w:t>
        </w:r>
      </w:hyperlink>
      <w:r w:rsidRPr="00E80A31">
        <w:rPr>
          <w:rFonts w:ascii="Times New Roman" w:eastAsiaTheme="minorHAnsi" w:hAnsi="Times New Roman"/>
          <w:sz w:val="22"/>
          <w:szCs w:val="22"/>
        </w:rPr>
        <w:t xml:space="preserve">   </w:t>
      </w:r>
    </w:p>
    <w:p w14:paraId="2C3A91EA" w14:textId="77777777" w:rsidR="00CD6593" w:rsidRPr="00E80A31" w:rsidRDefault="00CD6593" w:rsidP="00CD6593">
      <w:pPr>
        <w:pStyle w:val="BodyText"/>
        <w:numPr>
          <w:ilvl w:val="2"/>
          <w:numId w:val="2"/>
        </w:numPr>
        <w:snapToGrid w:val="0"/>
        <w:spacing w:before="120" w:after="120"/>
        <w:rPr>
          <w:rFonts w:ascii="Times New Roman" w:hAnsi="Times New Roman"/>
          <w:color w:val="000000"/>
          <w:sz w:val="22"/>
          <w:szCs w:val="22"/>
          <w:u w:val="single"/>
        </w:rPr>
      </w:pPr>
      <w:bookmarkStart w:id="5" w:name="_Hlk134018193"/>
      <w:bookmarkEnd w:id="4"/>
      <w:r w:rsidRPr="00E80A31">
        <w:rPr>
          <w:rFonts w:ascii="Times New Roman" w:hAnsi="Times New Roman"/>
          <w:color w:val="000000"/>
          <w:sz w:val="22"/>
          <w:szCs w:val="22"/>
          <w:lang w:val="en"/>
        </w:rPr>
        <w:t>VA Directive 1663: Health Care Resources (HCR) Contracting – Buying Title 38 U.S.C. 8153</w:t>
      </w:r>
    </w:p>
    <w:p w14:paraId="5DFC7D9F" w14:textId="77777777" w:rsidR="00CD6593" w:rsidRPr="00E80A31" w:rsidRDefault="00CD6593" w:rsidP="00CD6593">
      <w:pPr>
        <w:pStyle w:val="BodyText"/>
        <w:snapToGrid w:val="0"/>
        <w:spacing w:before="120" w:after="120"/>
        <w:ind w:left="1260" w:hanging="630"/>
        <w:rPr>
          <w:rFonts w:ascii="Times New Roman" w:hAnsi="Times New Roman"/>
          <w:color w:val="000000" w:themeColor="text1"/>
          <w:sz w:val="22"/>
          <w:szCs w:val="22"/>
        </w:rPr>
      </w:pPr>
      <w:r w:rsidRPr="00E80A31">
        <w:rPr>
          <w:rFonts w:ascii="Times New Roman" w:hAnsi="Times New Roman"/>
          <w:color w:val="000000" w:themeColor="text1"/>
          <w:sz w:val="22"/>
          <w:szCs w:val="22"/>
        </w:rPr>
        <w:t>1.4.2.</w:t>
      </w:r>
      <w:r w:rsidRPr="00E80A31">
        <w:rPr>
          <w:rFonts w:ascii="Times New Roman" w:hAnsi="Times New Roman"/>
          <w:color w:val="000000" w:themeColor="text1"/>
          <w:sz w:val="22"/>
          <w:szCs w:val="22"/>
        </w:rPr>
        <w:tab/>
        <w:t>VHA Directive 1003.</w:t>
      </w:r>
      <w:r w:rsidRPr="00E80A31">
        <w:rPr>
          <w:rFonts w:ascii="Times New Roman" w:hAnsi="Times New Roman"/>
          <w:color w:val="000000"/>
          <w:sz w:val="22"/>
          <w:szCs w:val="22"/>
        </w:rPr>
        <w:t>04: VHA Patient Advocacy</w:t>
      </w:r>
      <w:bookmarkStart w:id="6" w:name="_Hlk121988950"/>
    </w:p>
    <w:bookmarkEnd w:id="6"/>
    <w:p w14:paraId="3A6C1EC5" w14:textId="77777777" w:rsidR="00CD6593" w:rsidRPr="00E80A31" w:rsidRDefault="00CD6593" w:rsidP="00CD6593">
      <w:pPr>
        <w:pStyle w:val="BodyText"/>
        <w:numPr>
          <w:ilvl w:val="2"/>
          <w:numId w:val="47"/>
        </w:numPr>
        <w:snapToGrid w:val="0"/>
        <w:spacing w:before="120" w:after="120"/>
        <w:ind w:left="1296"/>
        <w:rPr>
          <w:rFonts w:ascii="Times New Roman" w:hAnsi="Times New Roman"/>
          <w:color w:val="000000"/>
          <w:sz w:val="22"/>
          <w:szCs w:val="22"/>
        </w:rPr>
      </w:pPr>
      <w:r w:rsidRPr="00E80A31">
        <w:rPr>
          <w:rFonts w:ascii="Times New Roman" w:hAnsi="Times New Roman"/>
          <w:color w:val="000000"/>
          <w:sz w:val="22"/>
          <w:szCs w:val="22"/>
        </w:rPr>
        <w:t>VHA Directive 1065: Productivity and Staffing Guidance for Specialty Provider Group Practice</w:t>
      </w:r>
    </w:p>
    <w:p w14:paraId="60E53585" w14:textId="77777777" w:rsidR="00CD6593" w:rsidRPr="00E80A31" w:rsidRDefault="00CD6593" w:rsidP="00CD6593">
      <w:pPr>
        <w:pStyle w:val="BodyText"/>
        <w:numPr>
          <w:ilvl w:val="2"/>
          <w:numId w:val="47"/>
        </w:numPr>
        <w:snapToGrid w:val="0"/>
        <w:spacing w:before="120" w:after="120"/>
        <w:ind w:left="1296"/>
        <w:rPr>
          <w:rFonts w:ascii="Times New Roman" w:hAnsi="Times New Roman"/>
          <w:color w:val="000000"/>
          <w:sz w:val="22"/>
          <w:szCs w:val="22"/>
        </w:rPr>
      </w:pPr>
      <w:r w:rsidRPr="00E80A31">
        <w:rPr>
          <w:rFonts w:ascii="Times New Roman" w:hAnsi="Times New Roman"/>
          <w:color w:val="000000"/>
          <w:sz w:val="22"/>
          <w:szCs w:val="22"/>
        </w:rPr>
        <w:t>VHA Directive 1088(1): Communicating Test Results to Providers and Patients</w:t>
      </w:r>
    </w:p>
    <w:p w14:paraId="544313DF" w14:textId="77777777" w:rsidR="00CD6593" w:rsidRPr="00E80A31" w:rsidRDefault="00CD6593" w:rsidP="00CD6593">
      <w:pPr>
        <w:pStyle w:val="BodyText"/>
        <w:numPr>
          <w:ilvl w:val="2"/>
          <w:numId w:val="47"/>
        </w:numPr>
        <w:snapToGrid w:val="0"/>
        <w:spacing w:before="120" w:after="120"/>
        <w:ind w:left="1296"/>
        <w:rPr>
          <w:rFonts w:ascii="Times New Roman" w:eastAsiaTheme="minorEastAsia" w:hAnsi="Times New Roman"/>
          <w:sz w:val="22"/>
          <w:szCs w:val="22"/>
        </w:rPr>
      </w:pPr>
      <w:r w:rsidRPr="00E80A31">
        <w:rPr>
          <w:rFonts w:ascii="Times New Roman" w:hAnsi="Times New Roman"/>
          <w:color w:val="000000"/>
          <w:sz w:val="22"/>
          <w:szCs w:val="22"/>
        </w:rPr>
        <w:t>VHA Directive 1100.18: Reporting and Responding to State Licensing Boards</w:t>
      </w:r>
    </w:p>
    <w:p w14:paraId="2C5E22B6" w14:textId="77777777" w:rsidR="00CD6593" w:rsidRPr="00E80A31" w:rsidRDefault="00CD6593" w:rsidP="00CD6593">
      <w:pPr>
        <w:pStyle w:val="BodyText"/>
        <w:numPr>
          <w:ilvl w:val="2"/>
          <w:numId w:val="47"/>
        </w:numPr>
        <w:snapToGrid w:val="0"/>
        <w:spacing w:before="120" w:after="120"/>
        <w:ind w:left="1296"/>
        <w:rPr>
          <w:rFonts w:ascii="Times New Roman" w:hAnsi="Times New Roman"/>
          <w:color w:val="000000"/>
          <w:sz w:val="22"/>
          <w:szCs w:val="22"/>
        </w:rPr>
      </w:pPr>
      <w:r w:rsidRPr="00E80A31">
        <w:rPr>
          <w:rFonts w:ascii="Times New Roman" w:hAnsi="Times New Roman"/>
          <w:color w:val="000000"/>
          <w:sz w:val="22"/>
          <w:szCs w:val="22"/>
        </w:rPr>
        <w:t>VHA Directive 1100.20 Credentialing of Health Care Providers</w:t>
      </w:r>
      <w:hyperlink w:history="1"/>
    </w:p>
    <w:p w14:paraId="32666BA5" w14:textId="77777777" w:rsidR="00CD6593" w:rsidRPr="00E80A31" w:rsidRDefault="00CD6593" w:rsidP="00CD6593">
      <w:pPr>
        <w:pStyle w:val="BodyText"/>
        <w:numPr>
          <w:ilvl w:val="2"/>
          <w:numId w:val="47"/>
        </w:numPr>
        <w:snapToGrid w:val="0"/>
        <w:spacing w:before="120" w:after="120"/>
        <w:ind w:left="1296"/>
        <w:rPr>
          <w:rFonts w:ascii="Times New Roman" w:hAnsi="Times New Roman"/>
          <w:color w:val="000000"/>
          <w:sz w:val="22"/>
          <w:szCs w:val="22"/>
          <w:lang w:val="en"/>
        </w:rPr>
      </w:pPr>
      <w:bookmarkStart w:id="7" w:name="_Hlk134018412"/>
      <w:r w:rsidRPr="00E80A31">
        <w:rPr>
          <w:rFonts w:ascii="Times New Roman" w:hAnsi="Times New Roman"/>
          <w:color w:val="000000"/>
          <w:sz w:val="22"/>
          <w:szCs w:val="22"/>
          <w:lang w:val="en"/>
        </w:rPr>
        <w:t>VHA Directive 1100.21 Privileging</w:t>
      </w:r>
    </w:p>
    <w:bookmarkEnd w:id="7"/>
    <w:p w14:paraId="1E3C7661" w14:textId="77777777" w:rsidR="00CD6593" w:rsidRPr="00E80A31" w:rsidRDefault="00CD6593" w:rsidP="00CD6593">
      <w:pPr>
        <w:pStyle w:val="BodyText"/>
        <w:numPr>
          <w:ilvl w:val="2"/>
          <w:numId w:val="47"/>
        </w:numPr>
        <w:snapToGrid w:val="0"/>
        <w:spacing w:before="120" w:after="120"/>
        <w:ind w:left="1296"/>
        <w:rPr>
          <w:rFonts w:ascii="Times New Roman" w:hAnsi="Times New Roman"/>
          <w:color w:val="000000"/>
          <w:sz w:val="22"/>
          <w:szCs w:val="22"/>
          <w:lang w:val="en"/>
        </w:rPr>
      </w:pPr>
      <w:r w:rsidRPr="00E80A31">
        <w:rPr>
          <w:rFonts w:ascii="Times New Roman" w:hAnsi="Times New Roman"/>
          <w:color w:val="000000"/>
          <w:sz w:val="22"/>
          <w:szCs w:val="22"/>
          <w:lang w:val="en"/>
        </w:rPr>
        <w:t>VHA Directive 1192.01: Seasonal Influenza Vaccination Program for VHA Health Care Personnel</w:t>
      </w:r>
      <w:bookmarkStart w:id="8" w:name="_Hlk506823304"/>
    </w:p>
    <w:p w14:paraId="6C742EA8" w14:textId="418270C0" w:rsidR="00CD6593" w:rsidRPr="00E76C90" w:rsidRDefault="00CD6593" w:rsidP="00E76C90">
      <w:pPr>
        <w:pStyle w:val="BodyText"/>
        <w:numPr>
          <w:ilvl w:val="2"/>
          <w:numId w:val="47"/>
        </w:numPr>
        <w:snapToGrid w:val="0"/>
        <w:spacing w:before="120" w:after="120"/>
        <w:ind w:left="1296"/>
        <w:rPr>
          <w:rFonts w:ascii="Times New Roman" w:hAnsi="Times New Roman"/>
          <w:color w:val="000000"/>
          <w:sz w:val="22"/>
          <w:szCs w:val="22"/>
        </w:rPr>
      </w:pPr>
      <w:r w:rsidRPr="00E80A31">
        <w:rPr>
          <w:rFonts w:ascii="Times New Roman" w:hAnsi="Times New Roman"/>
          <w:color w:val="000000"/>
          <w:sz w:val="22"/>
          <w:szCs w:val="22"/>
        </w:rPr>
        <w:t>VHA Directive 1220(1): Facility Procedure Complexity Designation Requirements to Perform Invasive Procedures in Any Clinical Setting</w:t>
      </w:r>
      <w:bookmarkEnd w:id="8"/>
    </w:p>
    <w:p w14:paraId="402EC33D" w14:textId="77777777" w:rsidR="00CD6593" w:rsidRPr="00E80A31" w:rsidRDefault="00CD6593" w:rsidP="00CD6593">
      <w:pPr>
        <w:pStyle w:val="BodyText"/>
        <w:numPr>
          <w:ilvl w:val="2"/>
          <w:numId w:val="47"/>
        </w:numPr>
        <w:snapToGrid w:val="0"/>
        <w:spacing w:before="120" w:after="120"/>
        <w:ind w:left="1296"/>
        <w:rPr>
          <w:rFonts w:ascii="Times New Roman" w:eastAsiaTheme="minorEastAsia" w:hAnsi="Times New Roman"/>
          <w:sz w:val="22"/>
          <w:szCs w:val="22"/>
        </w:rPr>
      </w:pPr>
      <w:r w:rsidRPr="00E80A31">
        <w:rPr>
          <w:rFonts w:ascii="Times New Roman" w:eastAsiaTheme="minorEastAsia" w:hAnsi="Times New Roman"/>
          <w:sz w:val="22"/>
          <w:szCs w:val="22"/>
        </w:rPr>
        <w:t>VHA Directive 1605.01: Privacy and Release of Information</w:t>
      </w:r>
    </w:p>
    <w:p w14:paraId="5D04DDB0" w14:textId="77777777" w:rsidR="00CD6593" w:rsidRPr="00E80A31" w:rsidRDefault="00CD6593" w:rsidP="00CD6593">
      <w:pPr>
        <w:pStyle w:val="BodyText"/>
        <w:numPr>
          <w:ilvl w:val="2"/>
          <w:numId w:val="47"/>
        </w:numPr>
        <w:snapToGrid w:val="0"/>
        <w:spacing w:before="120" w:after="120"/>
        <w:ind w:left="1296"/>
        <w:rPr>
          <w:rFonts w:ascii="Times New Roman" w:eastAsiaTheme="minorEastAsia" w:hAnsi="Times New Roman"/>
          <w:sz w:val="22"/>
          <w:szCs w:val="22"/>
        </w:rPr>
      </w:pPr>
      <w:r w:rsidRPr="00E80A31">
        <w:rPr>
          <w:rFonts w:ascii="Times New Roman" w:hAnsi="Times New Roman"/>
          <w:color w:val="000000"/>
          <w:sz w:val="22"/>
          <w:szCs w:val="22"/>
        </w:rPr>
        <w:t>VHA Directive 1907.01: VHA Health Information Management and Health Records</w:t>
      </w:r>
    </w:p>
    <w:p w14:paraId="52C8C531" w14:textId="4A5D2E9B" w:rsidR="00CD6593" w:rsidRPr="00E76C90" w:rsidRDefault="00CD6593" w:rsidP="00E76C90">
      <w:pPr>
        <w:pStyle w:val="BodyText"/>
        <w:numPr>
          <w:ilvl w:val="2"/>
          <w:numId w:val="47"/>
        </w:numPr>
        <w:snapToGrid w:val="0"/>
        <w:spacing w:before="120" w:after="120"/>
        <w:ind w:left="1296"/>
        <w:rPr>
          <w:rFonts w:ascii="Times New Roman" w:eastAsiaTheme="minorHAnsi" w:hAnsi="Times New Roman"/>
          <w:color w:val="000000"/>
          <w:sz w:val="22"/>
          <w:szCs w:val="22"/>
          <w:u w:val="single"/>
        </w:rPr>
      </w:pPr>
      <w:r w:rsidRPr="00E80A31">
        <w:rPr>
          <w:rFonts w:ascii="Times New Roman" w:hAnsi="Times New Roman"/>
          <w:color w:val="000000"/>
          <w:sz w:val="22"/>
          <w:szCs w:val="22"/>
        </w:rPr>
        <w:t>VHA Handbook 1100.17: National Practitioner Data Bank (NPDB) Reports</w:t>
      </w:r>
    </w:p>
    <w:p w14:paraId="7B41BC1E" w14:textId="77777777" w:rsidR="00CD6593" w:rsidRPr="00E80A31" w:rsidRDefault="00CD6593" w:rsidP="00CD6593">
      <w:pPr>
        <w:pStyle w:val="BodyText"/>
        <w:numPr>
          <w:ilvl w:val="2"/>
          <w:numId w:val="47"/>
        </w:numPr>
        <w:suppressLineNumbers/>
        <w:snapToGrid w:val="0"/>
        <w:spacing w:after="120"/>
        <w:ind w:left="1296"/>
        <w:rPr>
          <w:rStyle w:val="Hyperlink"/>
          <w:rFonts w:ascii="Times New Roman" w:eastAsiaTheme="minorEastAsia" w:hAnsi="Times New Roman"/>
          <w:color w:val="000000"/>
          <w:sz w:val="22"/>
          <w:szCs w:val="22"/>
        </w:rPr>
      </w:pPr>
      <w:r w:rsidRPr="00E80A31">
        <w:rPr>
          <w:rFonts w:ascii="Times New Roman" w:hAnsi="Times New Roman"/>
          <w:color w:val="000000" w:themeColor="text1"/>
          <w:sz w:val="22"/>
          <w:szCs w:val="22"/>
        </w:rPr>
        <w:t xml:space="preserve">Privacy Act of 1974 (5 U.S.C. 552a) as amended: </w:t>
      </w:r>
      <w:hyperlink r:id="rId15" w:history="1">
        <w:r w:rsidRPr="00E80A31">
          <w:rPr>
            <w:rStyle w:val="Hyperlink"/>
            <w:rFonts w:ascii="Times New Roman" w:eastAsiaTheme="minorEastAsia" w:hAnsi="Times New Roman"/>
            <w:sz w:val="22"/>
            <w:szCs w:val="22"/>
          </w:rPr>
          <w:t>http://www.justice.gov/oip/foia_updates/Vol_XVII_4/page2.htm</w:t>
        </w:r>
      </w:hyperlink>
    </w:p>
    <w:bookmarkEnd w:id="5"/>
    <w:p w14:paraId="4EA68D59" w14:textId="1D4A3E3B" w:rsidR="00EA47DC" w:rsidRPr="00E80A31" w:rsidRDefault="00F22CA2" w:rsidP="000C40DB">
      <w:pPr>
        <w:pStyle w:val="BodyText"/>
        <w:numPr>
          <w:ilvl w:val="1"/>
          <w:numId w:val="2"/>
        </w:numPr>
        <w:suppressLineNumbers/>
        <w:snapToGrid w:val="0"/>
        <w:spacing w:before="120" w:after="120"/>
        <w:rPr>
          <w:rFonts w:ascii="Times New Roman" w:hAnsi="Times New Roman"/>
          <w:sz w:val="22"/>
          <w:szCs w:val="22"/>
        </w:rPr>
      </w:pPr>
      <w:r w:rsidRPr="00E80A31">
        <w:rPr>
          <w:rFonts w:ascii="Times New Roman" w:hAnsi="Times New Roman"/>
          <w:sz w:val="22"/>
          <w:szCs w:val="22"/>
          <w:u w:val="single"/>
        </w:rPr>
        <w:t>Acronyms/</w:t>
      </w:r>
      <w:r w:rsidR="00EA47DC" w:rsidRPr="00E80A31">
        <w:rPr>
          <w:rFonts w:ascii="Times New Roman" w:hAnsi="Times New Roman"/>
          <w:sz w:val="22"/>
          <w:szCs w:val="22"/>
          <w:u w:val="single"/>
        </w:rPr>
        <w:t>Definitions</w:t>
      </w:r>
      <w:r w:rsidR="006231DD" w:rsidRPr="00E80A31">
        <w:rPr>
          <w:rFonts w:ascii="Times New Roman" w:hAnsi="Times New Roman"/>
          <w:sz w:val="22"/>
          <w:szCs w:val="22"/>
        </w:rPr>
        <w:t>:</w:t>
      </w:r>
      <w:r w:rsidR="00EA47DC" w:rsidRPr="00E80A31">
        <w:rPr>
          <w:rFonts w:ascii="Times New Roman" w:hAnsi="Times New Roman"/>
          <w:sz w:val="22"/>
          <w:szCs w:val="22"/>
        </w:rPr>
        <w:t xml:space="preserve"> Terms used in this contract shall be interpreted as follows unless the context expressly requires a different construction and/or interpretation</w:t>
      </w:r>
      <w:r w:rsidR="009B5921" w:rsidRPr="00E80A31">
        <w:rPr>
          <w:rFonts w:ascii="Times New Roman" w:hAnsi="Times New Roman"/>
          <w:sz w:val="22"/>
          <w:szCs w:val="22"/>
        </w:rPr>
        <w:t xml:space="preserve">. </w:t>
      </w:r>
      <w:r w:rsidR="00EA47DC" w:rsidRPr="00E80A31">
        <w:rPr>
          <w:rFonts w:ascii="Times New Roman" w:hAnsi="Times New Roman"/>
          <w:sz w:val="22"/>
          <w:szCs w:val="22"/>
        </w:rPr>
        <w:t>In case of a conflict in language between the Definitions and other sections of this contract, the language in this section shall govern.</w:t>
      </w:r>
    </w:p>
    <w:p w14:paraId="668961AD"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ABU</w:t>
      </w:r>
      <w:r w:rsidRPr="00E80A31">
        <w:rPr>
          <w:rFonts w:ascii="Times New Roman" w:hAnsi="Times New Roman"/>
          <w:color w:val="000000" w:themeColor="text1"/>
          <w:sz w:val="22"/>
          <w:szCs w:val="22"/>
        </w:rPr>
        <w:t>: American Board of Urology</w:t>
      </w:r>
    </w:p>
    <w:p w14:paraId="3F751B97"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ACGME</w:t>
      </w:r>
      <w:r w:rsidRPr="00E80A31">
        <w:rPr>
          <w:rFonts w:ascii="Times New Roman" w:hAnsi="Times New Roman"/>
          <w:color w:val="000000" w:themeColor="text1"/>
          <w:sz w:val="22"/>
          <w:szCs w:val="22"/>
        </w:rPr>
        <w:t>: Accreditation Council for Graduate Medical Education</w:t>
      </w:r>
    </w:p>
    <w:p w14:paraId="0AB03F5C"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sz w:val="22"/>
          <w:szCs w:val="22"/>
          <w:u w:val="single"/>
        </w:rPr>
        <w:t>ACLS</w:t>
      </w:r>
      <w:r w:rsidRPr="00E80A31">
        <w:rPr>
          <w:rFonts w:ascii="Times New Roman" w:hAnsi="Times New Roman"/>
          <w:sz w:val="22"/>
          <w:szCs w:val="22"/>
        </w:rPr>
        <w:t>: Advanced Cardiac Life Support</w:t>
      </w:r>
    </w:p>
    <w:p w14:paraId="647FBEB8"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BLS</w:t>
      </w:r>
      <w:r w:rsidRPr="00E80A31">
        <w:rPr>
          <w:rFonts w:ascii="Times New Roman" w:hAnsi="Times New Roman"/>
          <w:color w:val="000000" w:themeColor="text1"/>
          <w:sz w:val="22"/>
          <w:szCs w:val="22"/>
        </w:rPr>
        <w:t>: Basic Life Support</w:t>
      </w:r>
    </w:p>
    <w:p w14:paraId="7472FE18"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CDC</w:t>
      </w:r>
      <w:r w:rsidRPr="00E80A31">
        <w:rPr>
          <w:rFonts w:ascii="Times New Roman" w:hAnsi="Times New Roman"/>
          <w:color w:val="000000" w:themeColor="text1"/>
          <w:sz w:val="22"/>
          <w:szCs w:val="22"/>
        </w:rPr>
        <w:t>: Centers for Disease Control and Prevention</w:t>
      </w:r>
    </w:p>
    <w:p w14:paraId="1D74D34E" w14:textId="77777777" w:rsidR="008A364A" w:rsidRPr="00E80A31" w:rsidRDefault="008A364A" w:rsidP="008A364A">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lastRenderedPageBreak/>
        <w:t>CEU</w:t>
      </w:r>
      <w:r w:rsidRPr="00E80A31">
        <w:rPr>
          <w:rFonts w:ascii="Times New Roman" w:hAnsi="Times New Roman"/>
          <w:color w:val="000000" w:themeColor="text1"/>
          <w:sz w:val="22"/>
          <w:szCs w:val="22"/>
        </w:rPr>
        <w:t xml:space="preserve">: Certified Education Unit </w:t>
      </w:r>
    </w:p>
    <w:p w14:paraId="491448FE" w14:textId="43BFF4DD" w:rsidR="008A364A" w:rsidRPr="00E80A31" w:rsidRDefault="008726CB"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rPr>
      </w:pPr>
      <w:r w:rsidRPr="00E80A31">
        <w:rPr>
          <w:rFonts w:ascii="Times New Roman" w:hAnsi="Times New Roman"/>
          <w:sz w:val="22"/>
          <w:szCs w:val="22"/>
          <w:u w:val="single"/>
        </w:rPr>
        <w:t>Clinical Privileging</w:t>
      </w:r>
      <w:r w:rsidRPr="00E80A31">
        <w:rPr>
          <w:rFonts w:ascii="Times New Roman" w:hAnsi="Times New Roman"/>
          <w:sz w:val="22"/>
          <w:szCs w:val="22"/>
        </w:rPr>
        <w:t>: Clinical privileging is the process by which a practitioner, licensed for independent practice; e.g., without supervision, direction, required sponsor, preceptor, mandatory collaboration, etc.; is permitted by law and the facility to practice independently, to provide specific medical or other patient care services within the scope of the individual’s license, based upon the individual’s clinical competence as determined by peer references, professional experience, health status, education, training and licensure. Clinical privileges must be facility-specific and provider-specific, and within available resources.</w:t>
      </w:r>
    </w:p>
    <w:p w14:paraId="43AB3B13" w14:textId="77777777" w:rsidR="008726CB" w:rsidRPr="00E80A31" w:rsidRDefault="008726CB"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CME</w:t>
      </w:r>
      <w:r w:rsidRPr="00E80A31">
        <w:rPr>
          <w:rFonts w:ascii="Times New Roman" w:hAnsi="Times New Roman"/>
          <w:color w:val="000000" w:themeColor="text1"/>
          <w:sz w:val="22"/>
          <w:szCs w:val="22"/>
        </w:rPr>
        <w:t>: Continuing Medical Education</w:t>
      </w:r>
      <w:r w:rsidRPr="00E80A31">
        <w:rPr>
          <w:rFonts w:ascii="Times New Roman" w:hAnsi="Times New Roman"/>
          <w:color w:val="000000" w:themeColor="text1"/>
          <w:sz w:val="22"/>
          <w:szCs w:val="22"/>
          <w:u w:val="single"/>
        </w:rPr>
        <w:t xml:space="preserve"> </w:t>
      </w:r>
    </w:p>
    <w:p w14:paraId="6FE84D23"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color w:val="000000" w:themeColor="text1"/>
          <w:sz w:val="22"/>
          <w:szCs w:val="22"/>
          <w:u w:val="single"/>
        </w:rPr>
        <w:t>CMS</w:t>
      </w:r>
      <w:r w:rsidRPr="00E80A31">
        <w:rPr>
          <w:rFonts w:ascii="Times New Roman" w:hAnsi="Times New Roman"/>
          <w:color w:val="000000" w:themeColor="text1"/>
          <w:sz w:val="22"/>
          <w:szCs w:val="22"/>
        </w:rPr>
        <w:t>:</w:t>
      </w:r>
      <w:r w:rsidRPr="00E80A31">
        <w:rPr>
          <w:rFonts w:ascii="Times New Roman" w:hAnsi="Times New Roman"/>
          <w:sz w:val="22"/>
          <w:szCs w:val="22"/>
        </w:rPr>
        <w:t xml:space="preserve"> Centers for Medicare and Medicaid Services</w:t>
      </w:r>
    </w:p>
    <w:p w14:paraId="3DE430E0" w14:textId="6CDA1DA4"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Contracting Officer (CO)</w:t>
      </w:r>
      <w:r w:rsidR="006231DD" w:rsidRPr="00E80A31">
        <w:rPr>
          <w:rFonts w:ascii="Times New Roman" w:hAnsi="Times New Roman"/>
          <w:sz w:val="22"/>
          <w:szCs w:val="22"/>
        </w:rPr>
        <w:t>:</w:t>
      </w:r>
      <w:r w:rsidRPr="00E80A31">
        <w:rPr>
          <w:rFonts w:ascii="Times New Roman" w:hAnsi="Times New Roman"/>
          <w:sz w:val="22"/>
          <w:szCs w:val="22"/>
        </w:rPr>
        <w:t xml:space="preserve"> The person executing this contract on behalf of the Government with the authority to </w:t>
      </w:r>
      <w:proofErr w:type="gramStart"/>
      <w:r w:rsidRPr="00E80A31">
        <w:rPr>
          <w:rFonts w:ascii="Times New Roman" w:hAnsi="Times New Roman"/>
          <w:sz w:val="22"/>
          <w:szCs w:val="22"/>
        </w:rPr>
        <w:t>enter into</w:t>
      </w:r>
      <w:proofErr w:type="gramEnd"/>
      <w:r w:rsidRPr="00E80A31">
        <w:rPr>
          <w:rFonts w:ascii="Times New Roman" w:hAnsi="Times New Roman"/>
          <w:sz w:val="22"/>
          <w:szCs w:val="22"/>
        </w:rPr>
        <w:t xml:space="preserve"> and administer contracts and make related determinations and findings. </w:t>
      </w:r>
    </w:p>
    <w:p w14:paraId="3CC9F189" w14:textId="4A485486"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Contracting Officer’s Representative (COR</w:t>
      </w:r>
      <w:r w:rsidRPr="00E80A31">
        <w:rPr>
          <w:rFonts w:ascii="Times New Roman" w:hAnsi="Times New Roman"/>
          <w:sz w:val="22"/>
          <w:szCs w:val="22"/>
        </w:rPr>
        <w:t>)</w:t>
      </w:r>
      <w:r w:rsidR="006231DD" w:rsidRPr="00E80A31">
        <w:rPr>
          <w:rFonts w:ascii="Times New Roman" w:hAnsi="Times New Roman"/>
          <w:sz w:val="22"/>
          <w:szCs w:val="22"/>
        </w:rPr>
        <w:t>:</w:t>
      </w:r>
      <w:r w:rsidRPr="00E80A31">
        <w:rPr>
          <w:rFonts w:ascii="Times New Roman" w:hAnsi="Times New Roman"/>
          <w:sz w:val="22"/>
          <w:szCs w:val="22"/>
        </w:rPr>
        <w:t xml:space="preserve"> A person appointed by the CO to take necessary action to ensure the Contractor performs in accordance with and adheres to the specifications contained in the contract and to protect the interest of the Government</w:t>
      </w:r>
      <w:r w:rsidR="009B5921" w:rsidRPr="00E80A31">
        <w:rPr>
          <w:rFonts w:ascii="Times New Roman" w:hAnsi="Times New Roman"/>
          <w:sz w:val="22"/>
          <w:szCs w:val="22"/>
        </w:rPr>
        <w:t xml:space="preserve">. </w:t>
      </w:r>
      <w:r w:rsidRPr="00E80A31">
        <w:rPr>
          <w:rFonts w:ascii="Times New Roman" w:hAnsi="Times New Roman"/>
          <w:sz w:val="22"/>
          <w:szCs w:val="22"/>
        </w:rPr>
        <w:t>The COR shall report to the CO promptly any indication of non-compliance in order that appropriate action can be taken</w:t>
      </w:r>
      <w:r w:rsidR="009B5921" w:rsidRPr="00E80A31">
        <w:rPr>
          <w:rFonts w:ascii="Times New Roman" w:hAnsi="Times New Roman"/>
          <w:sz w:val="22"/>
          <w:szCs w:val="22"/>
        </w:rPr>
        <w:t xml:space="preserve">. </w:t>
      </w:r>
    </w:p>
    <w:p w14:paraId="15F2B8EC" w14:textId="3A4E0C68" w:rsidR="00ED1198" w:rsidRPr="00E80A31" w:rsidRDefault="00EA47DC" w:rsidP="00EB63A6">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COS</w:t>
      </w:r>
      <w:r w:rsidRPr="00E80A31">
        <w:rPr>
          <w:rFonts w:ascii="Times New Roman" w:hAnsi="Times New Roman"/>
          <w:color w:val="000000" w:themeColor="text1"/>
          <w:sz w:val="22"/>
          <w:szCs w:val="22"/>
        </w:rPr>
        <w:t>: Chief of Staff</w:t>
      </w:r>
    </w:p>
    <w:p w14:paraId="0C6A2296" w14:textId="1C757E79" w:rsidR="00EA47DC" w:rsidRPr="00E80A31" w:rsidRDefault="00EA47DC" w:rsidP="008726CB">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CPARS</w:t>
      </w:r>
      <w:r w:rsidRPr="00E80A31">
        <w:rPr>
          <w:rFonts w:ascii="Times New Roman" w:hAnsi="Times New Roman"/>
          <w:color w:val="000000" w:themeColor="text1"/>
          <w:sz w:val="22"/>
          <w:szCs w:val="22"/>
        </w:rPr>
        <w:t>: Contractor Performance Assessment Reporting System</w:t>
      </w:r>
    </w:p>
    <w:p w14:paraId="5EBD8A10"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DEA</w:t>
      </w:r>
      <w:r w:rsidRPr="00E80A31">
        <w:rPr>
          <w:rFonts w:ascii="Times New Roman" w:hAnsi="Times New Roman"/>
          <w:sz w:val="22"/>
          <w:szCs w:val="22"/>
        </w:rPr>
        <w:t>: Drug Enforcement Agency</w:t>
      </w:r>
    </w:p>
    <w:p w14:paraId="28668325"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ED</w:t>
      </w:r>
      <w:r w:rsidRPr="00E80A31">
        <w:rPr>
          <w:rFonts w:ascii="Times New Roman" w:hAnsi="Times New Roman"/>
          <w:color w:val="000000" w:themeColor="text1"/>
          <w:sz w:val="22"/>
          <w:szCs w:val="22"/>
        </w:rPr>
        <w:t>:</w:t>
      </w:r>
      <w:r w:rsidRPr="00E80A31">
        <w:rPr>
          <w:rFonts w:ascii="Times New Roman" w:hAnsi="Times New Roman"/>
          <w:sz w:val="22"/>
          <w:szCs w:val="22"/>
        </w:rPr>
        <w:t xml:space="preserve"> Emergency Department</w:t>
      </w:r>
    </w:p>
    <w:p w14:paraId="7C805C4C" w14:textId="77777777" w:rsidR="003B4635" w:rsidRPr="00E80A31" w:rsidRDefault="003B4635"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color w:val="000000" w:themeColor="text1"/>
          <w:sz w:val="22"/>
          <w:szCs w:val="22"/>
          <w:u w:val="single"/>
        </w:rPr>
        <w:t>EHR</w:t>
      </w:r>
      <w:r w:rsidRPr="00E80A31">
        <w:rPr>
          <w:rFonts w:ascii="Times New Roman" w:hAnsi="Times New Roman"/>
          <w:color w:val="000000" w:themeColor="text1"/>
          <w:sz w:val="22"/>
          <w:szCs w:val="22"/>
        </w:rPr>
        <w:t xml:space="preserve">: Electronic Health Record - electronic health record system used by the </w:t>
      </w:r>
      <w:proofErr w:type="gramStart"/>
      <w:r w:rsidRPr="00E80A31">
        <w:rPr>
          <w:rFonts w:ascii="Times New Roman" w:hAnsi="Times New Roman"/>
          <w:color w:val="000000" w:themeColor="text1"/>
          <w:sz w:val="22"/>
          <w:szCs w:val="22"/>
        </w:rPr>
        <w:t>VA</w:t>
      </w:r>
      <w:proofErr w:type="gramEnd"/>
    </w:p>
    <w:p w14:paraId="0A3247BD" w14:textId="77777777" w:rsidR="008726CB" w:rsidRPr="00E80A31" w:rsidRDefault="00EA47DC" w:rsidP="008726CB">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color w:val="000000" w:themeColor="text1"/>
          <w:sz w:val="22"/>
          <w:szCs w:val="22"/>
          <w:u w:val="single"/>
        </w:rPr>
        <w:t>FSMB</w:t>
      </w:r>
      <w:r w:rsidRPr="00E80A31">
        <w:rPr>
          <w:rFonts w:ascii="Times New Roman" w:hAnsi="Times New Roman"/>
          <w:color w:val="000000" w:themeColor="text1"/>
          <w:sz w:val="22"/>
          <w:szCs w:val="22"/>
        </w:rPr>
        <w:t xml:space="preserve">: Federation of State Medical Boards </w:t>
      </w:r>
    </w:p>
    <w:p w14:paraId="434BFA38" w14:textId="2F373A92" w:rsidR="008726CB" w:rsidRPr="00E80A31" w:rsidRDefault="00014638" w:rsidP="008726CB">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color w:val="000000" w:themeColor="text1"/>
          <w:sz w:val="22"/>
          <w:szCs w:val="22"/>
          <w:u w:val="single"/>
        </w:rPr>
        <w:t xml:space="preserve">FTE: </w:t>
      </w:r>
      <w:r w:rsidR="008726CB" w:rsidRPr="00E80A31">
        <w:rPr>
          <w:rFonts w:ascii="Times New Roman" w:hAnsi="Times New Roman"/>
          <w:color w:val="000000" w:themeColor="text1"/>
          <w:sz w:val="22"/>
          <w:szCs w:val="22"/>
          <w:u w:val="single"/>
        </w:rPr>
        <w:t>Full Time Equivalent</w:t>
      </w:r>
      <w:r w:rsidRPr="00E80A31">
        <w:rPr>
          <w:rFonts w:ascii="Times New Roman" w:hAnsi="Times New Roman"/>
          <w:color w:val="000000" w:themeColor="text1"/>
          <w:sz w:val="22"/>
          <w:szCs w:val="22"/>
        </w:rPr>
        <w:t xml:space="preserve">. </w:t>
      </w:r>
      <w:r w:rsidR="008726CB" w:rsidRPr="00E80A31">
        <w:rPr>
          <w:rFonts w:ascii="Times New Roman" w:hAnsi="Times New Roman"/>
          <w:color w:val="000000" w:themeColor="text1"/>
          <w:sz w:val="22"/>
          <w:szCs w:val="22"/>
        </w:rPr>
        <w:t>VA’s definition for full time-working the equivalent of 80 hours every two weeks, 2080 hours per year. In calculating FTE, any hours not worked on national holidays shall not be included.</w:t>
      </w:r>
    </w:p>
    <w:p w14:paraId="4FDB691F"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color w:val="000000" w:themeColor="text1"/>
          <w:sz w:val="22"/>
          <w:szCs w:val="22"/>
          <w:u w:val="single"/>
        </w:rPr>
        <w:t>HHS</w:t>
      </w:r>
      <w:r w:rsidRPr="00E80A31">
        <w:rPr>
          <w:rFonts w:ascii="Times New Roman" w:hAnsi="Times New Roman"/>
          <w:color w:val="000000" w:themeColor="text1"/>
          <w:sz w:val="22"/>
          <w:szCs w:val="22"/>
        </w:rPr>
        <w:t>: Department of Health and Human Services</w:t>
      </w:r>
    </w:p>
    <w:p w14:paraId="2F5CA680"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HIPAA</w:t>
      </w:r>
      <w:r w:rsidRPr="00E80A31">
        <w:rPr>
          <w:rFonts w:ascii="Times New Roman" w:hAnsi="Times New Roman"/>
          <w:color w:val="000000" w:themeColor="text1"/>
          <w:sz w:val="22"/>
          <w:szCs w:val="22"/>
        </w:rPr>
        <w:t>: Health Insurance Portability and Accountability Act</w:t>
      </w:r>
    </w:p>
    <w:p w14:paraId="106C46FB"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HR</w:t>
      </w:r>
      <w:r w:rsidRPr="00E80A31">
        <w:rPr>
          <w:rFonts w:ascii="Times New Roman" w:hAnsi="Times New Roman"/>
          <w:color w:val="000000" w:themeColor="text1"/>
          <w:sz w:val="22"/>
          <w:szCs w:val="22"/>
        </w:rPr>
        <w:t>: Human Resources</w:t>
      </w:r>
    </w:p>
    <w:p w14:paraId="4972A840" w14:textId="77777777" w:rsidR="00014638" w:rsidRPr="00E80A31" w:rsidRDefault="00EA47DC" w:rsidP="00014638">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ISO</w:t>
      </w:r>
      <w:r w:rsidRPr="00E80A31">
        <w:rPr>
          <w:rFonts w:ascii="Times New Roman" w:hAnsi="Times New Roman"/>
          <w:color w:val="000000" w:themeColor="text1"/>
          <w:sz w:val="22"/>
          <w:szCs w:val="22"/>
        </w:rPr>
        <w:t>: Information Security Officer</w:t>
      </w:r>
    </w:p>
    <w:p w14:paraId="7D1940BC" w14:textId="7936E16A" w:rsidR="00014638" w:rsidRPr="00E80A31" w:rsidRDefault="00014638" w:rsidP="00014638">
      <w:pPr>
        <w:pStyle w:val="BodyText"/>
        <w:numPr>
          <w:ilvl w:val="2"/>
          <w:numId w:val="2"/>
        </w:numPr>
        <w:suppressLineNumbers/>
        <w:snapToGrid w:val="0"/>
        <w:spacing w:before="120" w:after="120"/>
        <w:ind w:left="1260" w:hanging="720"/>
        <w:rPr>
          <w:rFonts w:ascii="Times New Roman" w:hAnsi="Times New Roman"/>
          <w:color w:val="000000" w:themeColor="text1"/>
          <w:sz w:val="22"/>
          <w:szCs w:val="22"/>
        </w:rPr>
      </w:pPr>
      <w:r w:rsidRPr="00E80A31">
        <w:rPr>
          <w:rFonts w:ascii="Times New Roman" w:hAnsi="Times New Roman"/>
          <w:sz w:val="22"/>
          <w:szCs w:val="22"/>
          <w:u w:val="single"/>
        </w:rPr>
        <w:t>Key Personnel</w:t>
      </w:r>
      <w:r w:rsidRPr="00E80A31">
        <w:rPr>
          <w:rFonts w:ascii="Times New Roman" w:hAnsi="Times New Roman"/>
          <w:sz w:val="22"/>
          <w:szCs w:val="22"/>
        </w:rPr>
        <w:t>: The individuals specified in this contract who are essential to work performance.</w:t>
      </w:r>
    </w:p>
    <w:p w14:paraId="0628C69A" w14:textId="2463E066"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Medical Emergency</w:t>
      </w:r>
      <w:r w:rsidR="006231DD" w:rsidRPr="00E80A31">
        <w:rPr>
          <w:rFonts w:ascii="Times New Roman" w:hAnsi="Times New Roman"/>
          <w:sz w:val="22"/>
          <w:szCs w:val="22"/>
        </w:rPr>
        <w:t>:</w:t>
      </w:r>
      <w:r w:rsidRPr="00E80A31">
        <w:rPr>
          <w:rFonts w:ascii="Times New Roman" w:hAnsi="Times New Roman"/>
          <w:sz w:val="22"/>
          <w:szCs w:val="22"/>
        </w:rPr>
        <w:t xml:space="preserve"> a sudden onset of a medical condition manifesting itself by acute symptoms of sufficient severity that the absence of immediate medical attention could reasonably result in: Permanently placing a patient's health in jeopardy, causing other serious medical consequences, </w:t>
      </w:r>
      <w:r w:rsidR="009B7C89" w:rsidRPr="00E80A31">
        <w:rPr>
          <w:rFonts w:ascii="Times New Roman" w:hAnsi="Times New Roman"/>
          <w:sz w:val="22"/>
          <w:szCs w:val="22"/>
        </w:rPr>
        <w:t>causing</w:t>
      </w:r>
      <w:r w:rsidRPr="00E80A31">
        <w:rPr>
          <w:rFonts w:ascii="Times New Roman" w:hAnsi="Times New Roman"/>
          <w:sz w:val="22"/>
          <w:szCs w:val="22"/>
        </w:rPr>
        <w:t xml:space="preserve"> impairments to body functions, or </w:t>
      </w:r>
      <w:r w:rsidR="009B7C89" w:rsidRPr="00E80A31">
        <w:rPr>
          <w:rFonts w:ascii="Times New Roman" w:hAnsi="Times New Roman"/>
          <w:sz w:val="22"/>
          <w:szCs w:val="22"/>
        </w:rPr>
        <w:t>causing</w:t>
      </w:r>
      <w:r w:rsidRPr="00E80A31">
        <w:rPr>
          <w:rFonts w:ascii="Times New Roman" w:hAnsi="Times New Roman"/>
          <w:sz w:val="22"/>
          <w:szCs w:val="22"/>
        </w:rPr>
        <w:t xml:space="preserve"> serious or permanent dysfunction of any body-organ or part.</w:t>
      </w:r>
    </w:p>
    <w:p w14:paraId="6F175614" w14:textId="7650A890" w:rsidR="00EA47DC" w:rsidRPr="00E80A31" w:rsidRDefault="00014638"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 xml:space="preserve">NPI: </w:t>
      </w:r>
      <w:r w:rsidR="00EA47DC" w:rsidRPr="00E80A31">
        <w:rPr>
          <w:rFonts w:ascii="Times New Roman" w:hAnsi="Times New Roman"/>
          <w:sz w:val="22"/>
          <w:szCs w:val="22"/>
          <w:u w:val="single"/>
        </w:rPr>
        <w:t>National Provider Identifier</w:t>
      </w:r>
      <w:r w:rsidRPr="00E80A31">
        <w:rPr>
          <w:rFonts w:ascii="Times New Roman" w:hAnsi="Times New Roman"/>
          <w:sz w:val="22"/>
          <w:szCs w:val="22"/>
        </w:rPr>
        <w:t xml:space="preserve">. </w:t>
      </w:r>
      <w:r w:rsidR="00EA47DC" w:rsidRPr="00E80A31">
        <w:rPr>
          <w:rFonts w:ascii="Times New Roman" w:hAnsi="Times New Roman"/>
          <w:sz w:val="22"/>
          <w:szCs w:val="22"/>
        </w:rPr>
        <w:t>NPI is a standard, unique 10-digit numeric identifier required by HIPAA. The Veterans Health Administration must use NPIs in all HIPAA-standard electronic transactions for individual (health care practitioners) and organizational entities (medical centers).</w:t>
      </w:r>
    </w:p>
    <w:p w14:paraId="4632AB29"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POP</w:t>
      </w:r>
      <w:r w:rsidRPr="00E80A31">
        <w:rPr>
          <w:rFonts w:ascii="Times New Roman" w:hAnsi="Times New Roman"/>
          <w:color w:val="000000" w:themeColor="text1"/>
          <w:sz w:val="22"/>
          <w:szCs w:val="22"/>
        </w:rPr>
        <w:t>: Period of Performance</w:t>
      </w:r>
    </w:p>
    <w:p w14:paraId="20DD1558"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PPD</w:t>
      </w:r>
      <w:r w:rsidRPr="00E80A31">
        <w:rPr>
          <w:rFonts w:ascii="Times New Roman" w:hAnsi="Times New Roman"/>
          <w:color w:val="000000" w:themeColor="text1"/>
          <w:sz w:val="22"/>
          <w:szCs w:val="22"/>
        </w:rPr>
        <w:t>: Purified Protein Derivative</w:t>
      </w:r>
    </w:p>
    <w:p w14:paraId="5C889574" w14:textId="77777777" w:rsidR="00EA47DC" w:rsidRPr="00E80A31" w:rsidRDefault="00EA47DC" w:rsidP="00D25553">
      <w:pPr>
        <w:pStyle w:val="BodyText"/>
        <w:numPr>
          <w:ilvl w:val="2"/>
          <w:numId w:val="2"/>
        </w:numPr>
        <w:suppressLineNumbers/>
        <w:snapToGrid w:val="0"/>
        <w:spacing w:before="120" w:after="120"/>
        <w:ind w:left="1260" w:hanging="7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PWS</w:t>
      </w:r>
      <w:r w:rsidRPr="00E80A31">
        <w:rPr>
          <w:rFonts w:ascii="Times New Roman" w:hAnsi="Times New Roman"/>
          <w:color w:val="000000" w:themeColor="text1"/>
          <w:sz w:val="22"/>
          <w:szCs w:val="22"/>
        </w:rPr>
        <w:t>: Performance Work Statement</w:t>
      </w:r>
    </w:p>
    <w:p w14:paraId="3223F6C7" w14:textId="3884B23A" w:rsidR="00E71B70" w:rsidRPr="00E80A31" w:rsidRDefault="00E71B70" w:rsidP="00AA0204">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QA/QI</w:t>
      </w:r>
      <w:r w:rsidRPr="00E80A31">
        <w:rPr>
          <w:rFonts w:ascii="Times New Roman" w:hAnsi="Times New Roman"/>
          <w:sz w:val="22"/>
          <w:szCs w:val="22"/>
        </w:rPr>
        <w:t>: Quality Assurance/Quality Improvement</w:t>
      </w:r>
    </w:p>
    <w:p w14:paraId="622AB6A5" w14:textId="77777777" w:rsidR="00AA0204" w:rsidRPr="00E80A31" w:rsidRDefault="00AA0204" w:rsidP="00AA0204">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QM/PI</w:t>
      </w:r>
      <w:r w:rsidRPr="00E80A31">
        <w:rPr>
          <w:rFonts w:ascii="Times New Roman" w:hAnsi="Times New Roman"/>
          <w:sz w:val="22"/>
          <w:szCs w:val="22"/>
        </w:rPr>
        <w:t>: Quality Management/Performance Improvement</w:t>
      </w:r>
      <w:r w:rsidRPr="00E80A31">
        <w:rPr>
          <w:rFonts w:ascii="Times New Roman" w:hAnsi="Times New Roman"/>
          <w:color w:val="000000" w:themeColor="text1"/>
          <w:sz w:val="22"/>
          <w:szCs w:val="22"/>
          <w:u w:val="single"/>
        </w:rPr>
        <w:t xml:space="preserve"> </w:t>
      </w:r>
      <w:r w:rsidR="00EA47DC" w:rsidRPr="00E80A31">
        <w:rPr>
          <w:rFonts w:ascii="Times New Roman" w:hAnsi="Times New Roman"/>
          <w:color w:val="000000" w:themeColor="text1"/>
          <w:sz w:val="22"/>
          <w:szCs w:val="22"/>
          <w:u w:val="single"/>
        </w:rPr>
        <w:t>QASP</w:t>
      </w:r>
      <w:r w:rsidR="00EA47DC" w:rsidRPr="00E80A31">
        <w:rPr>
          <w:rFonts w:ascii="Times New Roman" w:hAnsi="Times New Roman"/>
          <w:color w:val="000000" w:themeColor="text1"/>
          <w:sz w:val="22"/>
          <w:szCs w:val="22"/>
        </w:rPr>
        <w:t>: Quality Assurance Surveillance Plan</w:t>
      </w:r>
    </w:p>
    <w:p w14:paraId="3D25A0E7" w14:textId="19A8A00F" w:rsidR="00AA0204" w:rsidRPr="00E80A31" w:rsidRDefault="00AA0204" w:rsidP="00AA0204">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VETPro</w:t>
      </w:r>
      <w:r w:rsidRPr="00E80A31">
        <w:rPr>
          <w:rFonts w:ascii="Times New Roman" w:hAnsi="Times New Roman"/>
          <w:sz w:val="22"/>
          <w:szCs w:val="22"/>
        </w:rPr>
        <w:t>: VHA’s mandatory credentialing software platform to document the credentialing of VHA health care providers.  This system facilitates completion of a uniform, accurate, and complete credentials file.</w:t>
      </w:r>
    </w:p>
    <w:p w14:paraId="3AF1FFDB" w14:textId="6C906BC9" w:rsidR="00EA47DC" w:rsidRPr="00E80A31" w:rsidRDefault="001E07B1"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lastRenderedPageBreak/>
        <w:t>VHA</w:t>
      </w:r>
      <w:r w:rsidRPr="00E80A31">
        <w:rPr>
          <w:rFonts w:ascii="Times New Roman" w:hAnsi="Times New Roman"/>
          <w:sz w:val="22"/>
          <w:szCs w:val="22"/>
        </w:rPr>
        <w:t xml:space="preserve">: </w:t>
      </w:r>
      <w:r w:rsidR="00EA47DC" w:rsidRPr="00E80A31">
        <w:rPr>
          <w:rFonts w:ascii="Times New Roman" w:hAnsi="Times New Roman"/>
          <w:sz w:val="22"/>
          <w:szCs w:val="22"/>
        </w:rPr>
        <w:t>Veterans Health Administration</w:t>
      </w:r>
    </w:p>
    <w:p w14:paraId="732B9E4E" w14:textId="6BF784BF" w:rsidR="00EA47DC" w:rsidRPr="00E80A31" w:rsidRDefault="001E07B1" w:rsidP="00D25553">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VISN</w:t>
      </w:r>
      <w:r w:rsidRPr="00E80A31">
        <w:rPr>
          <w:rFonts w:ascii="Times New Roman" w:hAnsi="Times New Roman"/>
          <w:sz w:val="22"/>
          <w:szCs w:val="22"/>
        </w:rPr>
        <w:t xml:space="preserve">: </w:t>
      </w:r>
      <w:r w:rsidR="00EA47DC" w:rsidRPr="00E80A31">
        <w:rPr>
          <w:rFonts w:ascii="Times New Roman" w:hAnsi="Times New Roman"/>
          <w:sz w:val="22"/>
          <w:szCs w:val="22"/>
        </w:rPr>
        <w:t>Veterans Integrated Services Network</w:t>
      </w:r>
    </w:p>
    <w:p w14:paraId="114C9A3A" w14:textId="0AC2BCEE" w:rsidR="00EA47DC" w:rsidRPr="00E80A31" w:rsidRDefault="00EA47DC" w:rsidP="001E07B1">
      <w:pPr>
        <w:pStyle w:val="BodyText"/>
        <w:numPr>
          <w:ilvl w:val="2"/>
          <w:numId w:val="2"/>
        </w:numPr>
        <w:suppressLineNumbers/>
        <w:snapToGrid w:val="0"/>
        <w:spacing w:before="120" w:after="120"/>
        <w:ind w:left="1260" w:hanging="720"/>
        <w:rPr>
          <w:rFonts w:ascii="Times New Roman" w:hAnsi="Times New Roman"/>
          <w:sz w:val="22"/>
          <w:szCs w:val="22"/>
        </w:rPr>
      </w:pPr>
      <w:r w:rsidRPr="00E80A31">
        <w:rPr>
          <w:rFonts w:ascii="Times New Roman" w:hAnsi="Times New Roman"/>
          <w:sz w:val="22"/>
          <w:szCs w:val="22"/>
          <w:u w:val="single"/>
        </w:rPr>
        <w:t>V</w:t>
      </w:r>
      <w:r w:rsidR="001E07B1" w:rsidRPr="00E80A31">
        <w:rPr>
          <w:rFonts w:ascii="Times New Roman" w:hAnsi="Times New Roman"/>
          <w:sz w:val="22"/>
          <w:szCs w:val="22"/>
          <w:u w:val="single"/>
        </w:rPr>
        <w:t>ist</w:t>
      </w:r>
      <w:r w:rsidRPr="00E80A31">
        <w:rPr>
          <w:rFonts w:ascii="Times New Roman" w:hAnsi="Times New Roman"/>
          <w:sz w:val="22"/>
          <w:szCs w:val="22"/>
          <w:u w:val="single"/>
        </w:rPr>
        <w:t>A</w:t>
      </w:r>
      <w:r w:rsidR="001E07B1" w:rsidRPr="00E80A31">
        <w:rPr>
          <w:rFonts w:ascii="Times New Roman" w:hAnsi="Times New Roman"/>
          <w:sz w:val="22"/>
          <w:szCs w:val="22"/>
        </w:rPr>
        <w:t>:</w:t>
      </w:r>
      <w:r w:rsidRPr="00E80A31">
        <w:rPr>
          <w:rFonts w:ascii="Times New Roman" w:hAnsi="Times New Roman"/>
          <w:sz w:val="22"/>
          <w:szCs w:val="22"/>
        </w:rPr>
        <w:t xml:space="preserve"> Veterans </w:t>
      </w:r>
      <w:r w:rsidR="003B1680" w:rsidRPr="00E80A31">
        <w:rPr>
          <w:rFonts w:ascii="Times New Roman" w:hAnsi="Times New Roman"/>
          <w:sz w:val="22"/>
          <w:szCs w:val="22"/>
        </w:rPr>
        <w:t>Information</w:t>
      </w:r>
      <w:r w:rsidRPr="00E80A31">
        <w:rPr>
          <w:rFonts w:ascii="Times New Roman" w:hAnsi="Times New Roman"/>
          <w:sz w:val="22"/>
          <w:szCs w:val="22"/>
        </w:rPr>
        <w:t xml:space="preserve"> Systems Technology Architecture</w:t>
      </w:r>
    </w:p>
    <w:p w14:paraId="54C3FE8C" w14:textId="77777777" w:rsidR="00EA47DC" w:rsidRPr="00E80A31" w:rsidRDefault="00EA47DC" w:rsidP="003820F1">
      <w:pPr>
        <w:pStyle w:val="NoSpacing"/>
        <w:numPr>
          <w:ilvl w:val="0"/>
          <w:numId w:val="2"/>
        </w:numPr>
        <w:spacing w:before="120" w:after="120"/>
        <w:rPr>
          <w:rFonts w:ascii="Times New Roman" w:hAnsi="Times New Roman" w:cs="Times New Roman"/>
        </w:rPr>
      </w:pPr>
      <w:r w:rsidRPr="00E80A31">
        <w:rPr>
          <w:rFonts w:ascii="Times New Roman" w:hAnsi="Times New Roman" w:cs="Times New Roman"/>
          <w:b/>
        </w:rPr>
        <w:t>QUALIFICATIONS:</w:t>
      </w:r>
    </w:p>
    <w:p w14:paraId="7E0915E6" w14:textId="77777777" w:rsidR="00EA47DC" w:rsidRPr="00E80A31" w:rsidRDefault="00EA47DC" w:rsidP="003820F1">
      <w:pPr>
        <w:pStyle w:val="NoSpacing"/>
        <w:numPr>
          <w:ilvl w:val="1"/>
          <w:numId w:val="2"/>
        </w:numPr>
        <w:spacing w:before="120" w:after="120"/>
        <w:rPr>
          <w:rFonts w:ascii="Times New Roman" w:hAnsi="Times New Roman" w:cs="Times New Roman"/>
        </w:rPr>
      </w:pPr>
      <w:r w:rsidRPr="00E80A31">
        <w:rPr>
          <w:rFonts w:ascii="Times New Roman" w:hAnsi="Times New Roman" w:cs="Times New Roman"/>
        </w:rPr>
        <w:t>Staff/Facility</w:t>
      </w:r>
    </w:p>
    <w:p w14:paraId="153DE775" w14:textId="307353EE" w:rsidR="0043678C" w:rsidRPr="00E80A31" w:rsidRDefault="0043678C"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u w:val="single"/>
        </w:rPr>
        <w:t>License</w:t>
      </w:r>
      <w:r w:rsidR="006231DD" w:rsidRPr="00E80A31">
        <w:rPr>
          <w:rFonts w:ascii="Times New Roman" w:hAnsi="Times New Roman"/>
          <w:sz w:val="22"/>
          <w:szCs w:val="22"/>
        </w:rPr>
        <w:t>:</w:t>
      </w:r>
      <w:r w:rsidRPr="00E80A31">
        <w:rPr>
          <w:rFonts w:ascii="Times New Roman" w:hAnsi="Times New Roman"/>
          <w:sz w:val="22"/>
          <w:szCs w:val="22"/>
        </w:rPr>
        <w:t xml:space="preserve"> The </w:t>
      </w:r>
      <w:r w:rsidRPr="00E80A31">
        <w:rPr>
          <w:rFonts w:ascii="Times New Roman" w:hAnsi="Times New Roman"/>
          <w:color w:val="000000" w:themeColor="text1"/>
          <w:sz w:val="22"/>
          <w:szCs w:val="22"/>
        </w:rPr>
        <w:t xml:space="preserve">Contractor’s </w:t>
      </w:r>
      <w:r w:rsidR="009B5921" w:rsidRPr="00E80A31">
        <w:rPr>
          <w:rFonts w:ascii="Times New Roman" w:hAnsi="Times New Roman"/>
          <w:color w:val="000000" w:themeColor="text1"/>
          <w:sz w:val="22"/>
          <w:szCs w:val="22"/>
        </w:rPr>
        <w:t>physician(s)</w:t>
      </w:r>
      <w:r w:rsidRPr="00E80A31">
        <w:rPr>
          <w:rFonts w:ascii="Times New Roman" w:hAnsi="Times New Roman"/>
          <w:color w:val="000000" w:themeColor="text1"/>
          <w:sz w:val="22"/>
          <w:szCs w:val="22"/>
        </w:rPr>
        <w:t xml:space="preserve"> </w:t>
      </w:r>
      <w:r w:rsidRPr="00E80A31">
        <w:rPr>
          <w:rFonts w:ascii="Times New Roman" w:hAnsi="Times New Roman"/>
          <w:sz w:val="22"/>
          <w:szCs w:val="22"/>
        </w:rPr>
        <w:t>assigned by the Contractor to perform the services covered by this contract shall have a current license to practice medicine in any</w:t>
      </w:r>
      <w:r w:rsidRPr="00E80A31">
        <w:rPr>
          <w:rFonts w:ascii="Times New Roman" w:hAnsi="Times New Roman"/>
          <w:color w:val="FF0000"/>
          <w:sz w:val="22"/>
          <w:szCs w:val="22"/>
        </w:rPr>
        <w:t xml:space="preserve"> </w:t>
      </w:r>
      <w:r w:rsidRPr="00E80A31">
        <w:rPr>
          <w:rFonts w:ascii="Times New Roman" w:hAnsi="Times New Roman"/>
          <w:color w:val="000000" w:themeColor="text1"/>
          <w:sz w:val="22"/>
          <w:szCs w:val="22"/>
        </w:rPr>
        <w:t xml:space="preserve">State, Territory, or Commonwealth of the United States or the District of Columbia </w:t>
      </w:r>
      <w:r w:rsidRPr="00E80A31">
        <w:rPr>
          <w:rFonts w:ascii="Times New Roman" w:hAnsi="Times New Roman"/>
          <w:sz w:val="22"/>
          <w:szCs w:val="22"/>
        </w:rPr>
        <w:t>when services are performed onsite on VA property.</w:t>
      </w:r>
    </w:p>
    <w:p w14:paraId="02E540E9" w14:textId="67CA5BA4" w:rsidR="0043678C" w:rsidRPr="00E80A31" w:rsidRDefault="0043678C" w:rsidP="007346F2">
      <w:pPr>
        <w:pStyle w:val="BodyText"/>
        <w:suppressLineNumbers/>
        <w:tabs>
          <w:tab w:val="left" w:pos="540"/>
          <w:tab w:val="left" w:pos="1350"/>
        </w:tabs>
        <w:spacing w:before="120" w:after="120"/>
        <w:ind w:left="1296"/>
        <w:rPr>
          <w:rFonts w:ascii="Times New Roman" w:hAnsi="Times New Roman"/>
          <w:sz w:val="22"/>
          <w:szCs w:val="22"/>
        </w:rPr>
      </w:pPr>
      <w:r w:rsidRPr="00E80A31">
        <w:rPr>
          <w:rFonts w:ascii="Times New Roman" w:hAnsi="Times New Roman"/>
          <w:sz w:val="22"/>
          <w:szCs w:val="22"/>
        </w:rPr>
        <w:t xml:space="preserve">All licenses held by the </w:t>
      </w:r>
      <w:r w:rsidR="003B1680" w:rsidRPr="00E80A31">
        <w:rPr>
          <w:rFonts w:ascii="Times New Roman" w:hAnsi="Times New Roman"/>
          <w:sz w:val="22"/>
          <w:szCs w:val="22"/>
        </w:rPr>
        <w:t xml:space="preserve">key </w:t>
      </w:r>
      <w:r w:rsidRPr="00E80A31">
        <w:rPr>
          <w:rFonts w:ascii="Times New Roman" w:hAnsi="Times New Roman"/>
          <w:sz w:val="22"/>
          <w:szCs w:val="22"/>
        </w:rPr>
        <w:t xml:space="preserve">personnel working on this contract shall be full and unrestricted licenses. </w:t>
      </w:r>
      <w:r w:rsidRPr="00E80A31">
        <w:rPr>
          <w:rFonts w:ascii="Times New Roman" w:hAnsi="Times New Roman"/>
          <w:color w:val="000000" w:themeColor="text1"/>
          <w:sz w:val="22"/>
          <w:szCs w:val="22"/>
        </w:rPr>
        <w:t xml:space="preserve">Contractor’s </w:t>
      </w:r>
      <w:r w:rsidR="009B5921" w:rsidRPr="00E80A31">
        <w:rPr>
          <w:rFonts w:ascii="Times New Roman" w:hAnsi="Times New Roman"/>
          <w:color w:val="000000" w:themeColor="text1"/>
          <w:sz w:val="22"/>
          <w:szCs w:val="22"/>
        </w:rPr>
        <w:t>physician(s)</w:t>
      </w:r>
      <w:r w:rsidRPr="00E80A31">
        <w:rPr>
          <w:rFonts w:ascii="Times New Roman" w:hAnsi="Times New Roman"/>
          <w:color w:val="000000" w:themeColor="text1"/>
          <w:sz w:val="22"/>
          <w:szCs w:val="22"/>
        </w:rPr>
        <w:t xml:space="preserve"> </w:t>
      </w:r>
      <w:r w:rsidRPr="00E80A31">
        <w:rPr>
          <w:rFonts w:ascii="Times New Roman" w:hAnsi="Times New Roman"/>
          <w:sz w:val="22"/>
          <w:szCs w:val="22"/>
        </w:rPr>
        <w:t xml:space="preserve">who have current, </w:t>
      </w:r>
      <w:proofErr w:type="gramStart"/>
      <w:r w:rsidRPr="00E80A31">
        <w:rPr>
          <w:rFonts w:ascii="Times New Roman" w:hAnsi="Times New Roman"/>
          <w:sz w:val="22"/>
          <w:szCs w:val="22"/>
        </w:rPr>
        <w:t>full</w:t>
      </w:r>
      <w:proofErr w:type="gramEnd"/>
      <w:r w:rsidRPr="00E80A31">
        <w:rPr>
          <w:rFonts w:ascii="Times New Roman" w:hAnsi="Times New Roman"/>
          <w:sz w:val="22"/>
          <w:szCs w:val="22"/>
        </w:rPr>
        <w:t xml:space="preserve"> and unrestricted licenses in one or more states, but who have, or ever had, a license restricted, suspended, revoked, voluntarily revoked, voluntarily surrendered pending </w:t>
      </w:r>
      <w:r w:rsidR="009B7C89" w:rsidRPr="00E80A31">
        <w:rPr>
          <w:rFonts w:ascii="Times New Roman" w:hAnsi="Times New Roman"/>
          <w:sz w:val="22"/>
          <w:szCs w:val="22"/>
        </w:rPr>
        <w:t>action,</w:t>
      </w:r>
      <w:r w:rsidRPr="00E80A31">
        <w:rPr>
          <w:rFonts w:ascii="Times New Roman" w:hAnsi="Times New Roman"/>
          <w:sz w:val="22"/>
          <w:szCs w:val="22"/>
        </w:rPr>
        <w:t xml:space="preserve"> or denied upon application will not be considered for the purposes of this contract. </w:t>
      </w:r>
    </w:p>
    <w:p w14:paraId="7BAB8C1E" w14:textId="230349A2" w:rsidR="00EA47DC" w:rsidRPr="00E80A31" w:rsidRDefault="00EA47DC"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u w:val="single"/>
        </w:rPr>
        <w:t>Board Certification</w:t>
      </w:r>
      <w:r w:rsidR="006231DD" w:rsidRPr="00E80A31">
        <w:rPr>
          <w:rFonts w:ascii="Times New Roman" w:hAnsi="Times New Roman"/>
          <w:sz w:val="22"/>
          <w:szCs w:val="22"/>
        </w:rPr>
        <w:t>:</w:t>
      </w:r>
      <w:r w:rsidRPr="00E80A31">
        <w:rPr>
          <w:rFonts w:ascii="Times New Roman" w:hAnsi="Times New Roman"/>
          <w:sz w:val="22"/>
          <w:szCs w:val="22"/>
        </w:rPr>
        <w:t xml:space="preserve"> All </w:t>
      </w:r>
      <w:r w:rsidR="0043678C" w:rsidRPr="00E80A31">
        <w:rPr>
          <w:rFonts w:ascii="Times New Roman" w:hAnsi="Times New Roman"/>
          <w:sz w:val="22"/>
          <w:szCs w:val="22"/>
        </w:rPr>
        <w:t xml:space="preserve">contractor’s physician(s) </w:t>
      </w:r>
      <w:r w:rsidRPr="00E80A31">
        <w:rPr>
          <w:rFonts w:ascii="Times New Roman" w:hAnsi="Times New Roman"/>
          <w:sz w:val="22"/>
          <w:szCs w:val="22"/>
        </w:rPr>
        <w:t xml:space="preserve">shall be </w:t>
      </w:r>
      <w:r w:rsidR="0043678C" w:rsidRPr="00E80A31">
        <w:rPr>
          <w:rFonts w:ascii="Times New Roman" w:hAnsi="Times New Roman"/>
          <w:sz w:val="22"/>
          <w:szCs w:val="22"/>
        </w:rPr>
        <w:t xml:space="preserve">Board Certified </w:t>
      </w:r>
      <w:r w:rsidR="009B7C89" w:rsidRPr="00E80A31">
        <w:rPr>
          <w:rFonts w:ascii="Times New Roman" w:hAnsi="Times New Roman"/>
          <w:sz w:val="22"/>
          <w:szCs w:val="22"/>
        </w:rPr>
        <w:t>by</w:t>
      </w:r>
      <w:r w:rsidRPr="00E80A31">
        <w:rPr>
          <w:rFonts w:ascii="Times New Roman" w:hAnsi="Times New Roman"/>
          <w:sz w:val="22"/>
          <w:szCs w:val="22"/>
        </w:rPr>
        <w:t xml:space="preserve"> the American Board of Urology (ABU</w:t>
      </w:r>
      <w:r w:rsidR="009B7C89" w:rsidRPr="00E80A31">
        <w:rPr>
          <w:rFonts w:ascii="Times New Roman" w:hAnsi="Times New Roman"/>
          <w:sz w:val="22"/>
          <w:szCs w:val="22"/>
        </w:rPr>
        <w:t>) and</w:t>
      </w:r>
      <w:r w:rsidRPr="00E80A31">
        <w:rPr>
          <w:rFonts w:ascii="Times New Roman" w:hAnsi="Times New Roman"/>
          <w:sz w:val="22"/>
          <w:szCs w:val="22"/>
        </w:rPr>
        <w:t xml:space="preserve"> be currently certified in Basic Life Support (BLS) Advanced Cardiac Life Support (ACLS) or equivalency. </w:t>
      </w:r>
      <w:r w:rsidRPr="00E80A31">
        <w:rPr>
          <w:rFonts w:ascii="Times New Roman" w:hAnsi="Times New Roman"/>
          <w:color w:val="000000" w:themeColor="text1"/>
          <w:sz w:val="22"/>
          <w:szCs w:val="22"/>
        </w:rPr>
        <w:t xml:space="preserve">All continuing education courses required for maintaining certification must be </w:t>
      </w:r>
      <w:proofErr w:type="gramStart"/>
      <w:r w:rsidRPr="00E80A31">
        <w:rPr>
          <w:rFonts w:ascii="Times New Roman" w:hAnsi="Times New Roman"/>
          <w:color w:val="000000" w:themeColor="text1"/>
          <w:sz w:val="22"/>
          <w:szCs w:val="22"/>
        </w:rPr>
        <w:t>kept up to date at all times</w:t>
      </w:r>
      <w:proofErr w:type="gramEnd"/>
      <w:r w:rsidR="009B5921" w:rsidRPr="00E80A31">
        <w:rPr>
          <w:rFonts w:ascii="Times New Roman" w:hAnsi="Times New Roman"/>
          <w:color w:val="000000" w:themeColor="text1"/>
          <w:sz w:val="22"/>
          <w:szCs w:val="22"/>
        </w:rPr>
        <w:t xml:space="preserve">. </w:t>
      </w:r>
      <w:r w:rsidR="00CD06E0">
        <w:rPr>
          <w:rFonts w:ascii="Times New Roman" w:hAnsi="Times New Roman"/>
          <w:color w:val="000000" w:themeColor="text1"/>
          <w:sz w:val="22"/>
          <w:szCs w:val="22"/>
        </w:rPr>
        <w:t xml:space="preserve">Contractor’s physician(s) must be certified operative urologists with robotics capabilities.  </w:t>
      </w:r>
      <w:r w:rsidRPr="00E80A31">
        <w:rPr>
          <w:rFonts w:ascii="Times New Roman" w:hAnsi="Times New Roman"/>
          <w:color w:val="000000" w:themeColor="text1"/>
          <w:sz w:val="22"/>
          <w:szCs w:val="22"/>
        </w:rPr>
        <w:t>Documentation verifying current certification shall be provided by the Contractor to the VA COR on an annual basis for each year of contract performance.</w:t>
      </w:r>
    </w:p>
    <w:p w14:paraId="7F2B4837" w14:textId="5618DA1E" w:rsidR="00EA47DC" w:rsidRPr="00E80A31" w:rsidRDefault="00EA47DC"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u w:val="single"/>
        </w:rPr>
        <w:t>Credentialing and Privileging</w:t>
      </w:r>
      <w:r w:rsidR="006231DD" w:rsidRPr="00E80A31">
        <w:rPr>
          <w:rFonts w:ascii="Times New Roman" w:hAnsi="Times New Roman"/>
          <w:sz w:val="22"/>
          <w:szCs w:val="22"/>
        </w:rPr>
        <w:t xml:space="preserve">: </w:t>
      </w:r>
      <w:r w:rsidR="001F6594" w:rsidRPr="00E80A31">
        <w:rPr>
          <w:rFonts w:ascii="Times New Roman" w:hAnsi="Times New Roman"/>
          <w:sz w:val="22"/>
          <w:szCs w:val="22"/>
        </w:rPr>
        <w:t>Credentialing and privileging is to be done in accordance with the provisions of VHA Directive 1100.20 and VHA Directive 1100.21 referenced above. The Contractor is responsible to ensure that proposed physician(s) possesses the requisite credentials enabling the granting of privileges. No services shall be provided by any Contractor’s physician(s) prior to obtaining approval by the Facility Medical Executive Board and Medical Center Director</w:t>
      </w:r>
      <w:r w:rsidR="009B5921" w:rsidRPr="00E80A31">
        <w:rPr>
          <w:rFonts w:ascii="Times New Roman" w:hAnsi="Times New Roman"/>
          <w:sz w:val="22"/>
          <w:szCs w:val="22"/>
        </w:rPr>
        <w:t xml:space="preserve">. </w:t>
      </w:r>
    </w:p>
    <w:p w14:paraId="3A7E66C8" w14:textId="534D05F0" w:rsidR="00EA47DC" w:rsidRPr="00E80A31" w:rsidRDefault="001F6594" w:rsidP="003820F1">
      <w:pPr>
        <w:pStyle w:val="BodyText"/>
        <w:numPr>
          <w:ilvl w:val="3"/>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rPr>
        <w:t>If a Contractor’s physician(s) and/or other contract provider(s) are not credentialed and privileged or has credentials/privileges suspended or revoked, the Contractor shall furnish an acceptable substitute without any additional cost to the government</w:t>
      </w:r>
      <w:r w:rsidR="00EA47DC" w:rsidRPr="00E80A31">
        <w:rPr>
          <w:rFonts w:ascii="Times New Roman" w:hAnsi="Times New Roman"/>
          <w:sz w:val="22"/>
          <w:szCs w:val="22"/>
        </w:rPr>
        <w:t>.</w:t>
      </w:r>
    </w:p>
    <w:p w14:paraId="1E39E9CA" w14:textId="3C9D75F9" w:rsidR="00EA47DC" w:rsidRPr="00E80A31" w:rsidRDefault="00EA47DC"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u w:val="single"/>
        </w:rPr>
        <w:t>Technical Proficiency</w:t>
      </w:r>
      <w:r w:rsidR="006231DD" w:rsidRPr="00E80A31">
        <w:rPr>
          <w:rFonts w:ascii="Times New Roman" w:hAnsi="Times New Roman"/>
          <w:sz w:val="22"/>
          <w:szCs w:val="22"/>
        </w:rPr>
        <w:t>:</w:t>
      </w:r>
      <w:r w:rsidRPr="00E80A31">
        <w:rPr>
          <w:rFonts w:ascii="Times New Roman" w:hAnsi="Times New Roman"/>
          <w:sz w:val="22"/>
          <w:szCs w:val="22"/>
        </w:rPr>
        <w:t xml:space="preserve"> </w:t>
      </w:r>
      <w:r w:rsidR="0043678C" w:rsidRPr="00E80A31">
        <w:rPr>
          <w:rFonts w:ascii="Times New Roman" w:hAnsi="Times New Roman"/>
          <w:sz w:val="22"/>
          <w:szCs w:val="22"/>
        </w:rPr>
        <w:t xml:space="preserve">Contractor’s physician(s) </w:t>
      </w:r>
      <w:r w:rsidRPr="00E80A31">
        <w:rPr>
          <w:rFonts w:ascii="Times New Roman" w:hAnsi="Times New Roman"/>
          <w:color w:val="000000" w:themeColor="text1"/>
          <w:sz w:val="22"/>
          <w:szCs w:val="22"/>
        </w:rPr>
        <w:t xml:space="preserve">shall be technically proficient in the skills necessary to fulfill the government’s requirements, including the ability to speak, understand, </w:t>
      </w:r>
      <w:r w:rsidR="009B7C89" w:rsidRPr="00E80A31">
        <w:rPr>
          <w:rFonts w:ascii="Times New Roman" w:hAnsi="Times New Roman"/>
          <w:color w:val="000000" w:themeColor="text1"/>
          <w:sz w:val="22"/>
          <w:szCs w:val="22"/>
        </w:rPr>
        <w:t>read,</w:t>
      </w:r>
      <w:r w:rsidRPr="00E80A31">
        <w:rPr>
          <w:rFonts w:ascii="Times New Roman" w:hAnsi="Times New Roman"/>
          <w:color w:val="000000" w:themeColor="text1"/>
          <w:sz w:val="22"/>
          <w:szCs w:val="22"/>
        </w:rPr>
        <w:t xml:space="preserve"> and write English fluently. Contractor shall provide documents upon request of the CO/COR to verify current and ongoing competency, skills, certification and/or licensure related to the provision of care, treatment and/or services performed.</w:t>
      </w:r>
      <w:r w:rsidRPr="00E80A31">
        <w:rPr>
          <w:rFonts w:ascii="Times New Roman" w:hAnsi="Times New Roman"/>
          <w:sz w:val="22"/>
          <w:szCs w:val="22"/>
        </w:rPr>
        <w:t xml:space="preserve"> Contractor shall provide verifiable evidence of all educational and training experiences including any gaps in educational history for all </w:t>
      </w:r>
      <w:r w:rsidR="0043678C" w:rsidRPr="00E80A31">
        <w:rPr>
          <w:rFonts w:ascii="Times New Roman" w:hAnsi="Times New Roman"/>
          <w:sz w:val="22"/>
          <w:szCs w:val="22"/>
        </w:rPr>
        <w:t xml:space="preserve">contractor’s physician(s) </w:t>
      </w:r>
      <w:r w:rsidRPr="00E80A31">
        <w:rPr>
          <w:rFonts w:ascii="Times New Roman" w:hAnsi="Times New Roman"/>
          <w:sz w:val="22"/>
          <w:szCs w:val="22"/>
        </w:rPr>
        <w:t xml:space="preserve">and </w:t>
      </w:r>
      <w:r w:rsidR="0043678C" w:rsidRPr="00E80A31">
        <w:rPr>
          <w:rFonts w:ascii="Times New Roman" w:hAnsi="Times New Roman"/>
          <w:sz w:val="22"/>
          <w:szCs w:val="22"/>
        </w:rPr>
        <w:t xml:space="preserve">contractor’s physician(s) </w:t>
      </w:r>
      <w:r w:rsidRPr="00E80A31">
        <w:rPr>
          <w:rFonts w:ascii="Times New Roman" w:hAnsi="Times New Roman"/>
          <w:sz w:val="22"/>
          <w:szCs w:val="22"/>
        </w:rPr>
        <w:t>shall be responsible for abiding by the Facility's Medical Staff By-Laws, rules, and regulations (referenced herein) that govern medical staff behavior.</w:t>
      </w:r>
    </w:p>
    <w:p w14:paraId="2ECAA9C6" w14:textId="4B075FE3" w:rsidR="00EA47DC" w:rsidRPr="00E80A31" w:rsidRDefault="00EA47DC"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u w:val="single"/>
        </w:rPr>
        <w:t>Continuing Medical Education (CME)/ Certified Education Unit (CEU) Requirements</w:t>
      </w:r>
      <w:r w:rsidRPr="00E80A31">
        <w:rPr>
          <w:rFonts w:ascii="Times New Roman" w:hAnsi="Times New Roman"/>
          <w:sz w:val="22"/>
          <w:szCs w:val="22"/>
        </w:rPr>
        <w:t xml:space="preserve">: </w:t>
      </w:r>
      <w:r w:rsidRPr="00E80A31">
        <w:rPr>
          <w:rFonts w:ascii="Times New Roman" w:hAnsi="Times New Roman"/>
          <w:color w:val="000000" w:themeColor="text1"/>
          <w:sz w:val="22"/>
          <w:szCs w:val="22"/>
        </w:rPr>
        <w:t xml:space="preserve">Contractor shall provide the COR copies of current CMEs as required or requested by the </w:t>
      </w:r>
      <w:r w:rsidR="00FF6968" w:rsidRPr="00E80A31">
        <w:rPr>
          <w:rFonts w:ascii="Times New Roman" w:hAnsi="Times New Roman"/>
          <w:color w:val="000000" w:themeColor="text1"/>
          <w:sz w:val="22"/>
          <w:szCs w:val="22"/>
        </w:rPr>
        <w:t>facility</w:t>
      </w:r>
      <w:r w:rsidRPr="00E80A31">
        <w:rPr>
          <w:rFonts w:ascii="Times New Roman" w:hAnsi="Times New Roman"/>
          <w:color w:val="000000" w:themeColor="text1"/>
          <w:sz w:val="22"/>
          <w:szCs w:val="22"/>
        </w:rPr>
        <w:t xml:space="preserve">. </w:t>
      </w:r>
      <w:r w:rsidR="0043678C" w:rsidRPr="00E80A31">
        <w:rPr>
          <w:rFonts w:ascii="Times New Roman" w:hAnsi="Times New Roman"/>
          <w:color w:val="000000" w:themeColor="text1"/>
          <w:sz w:val="22"/>
          <w:szCs w:val="22"/>
        </w:rPr>
        <w:t xml:space="preserve">Contractor’s physician(s) </w:t>
      </w:r>
      <w:r w:rsidRPr="00E80A31">
        <w:rPr>
          <w:rFonts w:ascii="Times New Roman" w:hAnsi="Times New Roman"/>
          <w:color w:val="000000" w:themeColor="text1"/>
          <w:sz w:val="22"/>
          <w:szCs w:val="22"/>
        </w:rPr>
        <w:t>registered or certified by national/medical associations shall continue to meet the minimum standards for CME to remain current</w:t>
      </w:r>
      <w:r w:rsidR="009B5921" w:rsidRPr="00E80A31">
        <w:rPr>
          <w:rFonts w:ascii="Times New Roman" w:hAnsi="Times New Roman"/>
          <w:i/>
          <w:iCs/>
          <w:color w:val="000000" w:themeColor="text1"/>
          <w:sz w:val="22"/>
          <w:szCs w:val="22"/>
        </w:rPr>
        <w:t xml:space="preserve">. </w:t>
      </w:r>
      <w:r w:rsidRPr="00E80A31">
        <w:rPr>
          <w:rFonts w:ascii="Times New Roman" w:hAnsi="Times New Roman"/>
          <w:color w:val="000000" w:themeColor="text1"/>
          <w:sz w:val="22"/>
          <w:szCs w:val="22"/>
        </w:rPr>
        <w:t xml:space="preserve">Contractor shall report CME hours to the </w:t>
      </w:r>
      <w:proofErr w:type="gramStart"/>
      <w:r w:rsidRPr="00E80A31">
        <w:rPr>
          <w:rFonts w:ascii="Times New Roman" w:hAnsi="Times New Roman"/>
          <w:color w:val="000000" w:themeColor="text1"/>
          <w:sz w:val="22"/>
          <w:szCs w:val="22"/>
        </w:rPr>
        <w:t>credentials</w:t>
      </w:r>
      <w:proofErr w:type="gramEnd"/>
      <w:r w:rsidRPr="00E80A31">
        <w:rPr>
          <w:rFonts w:ascii="Times New Roman" w:hAnsi="Times New Roman"/>
          <w:color w:val="000000" w:themeColor="text1"/>
          <w:sz w:val="22"/>
          <w:szCs w:val="22"/>
        </w:rPr>
        <w:t xml:space="preserve"> office for tracking. These documents are required for both privileging and re-privileging. Failure to provide shall result in loss of privileges for </w:t>
      </w:r>
      <w:r w:rsidR="0043678C" w:rsidRPr="00E80A31">
        <w:rPr>
          <w:rFonts w:ascii="Times New Roman" w:hAnsi="Times New Roman"/>
          <w:color w:val="000000" w:themeColor="text1"/>
          <w:sz w:val="22"/>
          <w:szCs w:val="22"/>
        </w:rPr>
        <w:t>contractor’s physician(s)</w:t>
      </w:r>
      <w:r w:rsidRPr="00E80A31">
        <w:rPr>
          <w:rFonts w:ascii="Times New Roman" w:hAnsi="Times New Roman"/>
          <w:color w:val="000000" w:themeColor="text1"/>
          <w:sz w:val="22"/>
          <w:szCs w:val="22"/>
        </w:rPr>
        <w:t>.</w:t>
      </w:r>
    </w:p>
    <w:p w14:paraId="2FDFDE08" w14:textId="75E7B455" w:rsidR="00EA47DC" w:rsidRDefault="00EA47DC" w:rsidP="003820F1">
      <w:pPr>
        <w:pStyle w:val="BodyText"/>
        <w:numPr>
          <w:ilvl w:val="2"/>
          <w:numId w:val="2"/>
        </w:numPr>
        <w:suppressLineNumbers/>
        <w:tabs>
          <w:tab w:val="left" w:pos="540"/>
          <w:tab w:val="left" w:pos="1350"/>
        </w:tabs>
        <w:spacing w:before="120" w:after="120"/>
        <w:rPr>
          <w:rFonts w:ascii="Times New Roman" w:hAnsi="Times New Roman"/>
          <w:color w:val="FF0000"/>
          <w:sz w:val="22"/>
          <w:szCs w:val="22"/>
        </w:rPr>
      </w:pPr>
      <w:bookmarkStart w:id="9" w:name="_Hlk506823427"/>
      <w:bookmarkStart w:id="10" w:name="_Hlk507695936"/>
      <w:r w:rsidRPr="00E80A31">
        <w:rPr>
          <w:rFonts w:ascii="Times New Roman" w:hAnsi="Times New Roman"/>
          <w:sz w:val="22"/>
          <w:szCs w:val="22"/>
          <w:u w:val="single"/>
        </w:rPr>
        <w:t xml:space="preserve">Training (ACLS, BLS, </w:t>
      </w:r>
      <w:r w:rsidR="003B4635" w:rsidRPr="00E80A31">
        <w:rPr>
          <w:rFonts w:ascii="Times New Roman" w:hAnsi="Times New Roman"/>
          <w:sz w:val="22"/>
          <w:szCs w:val="22"/>
          <w:u w:val="single"/>
        </w:rPr>
        <w:t>EHR</w:t>
      </w:r>
      <w:r w:rsidRPr="00E80A31">
        <w:rPr>
          <w:rFonts w:ascii="Times New Roman" w:hAnsi="Times New Roman"/>
          <w:sz w:val="22"/>
          <w:szCs w:val="22"/>
          <w:u w:val="single"/>
        </w:rPr>
        <w:t xml:space="preserve"> </w:t>
      </w:r>
      <w:r w:rsidR="0002237B" w:rsidRPr="00E80A31">
        <w:rPr>
          <w:rFonts w:ascii="Times New Roman" w:hAnsi="Times New Roman"/>
          <w:sz w:val="22"/>
          <w:szCs w:val="22"/>
          <w:u w:val="single"/>
        </w:rPr>
        <w:t>and VA</w:t>
      </w:r>
      <w:r w:rsidRPr="00E80A31">
        <w:rPr>
          <w:rFonts w:ascii="Times New Roman" w:hAnsi="Times New Roman"/>
          <w:sz w:val="22"/>
          <w:szCs w:val="22"/>
          <w:u w:val="single"/>
        </w:rPr>
        <w:t xml:space="preserve"> MANDATORY)</w:t>
      </w:r>
      <w:r w:rsidRPr="00E80A31">
        <w:rPr>
          <w:rFonts w:ascii="Times New Roman" w:hAnsi="Times New Roman"/>
          <w:sz w:val="22"/>
          <w:szCs w:val="22"/>
        </w:rPr>
        <w:t xml:space="preserve">: </w:t>
      </w:r>
      <w:r w:rsidRPr="00E80A31">
        <w:rPr>
          <w:rFonts w:ascii="Times New Roman" w:hAnsi="Times New Roman"/>
          <w:color w:val="000000" w:themeColor="text1"/>
          <w:sz w:val="22"/>
          <w:szCs w:val="22"/>
        </w:rPr>
        <w:t xml:space="preserve">Contractor shall meet all VA educational requirements and mandatory course requirements defined herein; all training must be completed by the </w:t>
      </w:r>
      <w:r w:rsidR="0043678C" w:rsidRPr="00E80A31">
        <w:rPr>
          <w:rFonts w:ascii="Times New Roman" w:hAnsi="Times New Roman"/>
          <w:color w:val="000000" w:themeColor="text1"/>
          <w:sz w:val="22"/>
          <w:szCs w:val="22"/>
        </w:rPr>
        <w:t xml:space="preserve">contractor’s physician(s) </w:t>
      </w:r>
      <w:r w:rsidRPr="00E80A31">
        <w:rPr>
          <w:rFonts w:ascii="Times New Roman" w:hAnsi="Times New Roman"/>
          <w:color w:val="000000" w:themeColor="text1"/>
          <w:sz w:val="22"/>
          <w:szCs w:val="22"/>
        </w:rPr>
        <w:t>as required by the VA.</w:t>
      </w:r>
      <w:r w:rsidR="009B7C89" w:rsidRPr="00E80A31">
        <w:rPr>
          <w:rFonts w:ascii="Times New Roman" w:hAnsi="Times New Roman"/>
          <w:color w:val="000000" w:themeColor="text1"/>
          <w:sz w:val="22"/>
          <w:szCs w:val="22"/>
        </w:rPr>
        <w:t xml:space="preserve"> </w:t>
      </w:r>
      <w:r w:rsidR="00792FA7" w:rsidRPr="00E80A31">
        <w:rPr>
          <w:rFonts w:ascii="Times New Roman" w:hAnsi="Times New Roman"/>
          <w:color w:val="000000" w:themeColor="text1"/>
          <w:sz w:val="22"/>
          <w:szCs w:val="22"/>
        </w:rPr>
        <w:t>Other training may become required. VA will communicate any changes to the training requirement to the contractor.</w:t>
      </w:r>
      <w:r w:rsidRPr="00E80A31">
        <w:rPr>
          <w:rFonts w:ascii="Times New Roman" w:hAnsi="Times New Roman"/>
          <w:color w:val="FF0000"/>
          <w:sz w:val="22"/>
          <w:szCs w:val="22"/>
        </w:rPr>
        <w:t xml:space="preserve"> </w:t>
      </w:r>
    </w:p>
    <w:p w14:paraId="54FE1B6C" w14:textId="1DE02B8A" w:rsidR="008873F8" w:rsidRDefault="008873F8" w:rsidP="008873F8">
      <w:pPr>
        <w:pStyle w:val="BodyText"/>
        <w:suppressLineNumbers/>
        <w:tabs>
          <w:tab w:val="left" w:pos="540"/>
          <w:tab w:val="left" w:pos="1350"/>
        </w:tabs>
        <w:spacing w:before="120" w:after="120"/>
        <w:rPr>
          <w:rFonts w:ascii="Times New Roman" w:hAnsi="Times New Roman"/>
          <w:color w:val="FF0000"/>
          <w:sz w:val="22"/>
          <w:szCs w:val="22"/>
        </w:rPr>
      </w:pPr>
    </w:p>
    <w:p w14:paraId="3BF32267" w14:textId="77777777" w:rsidR="008873F8" w:rsidRPr="00E80A31" w:rsidRDefault="008873F8" w:rsidP="008873F8">
      <w:pPr>
        <w:pStyle w:val="BodyText"/>
        <w:suppressLineNumbers/>
        <w:tabs>
          <w:tab w:val="left" w:pos="540"/>
          <w:tab w:val="left" w:pos="1350"/>
        </w:tabs>
        <w:spacing w:before="120" w:after="120"/>
        <w:rPr>
          <w:rFonts w:ascii="Times New Roman" w:hAnsi="Times New Roman"/>
          <w:color w:val="FF0000"/>
          <w:sz w:val="22"/>
          <w:szCs w:val="22"/>
        </w:rPr>
      </w:pPr>
    </w:p>
    <w:tbl>
      <w:tblPr>
        <w:tblStyle w:val="TableGrid1"/>
        <w:tblW w:w="0" w:type="auto"/>
        <w:tblInd w:w="1296" w:type="dxa"/>
        <w:tblLook w:val="04A0" w:firstRow="1" w:lastRow="0" w:firstColumn="1" w:lastColumn="0" w:noHBand="0" w:noVBand="1"/>
      </w:tblPr>
      <w:tblGrid>
        <w:gridCol w:w="3500"/>
        <w:gridCol w:w="2345"/>
        <w:gridCol w:w="2209"/>
      </w:tblGrid>
      <w:tr w:rsidR="00FF6968" w:rsidRPr="00E80A31" w14:paraId="194272EC" w14:textId="77777777" w:rsidTr="00CD06E0">
        <w:tc>
          <w:tcPr>
            <w:tcW w:w="3500" w:type="dxa"/>
            <w:shd w:val="clear" w:color="auto" w:fill="D9D9D9" w:themeFill="background1" w:themeFillShade="D9"/>
          </w:tcPr>
          <w:p w14:paraId="4281ED9B" w14:textId="1C2C83F6" w:rsidR="00FF6968" w:rsidRPr="00CD06E0" w:rsidRDefault="00FF6968" w:rsidP="00CD06E0">
            <w:pPr>
              <w:spacing w:before="120" w:after="120"/>
              <w:jc w:val="center"/>
              <w:rPr>
                <w:rFonts w:eastAsia="Calibri"/>
                <w:iCs/>
                <w:color w:val="FF0000"/>
                <w:sz w:val="22"/>
                <w:szCs w:val="22"/>
              </w:rPr>
            </w:pPr>
            <w:r w:rsidRPr="00CD06E0">
              <w:rPr>
                <w:rFonts w:eastAsia="Calibri"/>
                <w:b/>
                <w:bCs/>
                <w:iCs/>
                <w:color w:val="000000" w:themeColor="text1"/>
                <w:sz w:val="22"/>
                <w:szCs w:val="22"/>
              </w:rPr>
              <w:lastRenderedPageBreak/>
              <w:t>Training</w:t>
            </w:r>
            <w:r w:rsidRPr="00CD06E0">
              <w:rPr>
                <w:rFonts w:eastAsia="Calibri"/>
                <w:iCs/>
                <w:color w:val="000000" w:themeColor="text1"/>
                <w:sz w:val="22"/>
                <w:szCs w:val="22"/>
              </w:rPr>
              <w:t xml:space="preserve"> </w:t>
            </w:r>
            <w:r w:rsidRPr="00CD06E0">
              <w:rPr>
                <w:rFonts w:eastAsia="Calibri"/>
                <w:iCs/>
                <w:sz w:val="22"/>
                <w:szCs w:val="22"/>
              </w:rPr>
              <w:t>The following training is mandatory per VHACO for Contracted</w:t>
            </w:r>
            <w:r w:rsidR="00303860" w:rsidRPr="00CD06E0">
              <w:rPr>
                <w:rFonts w:eastAsia="Calibri"/>
                <w:iCs/>
                <w:sz w:val="22"/>
                <w:szCs w:val="22"/>
              </w:rPr>
              <w:t xml:space="preserve"> Urologist</w:t>
            </w:r>
          </w:p>
        </w:tc>
        <w:tc>
          <w:tcPr>
            <w:tcW w:w="2345" w:type="dxa"/>
            <w:shd w:val="clear" w:color="auto" w:fill="D9D9D9" w:themeFill="background1" w:themeFillShade="D9"/>
          </w:tcPr>
          <w:p w14:paraId="0D8535EB" w14:textId="77777777" w:rsidR="00FF6968" w:rsidRPr="00CD06E0" w:rsidRDefault="00FF6968" w:rsidP="00CD06E0">
            <w:pPr>
              <w:spacing w:before="120" w:after="120"/>
              <w:jc w:val="center"/>
              <w:rPr>
                <w:rFonts w:eastAsia="Calibri"/>
                <w:iCs/>
                <w:color w:val="FF0000"/>
                <w:sz w:val="22"/>
                <w:szCs w:val="22"/>
              </w:rPr>
            </w:pPr>
            <w:r w:rsidRPr="00CD06E0">
              <w:rPr>
                <w:rFonts w:eastAsia="Calibri"/>
                <w:b/>
                <w:bCs/>
                <w:iCs/>
                <w:sz w:val="22"/>
                <w:szCs w:val="22"/>
              </w:rPr>
              <w:t>Frequency</w:t>
            </w:r>
            <w:r w:rsidRPr="00CD06E0">
              <w:rPr>
                <w:rFonts w:eastAsia="Calibri"/>
                <w:iCs/>
                <w:sz w:val="22"/>
                <w:szCs w:val="22"/>
              </w:rPr>
              <w:t xml:space="preserve"> (once a year, etc.)</w:t>
            </w:r>
          </w:p>
        </w:tc>
        <w:tc>
          <w:tcPr>
            <w:tcW w:w="2209" w:type="dxa"/>
            <w:shd w:val="clear" w:color="auto" w:fill="D9D9D9" w:themeFill="background1" w:themeFillShade="D9"/>
          </w:tcPr>
          <w:p w14:paraId="4A722D58" w14:textId="77777777" w:rsidR="00FF6968" w:rsidRPr="00CD06E0" w:rsidRDefault="00FF6968" w:rsidP="00CD06E0">
            <w:pPr>
              <w:spacing w:before="120" w:after="120"/>
              <w:jc w:val="center"/>
              <w:rPr>
                <w:rFonts w:eastAsia="Calibri"/>
                <w:iCs/>
                <w:color w:val="FF0000"/>
                <w:sz w:val="22"/>
                <w:szCs w:val="22"/>
              </w:rPr>
            </w:pPr>
            <w:r w:rsidRPr="00CD06E0">
              <w:rPr>
                <w:rFonts w:eastAsia="Calibri"/>
                <w:b/>
                <w:bCs/>
                <w:iCs/>
                <w:color w:val="000000" w:themeColor="text1"/>
                <w:sz w:val="22"/>
                <w:szCs w:val="22"/>
              </w:rPr>
              <w:t>Annual</w:t>
            </w:r>
            <w:r w:rsidRPr="00CD06E0">
              <w:rPr>
                <w:rFonts w:eastAsia="Calibri"/>
                <w:iCs/>
                <w:color w:val="FF0000"/>
                <w:sz w:val="22"/>
                <w:szCs w:val="22"/>
              </w:rPr>
              <w:t xml:space="preserve"> </w:t>
            </w:r>
            <w:r w:rsidRPr="00CD06E0">
              <w:rPr>
                <w:rFonts w:eastAsia="Calibri"/>
                <w:b/>
                <w:bCs/>
                <w:iCs/>
                <w:color w:val="000000" w:themeColor="text1"/>
                <w:sz w:val="22"/>
                <w:szCs w:val="22"/>
              </w:rPr>
              <w:t>Hours</w:t>
            </w:r>
          </w:p>
        </w:tc>
      </w:tr>
      <w:tr w:rsidR="00FF6968" w:rsidRPr="00E80A31" w14:paraId="2FBD2308" w14:textId="77777777" w:rsidTr="005E5CC2">
        <w:tc>
          <w:tcPr>
            <w:tcW w:w="3500" w:type="dxa"/>
          </w:tcPr>
          <w:p w14:paraId="253F7511"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z w:val="22"/>
                <w:szCs w:val="22"/>
              </w:rPr>
              <w:t>ACLS/BLS</w:t>
            </w:r>
          </w:p>
        </w:tc>
        <w:tc>
          <w:tcPr>
            <w:tcW w:w="2345" w:type="dxa"/>
          </w:tcPr>
          <w:p w14:paraId="0E7AE2E6" w14:textId="51E2D5C8"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1B5F3D3E" w14:textId="75E4E681"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35258F24" w14:textId="77777777" w:rsidTr="005E5CC2">
        <w:tc>
          <w:tcPr>
            <w:tcW w:w="3500" w:type="dxa"/>
          </w:tcPr>
          <w:p w14:paraId="05F5A388" w14:textId="77777777" w:rsidR="00FF6968" w:rsidRPr="00CD06E0" w:rsidRDefault="00FF6968" w:rsidP="00CD06E0">
            <w:pPr>
              <w:spacing w:before="120" w:after="120"/>
              <w:jc w:val="center"/>
              <w:rPr>
                <w:rFonts w:eastAsia="Calibri"/>
                <w:iCs/>
                <w:sz w:val="22"/>
                <w:szCs w:val="22"/>
              </w:rPr>
            </w:pPr>
            <w:r w:rsidRPr="00CD06E0">
              <w:rPr>
                <w:rFonts w:eastAsia="Calibri"/>
                <w:iCs/>
                <w:spacing w:val="15"/>
                <w:sz w:val="22"/>
                <w:szCs w:val="22"/>
              </w:rPr>
              <w:t>Active Threat Training</w:t>
            </w:r>
          </w:p>
        </w:tc>
        <w:tc>
          <w:tcPr>
            <w:tcW w:w="2345" w:type="dxa"/>
          </w:tcPr>
          <w:p w14:paraId="3B8F3FAB" w14:textId="2CFED81D"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018A63DC" w14:textId="1C5C99F7"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2FE6A64B" w14:textId="77777777" w:rsidTr="005E5CC2">
        <w:tc>
          <w:tcPr>
            <w:tcW w:w="3500" w:type="dxa"/>
          </w:tcPr>
          <w:p w14:paraId="7CF135F6"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Blood Administration: Complications</w:t>
            </w:r>
          </w:p>
        </w:tc>
        <w:tc>
          <w:tcPr>
            <w:tcW w:w="2345" w:type="dxa"/>
          </w:tcPr>
          <w:p w14:paraId="4CB01A8F" w14:textId="3172E803"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1AF7CFAB" w14:textId="72CF30D5" w:rsidR="00FF6968" w:rsidRPr="00CD06E0" w:rsidRDefault="00303860" w:rsidP="00CD06E0">
            <w:pPr>
              <w:spacing w:before="120" w:after="120"/>
              <w:jc w:val="center"/>
              <w:rPr>
                <w:rFonts w:eastAsia="Calibri"/>
                <w:iCs/>
                <w:sz w:val="22"/>
                <w:szCs w:val="22"/>
              </w:rPr>
            </w:pPr>
            <w:r w:rsidRPr="00CD06E0">
              <w:rPr>
                <w:rFonts w:eastAsia="Calibri"/>
                <w:iCs/>
                <w:sz w:val="22"/>
                <w:szCs w:val="22"/>
              </w:rPr>
              <w:t>0.5</w:t>
            </w:r>
          </w:p>
        </w:tc>
      </w:tr>
      <w:tr w:rsidR="00FF6968" w:rsidRPr="00E80A31" w14:paraId="29E59747" w14:textId="77777777" w:rsidTr="005E5CC2">
        <w:tc>
          <w:tcPr>
            <w:tcW w:w="3500" w:type="dxa"/>
          </w:tcPr>
          <w:p w14:paraId="76957A38"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EHR</w:t>
            </w:r>
          </w:p>
        </w:tc>
        <w:tc>
          <w:tcPr>
            <w:tcW w:w="2345" w:type="dxa"/>
          </w:tcPr>
          <w:p w14:paraId="5F7EBE43" w14:textId="1CE766EC"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1C55FD5D" w14:textId="3E655940"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706671B6" w14:textId="77777777" w:rsidTr="005E5CC2">
        <w:tc>
          <w:tcPr>
            <w:tcW w:w="3500" w:type="dxa"/>
          </w:tcPr>
          <w:p w14:paraId="67E94500" w14:textId="77777777" w:rsidR="00FF6968" w:rsidRPr="00CD06E0" w:rsidRDefault="00FF6968" w:rsidP="00CD06E0">
            <w:pPr>
              <w:spacing w:before="120" w:after="120"/>
              <w:jc w:val="center"/>
              <w:rPr>
                <w:rFonts w:eastAsia="Calibri"/>
                <w:iCs/>
                <w:sz w:val="22"/>
                <w:szCs w:val="22"/>
              </w:rPr>
            </w:pPr>
            <w:r w:rsidRPr="00CD06E0">
              <w:rPr>
                <w:rFonts w:eastAsia="Calibri"/>
                <w:iCs/>
                <w:spacing w:val="15"/>
                <w:sz w:val="22"/>
                <w:szCs w:val="22"/>
              </w:rPr>
              <w:t>Government Ethics</w:t>
            </w:r>
          </w:p>
        </w:tc>
        <w:tc>
          <w:tcPr>
            <w:tcW w:w="2345" w:type="dxa"/>
          </w:tcPr>
          <w:p w14:paraId="7B08F267" w14:textId="2214D22C"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21485EB8" w14:textId="02AB6404"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369121FE" w14:textId="77777777" w:rsidTr="005E5CC2">
        <w:tc>
          <w:tcPr>
            <w:tcW w:w="3500" w:type="dxa"/>
          </w:tcPr>
          <w:p w14:paraId="25254E27"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Hospice and Palliative Care for VA Clinicians</w:t>
            </w:r>
          </w:p>
        </w:tc>
        <w:tc>
          <w:tcPr>
            <w:tcW w:w="2345" w:type="dxa"/>
          </w:tcPr>
          <w:p w14:paraId="2333EB89" w14:textId="18812C96"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19DFB78B" w14:textId="7913A1F6"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70A9159D" w14:textId="77777777" w:rsidTr="005E5CC2">
        <w:tc>
          <w:tcPr>
            <w:tcW w:w="3500" w:type="dxa"/>
          </w:tcPr>
          <w:p w14:paraId="78D1E696"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Military Sexual Trauma (MST) for Medical Providers</w:t>
            </w:r>
          </w:p>
        </w:tc>
        <w:tc>
          <w:tcPr>
            <w:tcW w:w="2345" w:type="dxa"/>
          </w:tcPr>
          <w:p w14:paraId="2787F61D" w14:textId="60791CE6"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25F9867C" w14:textId="44DA667E"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6639081E" w14:textId="77777777" w:rsidTr="005E5CC2">
        <w:tc>
          <w:tcPr>
            <w:tcW w:w="3500" w:type="dxa"/>
          </w:tcPr>
          <w:p w14:paraId="21AF2EAF"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Moderate Sedation In-Service Training</w:t>
            </w:r>
          </w:p>
        </w:tc>
        <w:tc>
          <w:tcPr>
            <w:tcW w:w="2345" w:type="dxa"/>
          </w:tcPr>
          <w:p w14:paraId="589EB2C9" w14:textId="538706D1"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5B3DA03C" w14:textId="5816AA4A"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EE0D03" w:rsidRPr="00E80A31" w14:paraId="6B398AFF" w14:textId="77777777" w:rsidTr="005E5CC2">
        <w:tc>
          <w:tcPr>
            <w:tcW w:w="3500" w:type="dxa"/>
          </w:tcPr>
          <w:p w14:paraId="7D552F09" w14:textId="0DA98F9F" w:rsidR="00EE0D03" w:rsidRPr="00CD06E0" w:rsidRDefault="00EE0D03" w:rsidP="00CD06E0">
            <w:pPr>
              <w:spacing w:before="120" w:after="120"/>
              <w:jc w:val="center"/>
              <w:rPr>
                <w:rFonts w:eastAsia="Calibri"/>
                <w:iCs/>
                <w:sz w:val="22"/>
                <w:szCs w:val="22"/>
              </w:rPr>
            </w:pPr>
            <w:r w:rsidRPr="00CD06E0">
              <w:rPr>
                <w:rFonts w:eastAsia="Calibri"/>
                <w:iCs/>
                <w:sz w:val="22"/>
                <w:szCs w:val="22"/>
              </w:rPr>
              <w:t>PACT Act 2022 Toxic Exposure Screening (TES)</w:t>
            </w:r>
          </w:p>
        </w:tc>
        <w:tc>
          <w:tcPr>
            <w:tcW w:w="2345" w:type="dxa"/>
          </w:tcPr>
          <w:p w14:paraId="47FA6DAC" w14:textId="140F88C9" w:rsidR="00EE0D03"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6D4E2DA2" w14:textId="357C1FC8" w:rsidR="00EE0D03"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409224F4" w14:textId="77777777" w:rsidTr="005E5CC2">
        <w:tc>
          <w:tcPr>
            <w:tcW w:w="3500" w:type="dxa"/>
          </w:tcPr>
          <w:p w14:paraId="34F95D70"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z w:val="22"/>
                <w:szCs w:val="22"/>
              </w:rPr>
              <w:t>Patient Abuse</w:t>
            </w:r>
          </w:p>
        </w:tc>
        <w:tc>
          <w:tcPr>
            <w:tcW w:w="2345" w:type="dxa"/>
          </w:tcPr>
          <w:p w14:paraId="5D8252CC" w14:textId="5616CAB4"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6BAF5664" w14:textId="6D01D300"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109CD5AA" w14:textId="77777777" w:rsidTr="005E5CC2">
        <w:tc>
          <w:tcPr>
            <w:tcW w:w="3500" w:type="dxa"/>
          </w:tcPr>
          <w:p w14:paraId="41A06A66"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z w:val="22"/>
                <w:szCs w:val="22"/>
              </w:rPr>
              <w:t>Patient Rights</w:t>
            </w:r>
          </w:p>
        </w:tc>
        <w:tc>
          <w:tcPr>
            <w:tcW w:w="2345" w:type="dxa"/>
          </w:tcPr>
          <w:p w14:paraId="421EA904" w14:textId="5F1CE2FE"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2D46CFC0" w14:textId="2E57E35E"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1F3F3AD9" w14:textId="77777777" w:rsidTr="005E5CC2">
        <w:tc>
          <w:tcPr>
            <w:tcW w:w="3500" w:type="dxa"/>
          </w:tcPr>
          <w:p w14:paraId="6BBD9739"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z w:val="22"/>
                <w:szCs w:val="22"/>
              </w:rPr>
              <w:t>Patient Safety</w:t>
            </w:r>
          </w:p>
        </w:tc>
        <w:tc>
          <w:tcPr>
            <w:tcW w:w="2345" w:type="dxa"/>
          </w:tcPr>
          <w:p w14:paraId="635F55F3" w14:textId="692F83FB"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5B712903" w14:textId="5B8DF82A"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2986F0EA" w14:textId="77777777" w:rsidTr="005E5CC2">
        <w:tc>
          <w:tcPr>
            <w:tcW w:w="3500" w:type="dxa"/>
          </w:tcPr>
          <w:p w14:paraId="57C159BE"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Prevention/Management of Disruptive Behavior/Violence Prevention Level I</w:t>
            </w:r>
          </w:p>
        </w:tc>
        <w:tc>
          <w:tcPr>
            <w:tcW w:w="2345" w:type="dxa"/>
          </w:tcPr>
          <w:p w14:paraId="2F9CAFBB" w14:textId="265865E8" w:rsidR="00FF6968" w:rsidRPr="00CD06E0" w:rsidRDefault="00976AEA" w:rsidP="00CD06E0">
            <w:pPr>
              <w:spacing w:before="120" w:after="120"/>
              <w:jc w:val="center"/>
              <w:rPr>
                <w:rFonts w:eastAsia="Calibri"/>
                <w:iCs/>
                <w:sz w:val="22"/>
                <w:szCs w:val="22"/>
              </w:rPr>
            </w:pPr>
            <w:r w:rsidRPr="00CD06E0">
              <w:rPr>
                <w:rFonts w:eastAsia="Calibri"/>
                <w:iCs/>
                <w:sz w:val="22"/>
                <w:szCs w:val="22"/>
              </w:rPr>
              <w:t>Every two years</w:t>
            </w:r>
          </w:p>
        </w:tc>
        <w:tc>
          <w:tcPr>
            <w:tcW w:w="2209" w:type="dxa"/>
          </w:tcPr>
          <w:p w14:paraId="290E6D61" w14:textId="27A39A38" w:rsidR="00FF6968" w:rsidRPr="00CD06E0" w:rsidRDefault="00303860" w:rsidP="00CD06E0">
            <w:pPr>
              <w:spacing w:before="120" w:after="120"/>
              <w:jc w:val="center"/>
              <w:rPr>
                <w:rFonts w:eastAsia="Calibri"/>
                <w:iCs/>
                <w:sz w:val="22"/>
                <w:szCs w:val="22"/>
              </w:rPr>
            </w:pPr>
            <w:r w:rsidRPr="00CD06E0">
              <w:rPr>
                <w:rFonts w:eastAsia="Calibri"/>
                <w:iCs/>
                <w:sz w:val="22"/>
                <w:szCs w:val="22"/>
              </w:rPr>
              <w:t>2.5</w:t>
            </w:r>
          </w:p>
        </w:tc>
      </w:tr>
      <w:tr w:rsidR="00FF6968" w:rsidRPr="00E80A31" w14:paraId="67D6CD0B" w14:textId="77777777" w:rsidTr="005E5CC2">
        <w:tc>
          <w:tcPr>
            <w:tcW w:w="3500" w:type="dxa"/>
          </w:tcPr>
          <w:p w14:paraId="38D51035" w14:textId="77777777" w:rsidR="00FF6968" w:rsidRPr="00CD06E0" w:rsidRDefault="00FF6968" w:rsidP="00CD06E0">
            <w:pPr>
              <w:spacing w:before="120" w:after="120"/>
              <w:jc w:val="center"/>
              <w:rPr>
                <w:rFonts w:eastAsia="Calibri"/>
                <w:iCs/>
                <w:sz w:val="22"/>
                <w:szCs w:val="22"/>
              </w:rPr>
            </w:pPr>
            <w:r w:rsidRPr="00CD06E0">
              <w:rPr>
                <w:rFonts w:eastAsia="Calibri"/>
                <w:iCs/>
                <w:spacing w:val="15"/>
                <w:sz w:val="22"/>
                <w:szCs w:val="22"/>
              </w:rPr>
              <w:t>Prevention of Workplace Harassment/No Fear Act</w:t>
            </w:r>
          </w:p>
        </w:tc>
        <w:tc>
          <w:tcPr>
            <w:tcW w:w="2345" w:type="dxa"/>
          </w:tcPr>
          <w:p w14:paraId="60DB9ADE" w14:textId="560A0A37"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63D119C7" w14:textId="050BFEC2"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51826D20" w14:textId="77777777" w:rsidTr="005E5CC2">
        <w:tc>
          <w:tcPr>
            <w:tcW w:w="3500" w:type="dxa"/>
          </w:tcPr>
          <w:p w14:paraId="36851276"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Suicide Prevention: Suicide Risk Management Training for Clinicians</w:t>
            </w:r>
          </w:p>
        </w:tc>
        <w:tc>
          <w:tcPr>
            <w:tcW w:w="2345" w:type="dxa"/>
          </w:tcPr>
          <w:p w14:paraId="2A220F30" w14:textId="5A847112"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77AD6180" w14:textId="3634650A"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5A2C4511" w14:textId="77777777" w:rsidTr="005E5CC2">
        <w:tc>
          <w:tcPr>
            <w:tcW w:w="3500" w:type="dxa"/>
          </w:tcPr>
          <w:p w14:paraId="13A147C2"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SUX Infection Control and Blood Borne Pathogens</w:t>
            </w:r>
          </w:p>
        </w:tc>
        <w:tc>
          <w:tcPr>
            <w:tcW w:w="2345" w:type="dxa"/>
          </w:tcPr>
          <w:p w14:paraId="2D4A9CDE" w14:textId="33B777A8"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2270BDC0" w14:textId="6DB2D0E4"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5E8E885F" w14:textId="77777777" w:rsidTr="005E5CC2">
        <w:tc>
          <w:tcPr>
            <w:tcW w:w="3500" w:type="dxa"/>
          </w:tcPr>
          <w:p w14:paraId="6F62809A"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VA Core Values Training (ICARE Recommitment)</w:t>
            </w:r>
          </w:p>
        </w:tc>
        <w:tc>
          <w:tcPr>
            <w:tcW w:w="2345" w:type="dxa"/>
          </w:tcPr>
          <w:p w14:paraId="30EC9593" w14:textId="56C3FA99"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7F32E52A" w14:textId="37B42866"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r w:rsidR="00FF6968" w:rsidRPr="00E80A31" w14:paraId="24F9C930" w14:textId="77777777" w:rsidTr="005E5CC2">
        <w:tc>
          <w:tcPr>
            <w:tcW w:w="3500" w:type="dxa"/>
          </w:tcPr>
          <w:p w14:paraId="1D129821"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VA Privacy and Information Security Awareness and Rules of Behavior</w:t>
            </w:r>
          </w:p>
        </w:tc>
        <w:tc>
          <w:tcPr>
            <w:tcW w:w="2345" w:type="dxa"/>
          </w:tcPr>
          <w:p w14:paraId="6D62E7E0" w14:textId="38318E09" w:rsidR="00FF6968" w:rsidRPr="00CD06E0" w:rsidRDefault="00976AEA"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06667DEE" w14:textId="4248D95B" w:rsidR="00FF6968" w:rsidRPr="00CD06E0" w:rsidRDefault="00303860" w:rsidP="00CD06E0">
            <w:pPr>
              <w:spacing w:before="120" w:after="120"/>
              <w:jc w:val="center"/>
              <w:rPr>
                <w:rFonts w:eastAsia="Calibri"/>
                <w:iCs/>
                <w:sz w:val="22"/>
                <w:szCs w:val="22"/>
              </w:rPr>
            </w:pPr>
            <w:r w:rsidRPr="00CD06E0">
              <w:rPr>
                <w:rFonts w:eastAsia="Calibri"/>
                <w:iCs/>
                <w:sz w:val="22"/>
                <w:szCs w:val="22"/>
              </w:rPr>
              <w:t>2</w:t>
            </w:r>
          </w:p>
        </w:tc>
      </w:tr>
      <w:tr w:rsidR="00FF6968" w:rsidRPr="00E80A31" w14:paraId="6C2385B4" w14:textId="77777777" w:rsidTr="005E5CC2">
        <w:tc>
          <w:tcPr>
            <w:tcW w:w="3500" w:type="dxa"/>
          </w:tcPr>
          <w:p w14:paraId="1DA7F2FB"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lastRenderedPageBreak/>
              <w:t>VHA MRI Safety Training Level 1 Training (all who enter MRI suites)</w:t>
            </w:r>
          </w:p>
        </w:tc>
        <w:tc>
          <w:tcPr>
            <w:tcW w:w="2345" w:type="dxa"/>
          </w:tcPr>
          <w:p w14:paraId="4F215808" w14:textId="6E799A7D" w:rsidR="00FF6968" w:rsidRPr="00CD06E0" w:rsidRDefault="00303860"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4D3B045F" w14:textId="417128F7" w:rsidR="00FF6968" w:rsidRPr="00CD06E0" w:rsidRDefault="00303860" w:rsidP="00CD06E0">
            <w:pPr>
              <w:spacing w:before="120" w:after="120"/>
              <w:jc w:val="center"/>
              <w:rPr>
                <w:rFonts w:eastAsia="Calibri"/>
                <w:iCs/>
                <w:sz w:val="22"/>
                <w:szCs w:val="22"/>
              </w:rPr>
            </w:pPr>
            <w:r w:rsidRPr="00CD06E0">
              <w:rPr>
                <w:rFonts w:eastAsia="Calibri"/>
                <w:iCs/>
                <w:sz w:val="22"/>
                <w:szCs w:val="22"/>
              </w:rPr>
              <w:t>0.5</w:t>
            </w:r>
          </w:p>
        </w:tc>
      </w:tr>
      <w:tr w:rsidR="00FF6968" w:rsidRPr="00E80A31" w14:paraId="034E4F4D" w14:textId="77777777" w:rsidTr="005E5CC2">
        <w:tc>
          <w:tcPr>
            <w:tcW w:w="3500" w:type="dxa"/>
          </w:tcPr>
          <w:p w14:paraId="29CD3863" w14:textId="77777777" w:rsidR="00FF6968" w:rsidRPr="00CD06E0" w:rsidRDefault="00FF6968" w:rsidP="00CD06E0">
            <w:pPr>
              <w:spacing w:before="120" w:after="120"/>
              <w:jc w:val="center"/>
              <w:rPr>
                <w:rFonts w:eastAsia="Calibri"/>
                <w:iCs/>
                <w:spacing w:val="15"/>
                <w:sz w:val="22"/>
                <w:szCs w:val="22"/>
              </w:rPr>
            </w:pPr>
            <w:r w:rsidRPr="00CD06E0">
              <w:rPr>
                <w:rFonts w:eastAsia="Calibri"/>
                <w:iCs/>
                <w:spacing w:val="15"/>
                <w:sz w:val="22"/>
                <w:szCs w:val="22"/>
              </w:rPr>
              <w:t>VHA Privacy and HIPAA Focused Training</w:t>
            </w:r>
          </w:p>
        </w:tc>
        <w:tc>
          <w:tcPr>
            <w:tcW w:w="2345" w:type="dxa"/>
          </w:tcPr>
          <w:p w14:paraId="40F8FA51" w14:textId="384F3021" w:rsidR="00FF6968" w:rsidRPr="00CD06E0" w:rsidRDefault="00303860"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2AA7D2CA" w14:textId="11914BA0" w:rsidR="00FF6968" w:rsidRPr="00CD06E0" w:rsidRDefault="00303860" w:rsidP="00CD06E0">
            <w:pPr>
              <w:spacing w:before="120" w:after="120"/>
              <w:jc w:val="center"/>
              <w:rPr>
                <w:rFonts w:eastAsia="Calibri"/>
                <w:iCs/>
                <w:sz w:val="22"/>
                <w:szCs w:val="22"/>
              </w:rPr>
            </w:pPr>
            <w:r w:rsidRPr="00CD06E0">
              <w:rPr>
                <w:rFonts w:eastAsia="Calibri"/>
                <w:iCs/>
                <w:sz w:val="22"/>
                <w:szCs w:val="22"/>
              </w:rPr>
              <w:t>2</w:t>
            </w:r>
          </w:p>
        </w:tc>
      </w:tr>
      <w:tr w:rsidR="00FF6968" w:rsidRPr="00E80A31" w14:paraId="095D87DC" w14:textId="77777777" w:rsidTr="005E5CC2">
        <w:tc>
          <w:tcPr>
            <w:tcW w:w="3500" w:type="dxa"/>
          </w:tcPr>
          <w:p w14:paraId="6E44EE20" w14:textId="77777777" w:rsidR="00FF6968" w:rsidRPr="00CD06E0" w:rsidRDefault="00FF6968" w:rsidP="00CD06E0">
            <w:pPr>
              <w:spacing w:before="120" w:after="120"/>
              <w:jc w:val="center"/>
              <w:rPr>
                <w:rFonts w:eastAsia="Calibri"/>
                <w:iCs/>
                <w:sz w:val="22"/>
                <w:szCs w:val="22"/>
              </w:rPr>
            </w:pPr>
            <w:r w:rsidRPr="00CD06E0">
              <w:rPr>
                <w:rFonts w:eastAsia="Calibri"/>
                <w:iCs/>
                <w:spacing w:val="15"/>
                <w:sz w:val="22"/>
                <w:szCs w:val="22"/>
              </w:rPr>
              <w:t>VISTA Imaging</w:t>
            </w:r>
          </w:p>
        </w:tc>
        <w:tc>
          <w:tcPr>
            <w:tcW w:w="2345" w:type="dxa"/>
          </w:tcPr>
          <w:p w14:paraId="65702175" w14:textId="62264A68" w:rsidR="00FF6968" w:rsidRPr="00CD06E0" w:rsidRDefault="00303860" w:rsidP="00CD06E0">
            <w:pPr>
              <w:spacing w:before="120" w:after="120"/>
              <w:jc w:val="center"/>
              <w:rPr>
                <w:rFonts w:eastAsia="Calibri"/>
                <w:iCs/>
                <w:sz w:val="22"/>
                <w:szCs w:val="22"/>
              </w:rPr>
            </w:pPr>
            <w:r w:rsidRPr="00CD06E0">
              <w:rPr>
                <w:rFonts w:eastAsia="Calibri"/>
                <w:iCs/>
                <w:sz w:val="22"/>
                <w:szCs w:val="22"/>
              </w:rPr>
              <w:t>Annual</w:t>
            </w:r>
          </w:p>
        </w:tc>
        <w:tc>
          <w:tcPr>
            <w:tcW w:w="2209" w:type="dxa"/>
          </w:tcPr>
          <w:p w14:paraId="19C08290" w14:textId="4811698F" w:rsidR="00FF6968" w:rsidRPr="00CD06E0" w:rsidRDefault="00303860" w:rsidP="00CD06E0">
            <w:pPr>
              <w:spacing w:before="120" w:after="120"/>
              <w:jc w:val="center"/>
              <w:rPr>
                <w:rFonts w:eastAsia="Calibri"/>
                <w:iCs/>
                <w:sz w:val="22"/>
                <w:szCs w:val="22"/>
              </w:rPr>
            </w:pPr>
            <w:r w:rsidRPr="00CD06E0">
              <w:rPr>
                <w:rFonts w:eastAsia="Calibri"/>
                <w:iCs/>
                <w:sz w:val="22"/>
                <w:szCs w:val="22"/>
              </w:rPr>
              <w:t>1</w:t>
            </w:r>
          </w:p>
        </w:tc>
      </w:tr>
    </w:tbl>
    <w:p w14:paraId="3A55AF39" w14:textId="799E2051" w:rsidR="00EA47DC" w:rsidRPr="00E80A31" w:rsidRDefault="00EB63A6"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bookmarkStart w:id="11" w:name="_Toc444174191"/>
      <w:r w:rsidRPr="00E80A31">
        <w:rPr>
          <w:rFonts w:ascii="Times New Roman" w:hAnsi="Times New Roman"/>
          <w:b/>
          <w:bCs/>
          <w:caps/>
          <w:sz w:val="22"/>
          <w:szCs w:val="22"/>
        </w:rPr>
        <w:t>Standard infection control measures (PPD, immunizations, etc.)</w:t>
      </w:r>
      <w:r w:rsidRPr="00E80A31">
        <w:rPr>
          <w:rFonts w:ascii="Times New Roman" w:hAnsi="Times New Roman"/>
          <w:b/>
          <w:bCs/>
          <w:caps/>
          <w:color w:val="000000"/>
          <w:sz w:val="22"/>
          <w:szCs w:val="22"/>
        </w:rPr>
        <w:t>:</w:t>
      </w:r>
      <w:bookmarkEnd w:id="11"/>
      <w:r w:rsidRPr="00E80A31">
        <w:rPr>
          <w:rFonts w:ascii="Times New Roman" w:hAnsi="Times New Roman"/>
          <w:b/>
          <w:bCs/>
          <w:caps/>
          <w:color w:val="000000"/>
          <w:sz w:val="22"/>
          <w:szCs w:val="22"/>
        </w:rPr>
        <w:t xml:space="preserve"> </w:t>
      </w:r>
      <w:r w:rsidR="00EA47DC" w:rsidRPr="00E80A31">
        <w:rPr>
          <w:rFonts w:ascii="Times New Roman" w:hAnsi="Times New Roman"/>
          <w:color w:val="000000" w:themeColor="text1"/>
          <w:sz w:val="22"/>
          <w:szCs w:val="22"/>
        </w:rPr>
        <w:t xml:space="preserve">Contractor shall provide proof of the </w:t>
      </w:r>
      <w:proofErr w:type="gramStart"/>
      <w:r w:rsidR="00EA47DC" w:rsidRPr="00E80A31">
        <w:rPr>
          <w:rFonts w:ascii="Times New Roman" w:hAnsi="Times New Roman"/>
          <w:color w:val="000000" w:themeColor="text1"/>
          <w:sz w:val="22"/>
          <w:szCs w:val="22"/>
        </w:rPr>
        <w:t>following  for</w:t>
      </w:r>
      <w:proofErr w:type="gramEnd"/>
      <w:r w:rsidR="00EA47DC" w:rsidRPr="00E80A31">
        <w:rPr>
          <w:rFonts w:ascii="Times New Roman" w:hAnsi="Times New Roman"/>
          <w:color w:val="000000" w:themeColor="text1"/>
          <w:sz w:val="22"/>
          <w:szCs w:val="22"/>
        </w:rPr>
        <w:t xml:space="preserve"> physicians within five (5) calendar days after contract award and prior to the first duty shift to the COR and Contracting Officer</w:t>
      </w:r>
      <w:r w:rsidR="009B5921" w:rsidRPr="00E80A31">
        <w:rPr>
          <w:rFonts w:ascii="Times New Roman" w:hAnsi="Times New Roman"/>
          <w:color w:val="000000" w:themeColor="text1"/>
          <w:sz w:val="22"/>
          <w:szCs w:val="22"/>
        </w:rPr>
        <w:t xml:space="preserve">. </w:t>
      </w:r>
      <w:r w:rsidR="00EA47DC" w:rsidRPr="00E80A31">
        <w:rPr>
          <w:rFonts w:ascii="Times New Roman" w:hAnsi="Times New Roman"/>
          <w:b/>
          <w:color w:val="000000" w:themeColor="text1"/>
          <w:sz w:val="22"/>
          <w:szCs w:val="22"/>
        </w:rPr>
        <w:t>Tests shall be current within the past yea</w:t>
      </w:r>
      <w:r w:rsidR="00EA47DC" w:rsidRPr="00E80A31">
        <w:rPr>
          <w:rFonts w:ascii="Times New Roman" w:hAnsi="Times New Roman"/>
          <w:color w:val="000000" w:themeColor="text1"/>
          <w:sz w:val="22"/>
          <w:szCs w:val="22"/>
        </w:rPr>
        <w:t>r.</w:t>
      </w:r>
    </w:p>
    <w:p w14:paraId="1B139816" w14:textId="632F6E80" w:rsidR="00C62E3D" w:rsidRPr="00E80A31" w:rsidRDefault="00C62E3D" w:rsidP="003820F1">
      <w:pPr>
        <w:pStyle w:val="BodyText"/>
        <w:numPr>
          <w:ilvl w:val="3"/>
          <w:numId w:val="2"/>
        </w:numPr>
        <w:spacing w:before="120" w:after="120"/>
        <w:rPr>
          <w:rFonts w:ascii="Times New Roman" w:hAnsi="Times New Roman"/>
          <w:sz w:val="22"/>
          <w:szCs w:val="22"/>
        </w:rPr>
      </w:pPr>
      <w:r w:rsidRPr="00E80A31">
        <w:rPr>
          <w:rFonts w:ascii="Times New Roman" w:hAnsi="Times New Roman"/>
          <w:color w:val="000000"/>
          <w:sz w:val="22"/>
          <w:szCs w:val="22"/>
          <w:u w:val="single"/>
        </w:rPr>
        <w:t>TUBERCULOSIS TESTING</w:t>
      </w:r>
      <w:r w:rsidR="009B5921" w:rsidRPr="00E80A31">
        <w:rPr>
          <w:rFonts w:ascii="Times New Roman" w:hAnsi="Times New Roman"/>
          <w:color w:val="000000"/>
          <w:sz w:val="22"/>
          <w:szCs w:val="22"/>
        </w:rPr>
        <w:t xml:space="preserve">: </w:t>
      </w:r>
      <w:r w:rsidR="00F905DC" w:rsidRPr="00E80A31">
        <w:rPr>
          <w:rFonts w:ascii="Times New Roman" w:hAnsi="Times New Roman"/>
          <w:color w:val="000000"/>
          <w:sz w:val="22"/>
          <w:szCs w:val="22"/>
        </w:rPr>
        <w:t>Contractor shall provide proof of a negative Tuberculosis Skin Test (TST) or interferon-gamma release assays (IGRA) for all Contractor’s physician(s) upon hire in accordance with CDC guidance.  (This is applicable to all health care workers).  A negative chest radiographic report for active tuberculosis shall be provided in cases of positive TST or IGRA results.</w:t>
      </w:r>
    </w:p>
    <w:p w14:paraId="59BE4CD2" w14:textId="77777777" w:rsidR="00C62E3D" w:rsidRPr="00E80A31" w:rsidRDefault="00C62E3D" w:rsidP="003820F1">
      <w:pPr>
        <w:pStyle w:val="BodyText"/>
        <w:numPr>
          <w:ilvl w:val="3"/>
          <w:numId w:val="2"/>
        </w:numPr>
        <w:spacing w:before="120" w:after="120"/>
        <w:rPr>
          <w:rFonts w:ascii="Times New Roman" w:hAnsi="Times New Roman"/>
          <w:color w:val="000000"/>
          <w:sz w:val="22"/>
          <w:szCs w:val="22"/>
          <w:u w:val="single"/>
        </w:rPr>
      </w:pPr>
      <w:r w:rsidRPr="00E80A31">
        <w:rPr>
          <w:rFonts w:ascii="Times New Roman" w:hAnsi="Times New Roman"/>
          <w:color w:val="000000"/>
          <w:sz w:val="22"/>
          <w:szCs w:val="22"/>
          <w:u w:val="single"/>
        </w:rPr>
        <w:t>MEASLES, MUMPS, &amp; RUBELLA TESTING</w:t>
      </w:r>
      <w:r w:rsidRPr="00E80A31">
        <w:rPr>
          <w:rFonts w:ascii="Times New Roman" w:hAnsi="Times New Roman"/>
          <w:color w:val="000000"/>
          <w:sz w:val="22"/>
          <w:szCs w:val="22"/>
        </w:rPr>
        <w:t>: Contractors shall provide proof of immunity for all Contractor physicians {This is applicable to all health care workers}.</w:t>
      </w:r>
    </w:p>
    <w:p w14:paraId="74960368" w14:textId="77777777" w:rsidR="00C62E3D" w:rsidRPr="00E80A31" w:rsidRDefault="00C62E3D" w:rsidP="003820F1">
      <w:pPr>
        <w:pStyle w:val="BodyText"/>
        <w:numPr>
          <w:ilvl w:val="3"/>
          <w:numId w:val="2"/>
        </w:numPr>
        <w:spacing w:before="120" w:after="120"/>
        <w:rPr>
          <w:rFonts w:ascii="Times New Roman" w:hAnsi="Times New Roman"/>
          <w:color w:val="000000"/>
          <w:sz w:val="22"/>
          <w:szCs w:val="22"/>
        </w:rPr>
      </w:pPr>
      <w:r w:rsidRPr="00E80A31">
        <w:rPr>
          <w:rFonts w:ascii="Times New Roman" w:hAnsi="Times New Roman"/>
          <w:sz w:val="22"/>
          <w:szCs w:val="22"/>
          <w:u w:val="single"/>
        </w:rPr>
        <w:t>VARICELLA</w:t>
      </w:r>
      <w:r w:rsidRPr="00E80A31">
        <w:rPr>
          <w:rFonts w:ascii="Times New Roman" w:hAnsi="Times New Roman"/>
          <w:sz w:val="22"/>
          <w:szCs w:val="22"/>
        </w:rPr>
        <w:t xml:space="preserve">: </w:t>
      </w:r>
      <w:r w:rsidRPr="00E80A31">
        <w:rPr>
          <w:rFonts w:ascii="Times New Roman" w:hAnsi="Times New Roman"/>
          <w:color w:val="000000"/>
          <w:sz w:val="22"/>
          <w:szCs w:val="22"/>
        </w:rPr>
        <w:t>Contractors shall provide proof of immunity for all Contractor physicians {This is applicable to all health care workers}.</w:t>
      </w:r>
    </w:p>
    <w:p w14:paraId="3A0D94EF" w14:textId="77777777" w:rsidR="00C62E3D" w:rsidRPr="00E80A31" w:rsidRDefault="00C62E3D" w:rsidP="003820F1">
      <w:pPr>
        <w:pStyle w:val="BodyText"/>
        <w:numPr>
          <w:ilvl w:val="3"/>
          <w:numId w:val="2"/>
        </w:numPr>
        <w:spacing w:before="120" w:after="120"/>
        <w:rPr>
          <w:rFonts w:ascii="Times New Roman" w:hAnsi="Times New Roman"/>
          <w:color w:val="000000"/>
          <w:sz w:val="22"/>
          <w:szCs w:val="22"/>
        </w:rPr>
      </w:pPr>
      <w:r w:rsidRPr="00E80A31">
        <w:rPr>
          <w:rFonts w:ascii="Times New Roman" w:hAnsi="Times New Roman"/>
          <w:color w:val="000000"/>
          <w:sz w:val="22"/>
          <w:szCs w:val="22"/>
          <w:u w:val="single"/>
        </w:rPr>
        <w:t>ACELLULAR PERTUSSIS</w:t>
      </w:r>
      <w:r w:rsidRPr="00E80A31">
        <w:rPr>
          <w:rFonts w:ascii="Times New Roman" w:hAnsi="Times New Roman"/>
          <w:color w:val="000000"/>
          <w:sz w:val="22"/>
          <w:szCs w:val="22"/>
        </w:rPr>
        <w:t>: Contractors shall provide proof of 1 dose of Tdap vaccination for all Contractor physicians {This is applicable to all health care workers}.</w:t>
      </w:r>
    </w:p>
    <w:p w14:paraId="36175ABC" w14:textId="294880ED" w:rsidR="00C62E3D" w:rsidRPr="00E80A31" w:rsidRDefault="00C62E3D" w:rsidP="003820F1">
      <w:pPr>
        <w:pStyle w:val="BodyText"/>
        <w:numPr>
          <w:ilvl w:val="3"/>
          <w:numId w:val="2"/>
        </w:numPr>
        <w:spacing w:before="120" w:after="120"/>
        <w:rPr>
          <w:rFonts w:ascii="Times New Roman" w:hAnsi="Times New Roman"/>
          <w:color w:val="000000"/>
          <w:sz w:val="22"/>
          <w:szCs w:val="22"/>
        </w:rPr>
      </w:pPr>
      <w:r w:rsidRPr="00E80A31">
        <w:rPr>
          <w:rFonts w:ascii="Times New Roman" w:hAnsi="Times New Roman"/>
          <w:color w:val="000000"/>
          <w:sz w:val="22"/>
          <w:szCs w:val="22"/>
          <w:u w:val="single"/>
        </w:rPr>
        <w:t>INFLUENZA</w:t>
      </w:r>
      <w:r w:rsidRPr="00E80A31">
        <w:rPr>
          <w:rFonts w:ascii="Times New Roman" w:hAnsi="Times New Roman"/>
          <w:color w:val="000000"/>
          <w:sz w:val="22"/>
          <w:szCs w:val="22"/>
        </w:rPr>
        <w:t xml:space="preserve">: Contractors shall provide proof that all Contractor physicians have received the annual Influenza vaccine unless it is contraindicated. If the Contractor physician has a medical contraindication to the </w:t>
      </w:r>
      <w:r w:rsidR="009B7C89" w:rsidRPr="00E80A31">
        <w:rPr>
          <w:rFonts w:ascii="Times New Roman" w:hAnsi="Times New Roman"/>
          <w:color w:val="000000"/>
          <w:sz w:val="22"/>
          <w:szCs w:val="22"/>
        </w:rPr>
        <w:t>vaccine,</w:t>
      </w:r>
      <w:r w:rsidRPr="00E80A31">
        <w:rPr>
          <w:rFonts w:ascii="Times New Roman" w:hAnsi="Times New Roman"/>
          <w:color w:val="000000"/>
          <w:sz w:val="22"/>
          <w:szCs w:val="22"/>
        </w:rPr>
        <w:t xml:space="preserve"> they shall be required to wear a mask during the Influenza </w:t>
      </w:r>
      <w:r w:rsidR="009B7C89" w:rsidRPr="00E80A31">
        <w:rPr>
          <w:rFonts w:ascii="Times New Roman" w:hAnsi="Times New Roman"/>
          <w:color w:val="000000"/>
          <w:sz w:val="22"/>
          <w:szCs w:val="22"/>
        </w:rPr>
        <w:t>season.</w:t>
      </w:r>
      <w:r w:rsidRPr="00E80A31">
        <w:rPr>
          <w:rFonts w:ascii="Times New Roman" w:hAnsi="Times New Roman"/>
          <w:color w:val="000000"/>
          <w:sz w:val="22"/>
          <w:szCs w:val="22"/>
        </w:rPr>
        <w:t xml:space="preserve"> {This is applicable to all health care workers}.</w:t>
      </w:r>
    </w:p>
    <w:p w14:paraId="60AA40C3" w14:textId="759532C5" w:rsidR="00303860" w:rsidRPr="008873F8" w:rsidRDefault="00EB63A6" w:rsidP="00414B49">
      <w:pPr>
        <w:pStyle w:val="BodyText"/>
        <w:numPr>
          <w:ilvl w:val="3"/>
          <w:numId w:val="2"/>
        </w:numPr>
        <w:spacing w:before="120" w:after="120"/>
        <w:rPr>
          <w:rFonts w:ascii="Times New Roman" w:hAnsi="Times New Roman"/>
          <w:color w:val="000000"/>
          <w:sz w:val="22"/>
          <w:szCs w:val="22"/>
        </w:rPr>
      </w:pPr>
      <w:bookmarkStart w:id="12" w:name="_Hlk133916135"/>
      <w:r w:rsidRPr="008873F8">
        <w:rPr>
          <w:rFonts w:ascii="Times New Roman" w:hAnsi="Times New Roman"/>
          <w:sz w:val="22"/>
          <w:szCs w:val="22"/>
          <w:u w:val="single"/>
        </w:rPr>
        <w:t>COVID-19:</w:t>
      </w:r>
      <w:r w:rsidRPr="008873F8">
        <w:rPr>
          <w:rFonts w:ascii="Times New Roman" w:hAnsi="Times New Roman"/>
          <w:sz w:val="22"/>
          <w:szCs w:val="22"/>
        </w:rPr>
        <w:t xml:space="preserve"> </w:t>
      </w:r>
      <w:bookmarkEnd w:id="12"/>
      <w:r w:rsidR="00303860" w:rsidRPr="008873F8">
        <w:rPr>
          <w:rFonts w:ascii="Times New Roman" w:hAnsi="Times New Roman"/>
          <w:sz w:val="22"/>
          <w:szCs w:val="22"/>
        </w:rPr>
        <w:t xml:space="preserve">Contractors shall comply with VHA Supplemental Contract Requirements for Combatting COVID-19 {This is applicable to all health care workers}. </w:t>
      </w:r>
    </w:p>
    <w:p w14:paraId="6899EB6F" w14:textId="70F77757" w:rsidR="00C62E3D" w:rsidRPr="00E80A31" w:rsidRDefault="00C62E3D" w:rsidP="00414B49">
      <w:pPr>
        <w:pStyle w:val="BodyText"/>
        <w:numPr>
          <w:ilvl w:val="3"/>
          <w:numId w:val="2"/>
        </w:numPr>
        <w:spacing w:before="120" w:after="120"/>
        <w:rPr>
          <w:rFonts w:ascii="Times New Roman" w:hAnsi="Times New Roman"/>
          <w:color w:val="000000"/>
          <w:sz w:val="22"/>
          <w:szCs w:val="22"/>
        </w:rPr>
      </w:pPr>
      <w:r w:rsidRPr="00E80A31">
        <w:rPr>
          <w:rFonts w:ascii="Times New Roman" w:hAnsi="Times New Roman"/>
          <w:color w:val="000000"/>
          <w:sz w:val="22"/>
          <w:szCs w:val="22"/>
          <w:u w:val="single"/>
        </w:rPr>
        <w:t>OSHA REGULATION CONCERNING OCCUPATIONAL EXPOSURE TO BLOODBORNE PATHOGENS</w:t>
      </w:r>
      <w:r w:rsidR="009B5921" w:rsidRPr="00E80A31">
        <w:rPr>
          <w:rFonts w:ascii="Times New Roman" w:hAnsi="Times New Roman"/>
          <w:color w:val="000000"/>
          <w:sz w:val="22"/>
          <w:szCs w:val="22"/>
        </w:rPr>
        <w:t xml:space="preserve">: </w:t>
      </w:r>
      <w:r w:rsidRPr="00E80A31">
        <w:rPr>
          <w:rFonts w:ascii="Times New Roman" w:hAnsi="Times New Roman"/>
          <w:color w:val="000000"/>
          <w:sz w:val="22"/>
          <w:szCs w:val="22"/>
        </w:rPr>
        <w:t xml:space="preserve">Contractor shall provide evidence of completing and passing generic self-study blood-borne pathogen training for all Contractor’s </w:t>
      </w:r>
      <w:r w:rsidR="009B5921" w:rsidRPr="00E80A31">
        <w:rPr>
          <w:rFonts w:ascii="Times New Roman" w:hAnsi="Times New Roman"/>
          <w:color w:val="000000"/>
          <w:sz w:val="22"/>
          <w:szCs w:val="22"/>
        </w:rPr>
        <w:t>physician(s)</w:t>
      </w:r>
      <w:r w:rsidRPr="00E80A31">
        <w:rPr>
          <w:rFonts w:ascii="Times New Roman" w:hAnsi="Times New Roman"/>
          <w:color w:val="000000"/>
          <w:sz w:val="22"/>
          <w:szCs w:val="22"/>
        </w:rPr>
        <w:t xml:space="preserve"> {This is applicable to all health care workers}; provide their own Hepatitis B vaccination series and hepatitis B surface antigen test results following the hepatitis B vaccination series; maintain an exposure determination and control plan; maintain required records; and ensure that proper follow-up evaluation is provided following an exposure incident. </w:t>
      </w:r>
    </w:p>
    <w:p w14:paraId="73E9DEFB" w14:textId="1684D9D3" w:rsidR="00C62E3D" w:rsidRPr="00E80A31" w:rsidRDefault="00C62E3D" w:rsidP="003820F1">
      <w:pPr>
        <w:pStyle w:val="BodyText"/>
        <w:numPr>
          <w:ilvl w:val="3"/>
          <w:numId w:val="2"/>
        </w:numPr>
        <w:spacing w:before="120" w:after="120"/>
        <w:rPr>
          <w:rFonts w:ascii="Times New Roman" w:hAnsi="Times New Roman"/>
          <w:color w:val="000000"/>
          <w:sz w:val="22"/>
          <w:szCs w:val="22"/>
        </w:rPr>
      </w:pPr>
      <w:bookmarkStart w:id="13" w:name="_Hlk506823455"/>
      <w:bookmarkEnd w:id="9"/>
      <w:r w:rsidRPr="00E80A31">
        <w:rPr>
          <w:rFonts w:ascii="Times New Roman" w:hAnsi="Times New Roman"/>
          <w:color w:val="000000"/>
          <w:sz w:val="22"/>
          <w:szCs w:val="22"/>
        </w:rPr>
        <w:t xml:space="preserve">The </w:t>
      </w:r>
      <w:r w:rsidR="00581156" w:rsidRPr="00E80A31">
        <w:rPr>
          <w:rFonts w:ascii="Times New Roman" w:hAnsi="Times New Roman"/>
          <w:color w:val="000000"/>
          <w:sz w:val="22"/>
          <w:szCs w:val="22"/>
        </w:rPr>
        <w:t>facility</w:t>
      </w:r>
      <w:r w:rsidRPr="00E80A31">
        <w:rPr>
          <w:rFonts w:ascii="Times New Roman" w:hAnsi="Times New Roman"/>
          <w:color w:val="000000"/>
          <w:sz w:val="22"/>
          <w:szCs w:val="22"/>
        </w:rPr>
        <w:t xml:space="preserve"> shall notify the Contractor of any significant communicable disease exposures as appropriate</w:t>
      </w:r>
      <w:r w:rsidR="009B5921" w:rsidRPr="00E80A31">
        <w:rPr>
          <w:rFonts w:ascii="Times New Roman" w:hAnsi="Times New Roman"/>
          <w:color w:val="000000"/>
          <w:sz w:val="22"/>
          <w:szCs w:val="22"/>
        </w:rPr>
        <w:t xml:space="preserve">. </w:t>
      </w:r>
      <w:r w:rsidRPr="00E80A31">
        <w:rPr>
          <w:rFonts w:ascii="Times New Roman" w:hAnsi="Times New Roman"/>
          <w:color w:val="000000"/>
          <w:sz w:val="22"/>
          <w:szCs w:val="22"/>
        </w:rPr>
        <w:t xml:space="preserve">Contractor shall adhere to current CDC/HICPAC Guideline for Infection Control in health care personnel </w:t>
      </w:r>
      <w:r w:rsidR="009B7C89" w:rsidRPr="00E80A31">
        <w:rPr>
          <w:rFonts w:ascii="Times New Roman" w:hAnsi="Times New Roman"/>
          <w:color w:val="000000"/>
          <w:sz w:val="22"/>
          <w:szCs w:val="22"/>
        </w:rPr>
        <w:t>(as</w:t>
      </w:r>
      <w:r w:rsidRPr="00E80A31">
        <w:rPr>
          <w:rFonts w:ascii="Times New Roman" w:hAnsi="Times New Roman"/>
          <w:color w:val="000000"/>
          <w:sz w:val="22"/>
          <w:szCs w:val="22"/>
        </w:rPr>
        <w:t xml:space="preserve"> published in American Journal for Infection Control- AJIC 1998; 26:289-354 </w:t>
      </w:r>
      <w:hyperlink r:id="rId16" w:history="1">
        <w:r w:rsidRPr="00E80A31">
          <w:rPr>
            <w:rStyle w:val="Hyperlink"/>
            <w:rFonts w:ascii="Times New Roman" w:eastAsiaTheme="minorEastAsia" w:hAnsi="Times New Roman"/>
            <w:sz w:val="22"/>
            <w:szCs w:val="22"/>
          </w:rPr>
          <w:t>http://www.cdc.gov/hicpac/pdf/InfectControl98.pdf</w:t>
        </w:r>
      </w:hyperlink>
      <w:r w:rsidRPr="00E80A31">
        <w:rPr>
          <w:rFonts w:ascii="Times New Roman" w:hAnsi="Times New Roman"/>
          <w:color w:val="000000"/>
          <w:sz w:val="22"/>
          <w:szCs w:val="22"/>
        </w:rPr>
        <w:t>) for disease control</w:t>
      </w:r>
      <w:r w:rsidR="009B5921" w:rsidRPr="00E80A31">
        <w:rPr>
          <w:rFonts w:ascii="Times New Roman" w:hAnsi="Times New Roman"/>
          <w:color w:val="000000"/>
          <w:sz w:val="22"/>
          <w:szCs w:val="22"/>
        </w:rPr>
        <w:t xml:space="preserve">. </w:t>
      </w:r>
      <w:r w:rsidRPr="00E80A31">
        <w:rPr>
          <w:rFonts w:ascii="Times New Roman" w:hAnsi="Times New Roman"/>
          <w:color w:val="000000"/>
          <w:sz w:val="22"/>
          <w:szCs w:val="22"/>
        </w:rPr>
        <w:t>Contractor shall provide follow up documentation of clearance to return to the workplace prior to their return.</w:t>
      </w:r>
    </w:p>
    <w:bookmarkEnd w:id="10"/>
    <w:bookmarkEnd w:id="13"/>
    <w:p w14:paraId="230E8B4A" w14:textId="381CE13A" w:rsidR="00EA47DC" w:rsidRPr="00E80A31" w:rsidRDefault="00EA47DC"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u w:val="single"/>
        </w:rPr>
        <w:t>National Provider Identifier (NPI)</w:t>
      </w:r>
      <w:r w:rsidR="009B5921" w:rsidRPr="00E80A31">
        <w:rPr>
          <w:rFonts w:ascii="Times New Roman" w:hAnsi="Times New Roman"/>
          <w:sz w:val="22"/>
          <w:szCs w:val="22"/>
        </w:rPr>
        <w:t xml:space="preserve">: </w:t>
      </w:r>
      <w:r w:rsidRPr="00E80A31">
        <w:rPr>
          <w:rFonts w:ascii="Times New Roman" w:hAnsi="Times New Roman"/>
          <w:sz w:val="22"/>
          <w:szCs w:val="22"/>
        </w:rPr>
        <w:t xml:space="preserve">NPI is a standard, unique 10-digit numeric identifier required by HIPAA. The Veterans Health Administration must use NPIs in all HIPAA-standard electronic transactions for individual (health care practitioners) and organizational entities (medical centers). The Contractor shall have or obtain appropriate NPI and if pertinent the Taxonomy Code confirmation notice issued by the Centers for Medicare and Medicaid Services (CMS) National Plan and Provider Enumeration System (NPPES) be provided to the Contracting Officer with the proposal. </w:t>
      </w:r>
    </w:p>
    <w:p w14:paraId="588A1755" w14:textId="271261AF" w:rsidR="0043678C" w:rsidRPr="00E80A31" w:rsidRDefault="0043678C" w:rsidP="003820F1">
      <w:pPr>
        <w:pStyle w:val="BodyText"/>
        <w:numPr>
          <w:ilvl w:val="2"/>
          <w:numId w:val="2"/>
        </w:numPr>
        <w:suppressLineNumbers/>
        <w:tabs>
          <w:tab w:val="left" w:pos="540"/>
          <w:tab w:val="left" w:pos="1350"/>
        </w:tabs>
        <w:spacing w:before="120" w:after="120"/>
        <w:rPr>
          <w:rFonts w:ascii="Times New Roman" w:hAnsi="Times New Roman"/>
          <w:color w:val="FF0000"/>
          <w:sz w:val="22"/>
          <w:szCs w:val="22"/>
        </w:rPr>
      </w:pPr>
      <w:r w:rsidRPr="00E80A31">
        <w:rPr>
          <w:rFonts w:ascii="Times New Roman" w:hAnsi="Times New Roman"/>
          <w:color w:val="000000" w:themeColor="text1"/>
          <w:sz w:val="22"/>
          <w:szCs w:val="22"/>
          <w:u w:val="single"/>
        </w:rPr>
        <w:t>DEA</w:t>
      </w:r>
      <w:r w:rsidR="006231DD" w:rsidRPr="00E80A31">
        <w:rPr>
          <w:rFonts w:ascii="Times New Roman" w:hAnsi="Times New Roman"/>
          <w:color w:val="000000" w:themeColor="text1"/>
          <w:sz w:val="22"/>
          <w:szCs w:val="22"/>
        </w:rPr>
        <w:t>:</w:t>
      </w:r>
      <w:r w:rsidR="00303860" w:rsidRPr="00E80A31">
        <w:rPr>
          <w:rFonts w:ascii="Times New Roman" w:hAnsi="Times New Roman"/>
          <w:color w:val="000000" w:themeColor="text1"/>
          <w:sz w:val="22"/>
          <w:szCs w:val="22"/>
        </w:rPr>
        <w:t xml:space="preserve"> </w:t>
      </w:r>
      <w:r w:rsidRPr="00E80A31">
        <w:rPr>
          <w:rFonts w:ascii="Times New Roman" w:hAnsi="Times New Roman"/>
          <w:sz w:val="22"/>
          <w:szCs w:val="22"/>
        </w:rPr>
        <w:t>Contractor shall provide copy of current DEA certificate.</w:t>
      </w:r>
    </w:p>
    <w:p w14:paraId="77D865A3" w14:textId="059AE56F" w:rsidR="00EA47DC" w:rsidRPr="00E80A31" w:rsidRDefault="00EA47DC"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rPr>
        <w:t xml:space="preserve"> </w:t>
      </w:r>
      <w:r w:rsidRPr="00E80A31">
        <w:rPr>
          <w:rFonts w:ascii="Times New Roman" w:hAnsi="Times New Roman"/>
          <w:sz w:val="22"/>
          <w:szCs w:val="22"/>
          <w:u w:val="single"/>
        </w:rPr>
        <w:t>Conflict of Interest</w:t>
      </w:r>
      <w:r w:rsidRPr="00E80A31">
        <w:rPr>
          <w:rFonts w:ascii="Times New Roman" w:hAnsi="Times New Roman"/>
          <w:sz w:val="22"/>
          <w:szCs w:val="22"/>
        </w:rPr>
        <w:t>: T</w:t>
      </w:r>
      <w:r w:rsidRPr="00E80A31">
        <w:rPr>
          <w:rFonts w:ascii="Times New Roman" w:hAnsi="Times New Roman"/>
          <w:color w:val="000000" w:themeColor="text1"/>
          <w:sz w:val="22"/>
          <w:szCs w:val="22"/>
        </w:rPr>
        <w:t xml:space="preserve">he Contractor and all </w:t>
      </w:r>
      <w:r w:rsidR="0043678C" w:rsidRPr="00E80A31">
        <w:rPr>
          <w:rFonts w:ascii="Times New Roman" w:hAnsi="Times New Roman"/>
          <w:color w:val="000000" w:themeColor="text1"/>
          <w:sz w:val="22"/>
          <w:szCs w:val="22"/>
        </w:rPr>
        <w:t xml:space="preserve">contractor’s physician(s) </w:t>
      </w:r>
      <w:r w:rsidRPr="00E80A31">
        <w:rPr>
          <w:rFonts w:ascii="Times New Roman" w:hAnsi="Times New Roman"/>
          <w:color w:val="000000" w:themeColor="text1"/>
          <w:sz w:val="22"/>
          <w:szCs w:val="22"/>
        </w:rPr>
        <w:t xml:space="preserve">are responsible for identifying and communicating to the CO and COR conflicts of interest at the time of proposal and during the entirety of </w:t>
      </w:r>
      <w:r w:rsidRPr="00E80A31">
        <w:rPr>
          <w:rFonts w:ascii="Times New Roman" w:hAnsi="Times New Roman"/>
          <w:color w:val="000000" w:themeColor="text1"/>
          <w:sz w:val="22"/>
          <w:szCs w:val="22"/>
        </w:rPr>
        <w:lastRenderedPageBreak/>
        <w:t>contract performance. At the time of proposal, the Contractor shall provide a statement which describes, in a concise manner, all relevant facts concerning any past, present, or currently planned interest (financial, contractual, organizational, or otherwise) or actual or potential organizational conflicts of interest relating to the services to be provided</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The Contractor shall also provide statements containing the same information for any identified consultants or subcontractors who shall provide services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 xml:space="preserve">The Contractor must also provide relevant facts that show how it’s organizational and/or management system or other actions would avoid or mitigate any actual or potential organizational conflicts of interest. These statements shall be in response to the VAAR provision 852.209-70 Organizational Conflicts of </w:t>
      </w:r>
      <w:r w:rsidR="0061140E" w:rsidRPr="00E80A31">
        <w:rPr>
          <w:rFonts w:ascii="Times New Roman" w:hAnsi="Times New Roman"/>
          <w:color w:val="000000" w:themeColor="text1"/>
          <w:sz w:val="22"/>
          <w:szCs w:val="22"/>
        </w:rPr>
        <w:t>Interest</w:t>
      </w:r>
      <w:r w:rsidRPr="00E80A31">
        <w:rPr>
          <w:rFonts w:ascii="Times New Roman" w:hAnsi="Times New Roman"/>
          <w:color w:val="000000" w:themeColor="text1"/>
          <w:sz w:val="22"/>
          <w:szCs w:val="22"/>
        </w:rPr>
        <w:t xml:space="preserve"> and fully outlined in response to the subject attachment in Section D of the solicitation document.</w:t>
      </w:r>
    </w:p>
    <w:p w14:paraId="43C008B0" w14:textId="77777777" w:rsidR="00EA47DC" w:rsidRPr="00E80A31" w:rsidRDefault="00EA47DC" w:rsidP="003820F1">
      <w:pPr>
        <w:pStyle w:val="BodyText"/>
        <w:numPr>
          <w:ilvl w:val="2"/>
          <w:numId w:val="2"/>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rPr>
        <w:t xml:space="preserve"> </w:t>
      </w:r>
      <w:r w:rsidRPr="00E80A31">
        <w:rPr>
          <w:rFonts w:ascii="Times New Roman" w:hAnsi="Times New Roman"/>
          <w:sz w:val="22"/>
          <w:szCs w:val="22"/>
          <w:u w:val="single"/>
        </w:rPr>
        <w:t>Citizenship related Requirements</w:t>
      </w:r>
      <w:r w:rsidRPr="00E80A31">
        <w:rPr>
          <w:rFonts w:ascii="Times New Roman" w:hAnsi="Times New Roman"/>
          <w:sz w:val="22"/>
          <w:szCs w:val="22"/>
        </w:rPr>
        <w:t xml:space="preserve">: </w:t>
      </w:r>
    </w:p>
    <w:p w14:paraId="391A33E9" w14:textId="38E642A2" w:rsidR="00EA47DC" w:rsidRPr="00E80A31" w:rsidRDefault="00EA47DC" w:rsidP="003820F1">
      <w:pPr>
        <w:pStyle w:val="ListParagraph"/>
        <w:numPr>
          <w:ilvl w:val="3"/>
          <w:numId w:val="2"/>
        </w:numPr>
        <w:spacing w:before="120" w:after="120"/>
        <w:contextualSpacing w:val="0"/>
        <w:rPr>
          <w:color w:val="000000"/>
          <w:sz w:val="22"/>
          <w:szCs w:val="22"/>
        </w:rPr>
      </w:pPr>
      <w:r w:rsidRPr="00E80A31">
        <w:rPr>
          <w:color w:val="000000"/>
          <w:sz w:val="22"/>
          <w:szCs w:val="22"/>
        </w:rPr>
        <w:t xml:space="preserve">The Contractor certifies that the Contractor shall comply with any and all legal provisions contained in the Immigration and Nationality Act of 1952, As Amended; its related laws and regulations that are enforced by Homeland Security, Immigration and Customs Enforcement and the U.S Department of Labor as these may relate to non-immigrant foreign nationals working under contract or subcontract for the Contractor while providing services to Department of Veterans Affairs patient </w:t>
      </w:r>
      <w:r w:rsidR="009B7C89" w:rsidRPr="00E80A31">
        <w:rPr>
          <w:color w:val="000000"/>
          <w:sz w:val="22"/>
          <w:szCs w:val="22"/>
        </w:rPr>
        <w:t>referrals.</w:t>
      </w:r>
    </w:p>
    <w:p w14:paraId="3D4641AB" w14:textId="61AD9151" w:rsidR="00EA47DC" w:rsidRPr="00E80A31" w:rsidRDefault="00EA47DC" w:rsidP="003820F1">
      <w:pPr>
        <w:pStyle w:val="ListParagraph"/>
        <w:numPr>
          <w:ilvl w:val="3"/>
          <w:numId w:val="2"/>
        </w:numPr>
        <w:spacing w:before="120" w:after="120"/>
        <w:contextualSpacing w:val="0"/>
        <w:rPr>
          <w:color w:val="FF0000"/>
          <w:sz w:val="22"/>
          <w:szCs w:val="22"/>
        </w:rPr>
      </w:pPr>
      <w:r w:rsidRPr="00E80A31">
        <w:rPr>
          <w:color w:val="000000"/>
          <w:sz w:val="22"/>
          <w:szCs w:val="22"/>
        </w:rPr>
        <w:t xml:space="preserve">While performing services for the Department of Veterans Affairs, the Contractor shall not knowingly employ, </w:t>
      </w:r>
      <w:r w:rsidR="009B7C89" w:rsidRPr="00E80A31">
        <w:rPr>
          <w:color w:val="000000"/>
          <w:sz w:val="22"/>
          <w:szCs w:val="22"/>
        </w:rPr>
        <w:t>contract,</w:t>
      </w:r>
      <w:r w:rsidRPr="00E80A31">
        <w:rPr>
          <w:color w:val="000000"/>
          <w:sz w:val="22"/>
          <w:szCs w:val="22"/>
        </w:rPr>
        <w:t xml:space="preserve"> or subcontract with an illegal alien; foreign national non-immigrant who is in violation their status, </w:t>
      </w:r>
      <w:proofErr w:type="gramStart"/>
      <w:r w:rsidRPr="00E80A31">
        <w:rPr>
          <w:color w:val="000000"/>
          <w:sz w:val="22"/>
          <w:szCs w:val="22"/>
        </w:rPr>
        <w:t>as a result of</w:t>
      </w:r>
      <w:proofErr w:type="gramEnd"/>
      <w:r w:rsidRPr="00E80A31">
        <w:rPr>
          <w:color w:val="000000"/>
          <w:sz w:val="22"/>
          <w:szCs w:val="22"/>
        </w:rPr>
        <w:t xml:space="preserve"> their failure to maintain or comply with the terms and conditions of their admission into the United States.</w:t>
      </w:r>
      <w:r w:rsidRPr="00E80A31">
        <w:rPr>
          <w:color w:val="FF0000"/>
          <w:sz w:val="22"/>
          <w:szCs w:val="22"/>
        </w:rPr>
        <w:t xml:space="preserve"> </w:t>
      </w:r>
      <w:r w:rsidRPr="00E80A31">
        <w:rPr>
          <w:color w:val="000000"/>
          <w:sz w:val="22"/>
          <w:szCs w:val="22"/>
        </w:rPr>
        <w:t>Additionally, the Contractor is required to comply with all “E-Verify” requirements consistent with “Executive Order 12989” and any related pertinent Amendments, as well as applicable Federal Acquisition Regulations.</w:t>
      </w:r>
    </w:p>
    <w:p w14:paraId="4B5216A9" w14:textId="77777777" w:rsidR="00EA47DC" w:rsidRPr="00E80A31" w:rsidRDefault="00EA47DC" w:rsidP="003820F1">
      <w:pPr>
        <w:pStyle w:val="ListParagraph"/>
        <w:numPr>
          <w:ilvl w:val="3"/>
          <w:numId w:val="2"/>
        </w:numPr>
        <w:spacing w:before="120" w:after="120"/>
        <w:contextualSpacing w:val="0"/>
        <w:rPr>
          <w:color w:val="000000"/>
          <w:sz w:val="22"/>
          <w:szCs w:val="22"/>
        </w:rPr>
      </w:pPr>
      <w:r w:rsidRPr="00E80A31">
        <w:rPr>
          <w:color w:val="000000"/>
          <w:sz w:val="22"/>
          <w:szCs w:val="22"/>
        </w:rPr>
        <w:t>If the Contractor fails to comply with any requirements outlined in the preceding paragraphs or its Agency regulations, the Department of Veterans Affairs may, at its discretion, require that the foreign national who failed to maintain their legal status in the United States or otherwise failed to comply with the requirements of the laws administered by Homeland Security, Immigration and Customs Enforcement and the U.S Department of Labor, shall be prohibited from working at the Contractor’s place of business that services Department of Veterans Affairs patient referrals; or other place where the Contractor provides services to veterans who have been referred by the Department of Veterans Affairs; and shall form the basis for termination of this contract for breach.</w:t>
      </w:r>
    </w:p>
    <w:p w14:paraId="273C2D8F" w14:textId="77777777" w:rsidR="00EA47DC" w:rsidRPr="00E80A31" w:rsidRDefault="00EA47DC" w:rsidP="003820F1">
      <w:pPr>
        <w:pStyle w:val="ListParagraph"/>
        <w:numPr>
          <w:ilvl w:val="3"/>
          <w:numId w:val="2"/>
        </w:numPr>
        <w:spacing w:before="120" w:after="120"/>
        <w:contextualSpacing w:val="0"/>
        <w:rPr>
          <w:sz w:val="22"/>
          <w:szCs w:val="22"/>
        </w:rPr>
      </w:pPr>
      <w:r w:rsidRPr="00E80A31">
        <w:rPr>
          <w:color w:val="000000"/>
          <w:sz w:val="22"/>
          <w:szCs w:val="22"/>
        </w:rPr>
        <w:t>This certification concerns a matter within the jurisdiction of an agency of the United States and the making of a false, fictitious, or fraudulent certification may render the maker subject to prosecution under 18 U.S.C. 1001.</w:t>
      </w:r>
    </w:p>
    <w:p w14:paraId="4AAC8A76" w14:textId="77777777" w:rsidR="00EA47DC" w:rsidRPr="00E80A31" w:rsidRDefault="00EA47DC" w:rsidP="003820F1">
      <w:pPr>
        <w:pStyle w:val="BodyText"/>
        <w:numPr>
          <w:ilvl w:val="3"/>
          <w:numId w:val="2"/>
        </w:numPr>
        <w:suppressLineNumbers/>
        <w:tabs>
          <w:tab w:val="left" w:pos="540"/>
          <w:tab w:val="left" w:pos="1350"/>
        </w:tabs>
        <w:spacing w:before="120" w:after="120"/>
        <w:rPr>
          <w:rFonts w:ascii="Times New Roman" w:hAnsi="Times New Roman"/>
          <w:color w:val="000000" w:themeColor="text1"/>
          <w:sz w:val="22"/>
          <w:szCs w:val="22"/>
        </w:rPr>
      </w:pPr>
      <w:r w:rsidRPr="00E80A31">
        <w:rPr>
          <w:rFonts w:ascii="Times New Roman" w:hAnsi="Times New Roman"/>
          <w:color w:val="000000"/>
          <w:sz w:val="22"/>
          <w:szCs w:val="22"/>
        </w:rPr>
        <w:t xml:space="preserve">The Contractor agrees to obtain a similar certification from its subcontractors. </w:t>
      </w:r>
      <w:r w:rsidRPr="00E80A31">
        <w:rPr>
          <w:rFonts w:ascii="Times New Roman" w:hAnsi="Times New Roman"/>
          <w:color w:val="000000" w:themeColor="text1"/>
          <w:sz w:val="22"/>
          <w:szCs w:val="22"/>
        </w:rPr>
        <w:t>The certification shall be made as part of the offerors response to the RFP using the subject attachment in Section D of the solicitation document.</w:t>
      </w:r>
    </w:p>
    <w:p w14:paraId="58489D98" w14:textId="695FF7D4" w:rsidR="00EA47DC" w:rsidRPr="00E80A31" w:rsidRDefault="00EA47DC" w:rsidP="007346F2">
      <w:pPr>
        <w:pStyle w:val="BodyText"/>
        <w:numPr>
          <w:ilvl w:val="2"/>
          <w:numId w:val="6"/>
        </w:numPr>
        <w:suppressLineNumbers/>
        <w:tabs>
          <w:tab w:val="left" w:pos="540"/>
          <w:tab w:val="left" w:pos="1350"/>
        </w:tabs>
        <w:spacing w:before="120" w:after="120"/>
        <w:rPr>
          <w:rFonts w:ascii="Times New Roman" w:hAnsi="Times New Roman"/>
          <w:sz w:val="22"/>
          <w:szCs w:val="22"/>
        </w:rPr>
      </w:pPr>
      <w:r w:rsidRPr="00E80A31">
        <w:rPr>
          <w:rFonts w:ascii="Times New Roman" w:hAnsi="Times New Roman"/>
          <w:sz w:val="22"/>
          <w:szCs w:val="22"/>
        </w:rPr>
        <w:t xml:space="preserve"> </w:t>
      </w:r>
      <w:r w:rsidRPr="00E80A31">
        <w:rPr>
          <w:rFonts w:ascii="Times New Roman" w:hAnsi="Times New Roman"/>
          <w:sz w:val="22"/>
          <w:szCs w:val="22"/>
          <w:u w:val="single"/>
        </w:rPr>
        <w:t>Annual Office of Inspector General (OIG) Statement</w:t>
      </w:r>
      <w:r w:rsidRPr="00E80A31">
        <w:rPr>
          <w:rFonts w:ascii="Times New Roman" w:hAnsi="Times New Roman"/>
          <w:sz w:val="22"/>
          <w:szCs w:val="22"/>
        </w:rPr>
        <w:t xml:space="preserve">: </w:t>
      </w:r>
      <w:r w:rsidRPr="00E80A31">
        <w:rPr>
          <w:rFonts w:ascii="Times New Roman" w:hAnsi="Times New Roman"/>
          <w:color w:val="000000" w:themeColor="text1"/>
          <w:sz w:val="22"/>
          <w:szCs w:val="22"/>
        </w:rPr>
        <w:t>In accordance with HIPAA and the Balanced Budget Act (BBA) of 1977, the Department of Health and Human Services (HHS) Office of Inspector General (OIG) has established a list of parties and entities excluded from Federal health care programs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Specifically, the listed parties and entities may not receive Federal Health Care program payments due to fraud and/or abuse of the Medicare and Medicaid programs.</w:t>
      </w:r>
    </w:p>
    <w:p w14:paraId="74D2AA0E" w14:textId="7A4E43EC" w:rsidR="00EA47DC" w:rsidRPr="00E80A31" w:rsidRDefault="00EA47DC" w:rsidP="003820F1">
      <w:pPr>
        <w:pStyle w:val="BodyText"/>
        <w:numPr>
          <w:ilvl w:val="3"/>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themeColor="text1"/>
          <w:sz w:val="22"/>
          <w:szCs w:val="22"/>
        </w:rPr>
        <w:t xml:space="preserve">Therefore, Contractor shall review the HHS OIG List of Excluded Individuals/Entities on the HHS OIG web site at </w:t>
      </w:r>
      <w:hyperlink r:id="rId17" w:history="1">
        <w:r w:rsidRPr="00E80A31">
          <w:rPr>
            <w:rStyle w:val="Hyperlink"/>
            <w:rFonts w:ascii="Times New Roman" w:eastAsiaTheme="minorEastAsia" w:hAnsi="Times New Roman"/>
            <w:sz w:val="22"/>
            <w:szCs w:val="22"/>
          </w:rPr>
          <w:t>http://oig.hhs.gov/exclusions/index.asp</w:t>
        </w:r>
      </w:hyperlink>
      <w:r w:rsidRPr="00E80A31">
        <w:rPr>
          <w:rFonts w:ascii="Times New Roman" w:eastAsiaTheme="minorEastAsia" w:hAnsi="Times New Roman"/>
          <w:sz w:val="22"/>
          <w:szCs w:val="22"/>
        </w:rPr>
        <w:t xml:space="preserve"> </w:t>
      </w:r>
      <w:r w:rsidRPr="00E80A31">
        <w:rPr>
          <w:rFonts w:ascii="Times New Roman" w:hAnsi="Times New Roman"/>
          <w:color w:val="000000" w:themeColor="text1"/>
          <w:sz w:val="22"/>
          <w:szCs w:val="22"/>
        </w:rPr>
        <w:t xml:space="preserve"> to ensure that the proposed </w:t>
      </w:r>
      <w:r w:rsidR="0043678C" w:rsidRPr="00E80A31">
        <w:rPr>
          <w:rFonts w:ascii="Times New Roman" w:hAnsi="Times New Roman"/>
          <w:color w:val="000000" w:themeColor="text1"/>
          <w:sz w:val="22"/>
          <w:szCs w:val="22"/>
        </w:rPr>
        <w:t xml:space="preserve">contractor’s physician(s) </w:t>
      </w:r>
      <w:r w:rsidRPr="00E80A31">
        <w:rPr>
          <w:rFonts w:ascii="Times New Roman" w:hAnsi="Times New Roman"/>
          <w:color w:val="000000" w:themeColor="text1"/>
          <w:sz w:val="22"/>
          <w:szCs w:val="22"/>
        </w:rPr>
        <w:t xml:space="preserve">are not listed. Contractor should note that any excluded individual or entity that submits a claim for reimbursement to a Federal health care program, </w:t>
      </w:r>
      <w:r w:rsidRPr="00E80A31">
        <w:rPr>
          <w:rFonts w:ascii="Times New Roman" w:hAnsi="Times New Roman"/>
          <w:color w:val="000000" w:themeColor="text1"/>
          <w:sz w:val="22"/>
          <w:szCs w:val="22"/>
          <w:u w:val="single"/>
        </w:rPr>
        <w:t>or causes such a claim to be submitted</w:t>
      </w:r>
      <w:r w:rsidRPr="00E80A31">
        <w:rPr>
          <w:rFonts w:ascii="Times New Roman" w:hAnsi="Times New Roman"/>
          <w:color w:val="000000" w:themeColor="text1"/>
          <w:sz w:val="22"/>
          <w:szCs w:val="22"/>
        </w:rPr>
        <w:t xml:space="preserve">, may be subject to a Civil Monetary Penalty (CMP) for each item or service furnished during a period that the </w:t>
      </w:r>
      <w:r w:rsidR="0061140E" w:rsidRPr="00E80A31">
        <w:rPr>
          <w:rFonts w:ascii="Times New Roman" w:hAnsi="Times New Roman"/>
          <w:color w:val="000000" w:themeColor="text1"/>
          <w:sz w:val="22"/>
          <w:szCs w:val="22"/>
        </w:rPr>
        <w:t>person was</w:t>
      </w:r>
      <w:r w:rsidRPr="00E80A31">
        <w:rPr>
          <w:rFonts w:ascii="Times New Roman" w:hAnsi="Times New Roman"/>
          <w:color w:val="000000" w:themeColor="text1"/>
          <w:sz w:val="22"/>
          <w:szCs w:val="22"/>
        </w:rPr>
        <w:t xml:space="preserve"> excluded and may also be subject to treble damages for the amount claimed for each item or service</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 xml:space="preserve">CMP’s may also be imposed against the Contractor that employ or </w:t>
      </w:r>
      <w:proofErr w:type="gramStart"/>
      <w:r w:rsidRPr="00E80A31">
        <w:rPr>
          <w:rFonts w:ascii="Times New Roman" w:hAnsi="Times New Roman"/>
          <w:color w:val="000000" w:themeColor="text1"/>
          <w:sz w:val="22"/>
          <w:szCs w:val="22"/>
        </w:rPr>
        <w:t>enter into</w:t>
      </w:r>
      <w:proofErr w:type="gramEnd"/>
      <w:r w:rsidRPr="00E80A31">
        <w:rPr>
          <w:rFonts w:ascii="Times New Roman" w:hAnsi="Times New Roman"/>
          <w:color w:val="000000" w:themeColor="text1"/>
          <w:sz w:val="22"/>
          <w:szCs w:val="22"/>
        </w:rPr>
        <w:t xml:space="preserve"> contracts with excluded individuals to provide items or services to Federal program beneficiaries.</w:t>
      </w:r>
    </w:p>
    <w:p w14:paraId="50D2D31F" w14:textId="77777777" w:rsidR="00EA47DC" w:rsidRPr="00E80A31" w:rsidRDefault="00EA47DC" w:rsidP="003820F1">
      <w:pPr>
        <w:pStyle w:val="BodyText"/>
        <w:numPr>
          <w:ilvl w:val="3"/>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themeColor="text1"/>
          <w:sz w:val="22"/>
          <w:szCs w:val="22"/>
        </w:rPr>
        <w:t>By submitting their proposal, the Contractor certifies that the HHS OIG List of Excluded Individuals/Entities has been reviewed and that the Contractors are and/or firm is not listed as of the date the offer/bid was signed.</w:t>
      </w:r>
    </w:p>
    <w:p w14:paraId="2944E66C" w14:textId="0EF62075" w:rsidR="0043678C" w:rsidRPr="00E80A31" w:rsidRDefault="0043678C"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themeColor="text1"/>
          <w:sz w:val="22"/>
          <w:szCs w:val="22"/>
          <w:u w:val="single"/>
        </w:rPr>
        <w:lastRenderedPageBreak/>
        <w:t>Clinical/Professional Performance</w:t>
      </w:r>
      <w:r w:rsidRPr="00E80A31">
        <w:rPr>
          <w:rFonts w:ascii="Times New Roman" w:hAnsi="Times New Roman"/>
          <w:color w:val="000000" w:themeColor="text1"/>
          <w:sz w:val="22"/>
          <w:szCs w:val="22"/>
        </w:rPr>
        <w:t xml:space="preserve">: The qualifications of Contractor personnel are subject to review by VA Medical Center COS or his/her clinical designee and approval by the Medical Center Director as provided in </w:t>
      </w:r>
      <w:r w:rsidR="00E5507E" w:rsidRPr="00E80A31">
        <w:rPr>
          <w:rFonts w:ascii="Times New Roman" w:hAnsi="Times New Roman"/>
          <w:color w:val="000000" w:themeColor="text1"/>
          <w:sz w:val="22"/>
          <w:szCs w:val="22"/>
        </w:rPr>
        <w:t xml:space="preserve">VHA Directive </w:t>
      </w:r>
      <w:r w:rsidR="00F905DC" w:rsidRPr="00E80A31">
        <w:rPr>
          <w:rFonts w:ascii="Times New Roman" w:hAnsi="Times New Roman"/>
          <w:color w:val="000000" w:themeColor="text1"/>
          <w:sz w:val="22"/>
          <w:szCs w:val="22"/>
        </w:rPr>
        <w:t>1100.20</w:t>
      </w:r>
      <w:r w:rsidR="00582398" w:rsidRPr="00E80A31">
        <w:rPr>
          <w:rFonts w:ascii="Times New Roman" w:hAnsi="Times New Roman"/>
          <w:color w:val="000000" w:themeColor="text1"/>
          <w:sz w:val="22"/>
          <w:szCs w:val="22"/>
        </w:rPr>
        <w:t xml:space="preserve"> and VHA Directive 1100.21</w:t>
      </w:r>
      <w:r w:rsidRPr="00E80A31">
        <w:rPr>
          <w:rFonts w:ascii="Times New Roman" w:hAnsi="Times New Roman"/>
          <w:color w:val="000000" w:themeColor="text1"/>
          <w:sz w:val="22"/>
          <w:szCs w:val="22"/>
        </w:rPr>
        <w:t xml:space="preserve">. Clinical/Professional performance monitoring and review of all clinical personnel covered by this contract for quality purposes will be provided by the </w:t>
      </w:r>
      <w:r w:rsidR="00581156" w:rsidRPr="00E80A31">
        <w:rPr>
          <w:rFonts w:ascii="Times New Roman" w:hAnsi="Times New Roman"/>
          <w:color w:val="000000" w:themeColor="text1"/>
          <w:sz w:val="22"/>
          <w:szCs w:val="22"/>
        </w:rPr>
        <w:t>facility</w:t>
      </w:r>
      <w:r w:rsidRPr="00E80A31">
        <w:rPr>
          <w:rFonts w:ascii="Times New Roman" w:hAnsi="Times New Roman"/>
          <w:color w:val="000000" w:themeColor="text1"/>
          <w:sz w:val="22"/>
          <w:szCs w:val="22"/>
        </w:rPr>
        <w:t xml:space="preserve"> COS and/or the Chief of the Service or his designee. A clinical COR may be appointed, however, only the CO is authorized to consider any contract modification request and/or make changes to the contract during the administration of the resultant contract.</w:t>
      </w:r>
    </w:p>
    <w:p w14:paraId="118345E5" w14:textId="30963BA3" w:rsidR="00EA47DC" w:rsidRPr="00E80A31" w:rsidRDefault="009B7C89"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sz w:val="22"/>
          <w:szCs w:val="22"/>
          <w:u w:val="single"/>
        </w:rPr>
        <w:t>Non-Personal</w:t>
      </w:r>
      <w:r w:rsidR="00EA47DC" w:rsidRPr="00E80A31">
        <w:rPr>
          <w:rFonts w:ascii="Times New Roman" w:hAnsi="Times New Roman"/>
          <w:sz w:val="22"/>
          <w:szCs w:val="22"/>
          <w:u w:val="single"/>
        </w:rPr>
        <w:t xml:space="preserve"> Healthcare Services</w:t>
      </w:r>
      <w:r w:rsidR="00EA47DC" w:rsidRPr="00E80A31">
        <w:rPr>
          <w:rFonts w:ascii="Times New Roman" w:hAnsi="Times New Roman"/>
          <w:sz w:val="22"/>
          <w:szCs w:val="22"/>
        </w:rPr>
        <w:t xml:space="preserve">: </w:t>
      </w:r>
      <w:r w:rsidR="00EA47DC" w:rsidRPr="00E80A31">
        <w:rPr>
          <w:rFonts w:ascii="Times New Roman" w:hAnsi="Times New Roman"/>
          <w:bCs/>
          <w:color w:val="000000" w:themeColor="text1"/>
          <w:sz w:val="22"/>
          <w:szCs w:val="22"/>
        </w:rPr>
        <w:t xml:space="preserve">The parties agree that the Contractor and all </w:t>
      </w:r>
      <w:r w:rsidR="0043678C" w:rsidRPr="00E80A31">
        <w:rPr>
          <w:rFonts w:ascii="Times New Roman" w:hAnsi="Times New Roman"/>
          <w:bCs/>
          <w:color w:val="000000" w:themeColor="text1"/>
          <w:sz w:val="22"/>
          <w:szCs w:val="22"/>
        </w:rPr>
        <w:t xml:space="preserve">contractor’s physician(s) </w:t>
      </w:r>
      <w:r w:rsidR="00EA47DC" w:rsidRPr="00E80A31">
        <w:rPr>
          <w:rFonts w:ascii="Times New Roman" w:hAnsi="Times New Roman"/>
          <w:bCs/>
          <w:color w:val="000000" w:themeColor="text1"/>
          <w:sz w:val="22"/>
          <w:szCs w:val="22"/>
        </w:rPr>
        <w:t>shall not be considered VA employees for any purpose.</w:t>
      </w:r>
    </w:p>
    <w:p w14:paraId="4401F99F" w14:textId="7757979D" w:rsidR="003D1185" w:rsidRPr="00E80A31" w:rsidRDefault="003D1185"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sz w:val="22"/>
          <w:szCs w:val="22"/>
          <w:u w:val="single"/>
        </w:rPr>
        <w:t>Indemnification</w:t>
      </w:r>
      <w:r w:rsidRPr="00E80A31">
        <w:rPr>
          <w:rFonts w:ascii="Times New Roman" w:hAnsi="Times New Roman"/>
          <w:color w:val="000000"/>
          <w:sz w:val="22"/>
          <w:szCs w:val="22"/>
        </w:rPr>
        <w:t>:</w:t>
      </w:r>
      <w:r w:rsidR="006231DD" w:rsidRPr="00E80A31">
        <w:rPr>
          <w:rFonts w:ascii="Times New Roman" w:hAnsi="Times New Roman"/>
          <w:color w:val="000000"/>
          <w:sz w:val="22"/>
          <w:szCs w:val="22"/>
        </w:rPr>
        <w:t xml:space="preserve"> </w:t>
      </w:r>
      <w:r w:rsidRPr="00E80A31">
        <w:rPr>
          <w:rFonts w:ascii="Times New Roman" w:hAnsi="Times New Roman"/>
          <w:color w:val="000000"/>
          <w:sz w:val="22"/>
          <w:szCs w:val="22"/>
        </w:rPr>
        <w:t>The Contractor shall be liable for, and shall indemnify and hold harmless the Government against, all actions or claims for loss of or damage to property or the injury or death of persons, arising out of or resulting from the fault, negligence, or act or omission of the Contractor, its agents, or employees.</w:t>
      </w:r>
    </w:p>
    <w:p w14:paraId="0B7F30D0" w14:textId="32343E83" w:rsidR="0043678C" w:rsidRPr="00E80A31" w:rsidRDefault="0043678C"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u w:val="single"/>
        </w:rPr>
      </w:pPr>
      <w:r w:rsidRPr="00E80A31">
        <w:rPr>
          <w:rFonts w:ascii="Times New Roman" w:hAnsi="Times New Roman"/>
          <w:sz w:val="22"/>
          <w:szCs w:val="22"/>
          <w:u w:val="single"/>
        </w:rPr>
        <w:t>Prohibition Against Self-Referral</w:t>
      </w:r>
      <w:r w:rsidRPr="00E80A31">
        <w:rPr>
          <w:rFonts w:ascii="Times New Roman" w:hAnsi="Times New Roman"/>
          <w:sz w:val="22"/>
          <w:szCs w:val="22"/>
        </w:rPr>
        <w:t>: Contractor’s physicians are prohibited from referring VA patients to contractor’s or their own practice(s).</w:t>
      </w:r>
    </w:p>
    <w:p w14:paraId="741D2DF1" w14:textId="60603452" w:rsidR="00EA47DC" w:rsidRPr="00E80A31" w:rsidRDefault="00EA47DC"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themeColor="text1"/>
          <w:sz w:val="22"/>
          <w:szCs w:val="22"/>
          <w:u w:val="single"/>
        </w:rPr>
        <w:t>Inherent Government Functions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 xml:space="preserve">Contractor and </w:t>
      </w:r>
      <w:r w:rsidR="0043678C" w:rsidRPr="00E80A31">
        <w:rPr>
          <w:rFonts w:ascii="Times New Roman" w:hAnsi="Times New Roman"/>
          <w:color w:val="000000" w:themeColor="text1"/>
          <w:sz w:val="22"/>
          <w:szCs w:val="22"/>
        </w:rPr>
        <w:t xml:space="preserve">Contractor’s physician(s) </w:t>
      </w:r>
      <w:r w:rsidRPr="00E80A31">
        <w:rPr>
          <w:rFonts w:ascii="Times New Roman" w:hAnsi="Times New Roman"/>
          <w:color w:val="000000" w:themeColor="text1"/>
          <w:sz w:val="22"/>
          <w:szCs w:val="22"/>
        </w:rPr>
        <w:t>shall not perform inherently governmental functions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This includes, but is not limited to, determination of agency policy, determination of Federal program priorities for budget requests, direction and control of government employees (outside a clinical context), selection or non-selection of individuals for Federal Government employment including the interviewing of individuals for employment, approval of position descriptions and performance standards for Federal employees, approving any contractual documents, approval of Federal licensing actions and inspections, and/or determination of budget policy, guidance, and strategy.</w:t>
      </w:r>
    </w:p>
    <w:p w14:paraId="1E7868E5" w14:textId="3780D4FE" w:rsidR="00EA47DC" w:rsidRPr="00E80A31" w:rsidRDefault="00EA47DC"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themeColor="text1"/>
          <w:sz w:val="22"/>
          <w:szCs w:val="22"/>
          <w:u w:val="single"/>
        </w:rPr>
        <w:t>No Employee status</w:t>
      </w:r>
      <w:r w:rsidRPr="00E80A31">
        <w:rPr>
          <w:rFonts w:ascii="Times New Roman" w:hAnsi="Times New Roman"/>
          <w:color w:val="000000" w:themeColor="text1"/>
          <w:sz w:val="22"/>
          <w:szCs w:val="22"/>
        </w:rPr>
        <w:t xml:space="preserve">: </w:t>
      </w:r>
      <w:r w:rsidRPr="00E80A31">
        <w:rPr>
          <w:rFonts w:ascii="Times New Roman" w:hAnsi="Times New Roman"/>
          <w:bCs/>
          <w:color w:val="000000" w:themeColor="text1"/>
          <w:sz w:val="22"/>
          <w:szCs w:val="22"/>
        </w:rPr>
        <w:t xml:space="preserve">The Contractor shall be responsible for protecting </w:t>
      </w:r>
      <w:r w:rsidR="0043678C" w:rsidRPr="00E80A31">
        <w:rPr>
          <w:rFonts w:ascii="Times New Roman" w:hAnsi="Times New Roman"/>
          <w:color w:val="000000" w:themeColor="text1"/>
          <w:sz w:val="22"/>
          <w:szCs w:val="22"/>
        </w:rPr>
        <w:t xml:space="preserve">Contractor’s physician(s) </w:t>
      </w:r>
      <w:r w:rsidRPr="00E80A31">
        <w:rPr>
          <w:rFonts w:ascii="Times New Roman" w:hAnsi="Times New Roman"/>
          <w:bCs/>
          <w:color w:val="000000" w:themeColor="text1"/>
          <w:sz w:val="22"/>
          <w:szCs w:val="22"/>
        </w:rPr>
        <w:t>furnishing services</w:t>
      </w:r>
      <w:r w:rsidR="009B5921" w:rsidRPr="00E80A31">
        <w:rPr>
          <w:rFonts w:ascii="Times New Roman" w:hAnsi="Times New Roman"/>
          <w:bCs/>
          <w:color w:val="000000" w:themeColor="text1"/>
          <w:sz w:val="22"/>
          <w:szCs w:val="22"/>
        </w:rPr>
        <w:t xml:space="preserve">. </w:t>
      </w:r>
      <w:r w:rsidRPr="00E80A31">
        <w:rPr>
          <w:rFonts w:ascii="Times New Roman" w:hAnsi="Times New Roman"/>
          <w:bCs/>
          <w:color w:val="000000" w:themeColor="text1"/>
          <w:sz w:val="22"/>
          <w:szCs w:val="22"/>
        </w:rPr>
        <w:t>To carry out this responsibility, the Contractor shall provide or certify that the following is provided for all their staff providing services under the resultant contract:</w:t>
      </w:r>
    </w:p>
    <w:p w14:paraId="0C5CD3B7" w14:textId="77777777" w:rsidR="00EA47DC" w:rsidRPr="00E80A31" w:rsidRDefault="00EA47DC" w:rsidP="003820F1">
      <w:pPr>
        <w:pStyle w:val="ListParagraph"/>
        <w:numPr>
          <w:ilvl w:val="2"/>
          <w:numId w:val="2"/>
        </w:numPr>
        <w:tabs>
          <w:tab w:val="left" w:pos="360"/>
          <w:tab w:val="left" w:pos="990"/>
          <w:tab w:val="left" w:pos="1440"/>
          <w:tab w:val="left" w:pos="1620"/>
          <w:tab w:val="left" w:pos="1710"/>
        </w:tabs>
        <w:spacing w:before="120" w:after="120"/>
        <w:ind w:left="1260" w:hanging="540"/>
        <w:contextualSpacing w:val="0"/>
        <w:rPr>
          <w:bCs/>
          <w:color w:val="000000" w:themeColor="text1"/>
          <w:sz w:val="22"/>
          <w:szCs w:val="22"/>
        </w:rPr>
      </w:pPr>
      <w:r w:rsidRPr="00E80A31">
        <w:rPr>
          <w:bCs/>
          <w:color w:val="000000" w:themeColor="text1"/>
          <w:sz w:val="22"/>
          <w:szCs w:val="22"/>
        </w:rPr>
        <w:t>Workers’ compensation</w:t>
      </w:r>
    </w:p>
    <w:p w14:paraId="6032C1A2" w14:textId="77777777" w:rsidR="00EA47DC" w:rsidRPr="00E80A31" w:rsidRDefault="00EA47DC" w:rsidP="003820F1">
      <w:pPr>
        <w:pStyle w:val="ListParagraph"/>
        <w:numPr>
          <w:ilvl w:val="2"/>
          <w:numId w:val="2"/>
        </w:numPr>
        <w:tabs>
          <w:tab w:val="left" w:pos="990"/>
          <w:tab w:val="left" w:pos="1440"/>
          <w:tab w:val="left" w:pos="1620"/>
          <w:tab w:val="left" w:pos="1710"/>
        </w:tabs>
        <w:spacing w:before="120" w:after="120"/>
        <w:ind w:left="1260" w:hanging="540"/>
        <w:contextualSpacing w:val="0"/>
        <w:rPr>
          <w:bCs/>
          <w:color w:val="000000" w:themeColor="text1"/>
          <w:sz w:val="22"/>
          <w:szCs w:val="22"/>
        </w:rPr>
      </w:pPr>
      <w:r w:rsidRPr="00E80A31">
        <w:rPr>
          <w:bCs/>
          <w:color w:val="000000" w:themeColor="text1"/>
          <w:sz w:val="22"/>
          <w:szCs w:val="22"/>
        </w:rPr>
        <w:t>Professional liability insurance</w:t>
      </w:r>
    </w:p>
    <w:p w14:paraId="163B5FDC" w14:textId="77777777" w:rsidR="00EA47DC" w:rsidRPr="00E80A31" w:rsidRDefault="00EA47DC" w:rsidP="003820F1">
      <w:pPr>
        <w:pStyle w:val="ListParagraph"/>
        <w:numPr>
          <w:ilvl w:val="2"/>
          <w:numId w:val="2"/>
        </w:numPr>
        <w:tabs>
          <w:tab w:val="left" w:pos="990"/>
          <w:tab w:val="left" w:pos="1440"/>
          <w:tab w:val="left" w:pos="1620"/>
          <w:tab w:val="left" w:pos="1710"/>
        </w:tabs>
        <w:spacing w:before="120" w:after="120"/>
        <w:ind w:left="1260" w:hanging="540"/>
        <w:contextualSpacing w:val="0"/>
        <w:rPr>
          <w:bCs/>
          <w:color w:val="000000" w:themeColor="text1"/>
          <w:sz w:val="22"/>
          <w:szCs w:val="22"/>
        </w:rPr>
      </w:pPr>
      <w:r w:rsidRPr="00E80A31">
        <w:rPr>
          <w:bCs/>
          <w:color w:val="000000" w:themeColor="text1"/>
          <w:sz w:val="22"/>
          <w:szCs w:val="22"/>
        </w:rPr>
        <w:t>Health examinations</w:t>
      </w:r>
    </w:p>
    <w:p w14:paraId="7ED945FF" w14:textId="77777777" w:rsidR="00EA47DC" w:rsidRPr="00E80A31" w:rsidRDefault="00EA47DC" w:rsidP="003820F1">
      <w:pPr>
        <w:pStyle w:val="ListParagraph"/>
        <w:numPr>
          <w:ilvl w:val="2"/>
          <w:numId w:val="2"/>
        </w:numPr>
        <w:tabs>
          <w:tab w:val="left" w:pos="990"/>
          <w:tab w:val="left" w:pos="1440"/>
          <w:tab w:val="left" w:pos="1620"/>
          <w:tab w:val="left" w:pos="1710"/>
        </w:tabs>
        <w:spacing w:before="120" w:after="120"/>
        <w:ind w:left="1260" w:hanging="540"/>
        <w:contextualSpacing w:val="0"/>
        <w:rPr>
          <w:bCs/>
          <w:color w:val="000000" w:themeColor="text1"/>
          <w:sz w:val="22"/>
          <w:szCs w:val="22"/>
        </w:rPr>
      </w:pPr>
      <w:r w:rsidRPr="00E80A31">
        <w:rPr>
          <w:bCs/>
          <w:color w:val="000000" w:themeColor="text1"/>
          <w:sz w:val="22"/>
          <w:szCs w:val="22"/>
        </w:rPr>
        <w:t>Income tax withholding, and</w:t>
      </w:r>
    </w:p>
    <w:p w14:paraId="705F47FC" w14:textId="77777777" w:rsidR="00EA47DC" w:rsidRPr="00E80A31" w:rsidRDefault="00EA47DC" w:rsidP="003820F1">
      <w:pPr>
        <w:pStyle w:val="ListParagraph"/>
        <w:numPr>
          <w:ilvl w:val="2"/>
          <w:numId w:val="2"/>
        </w:numPr>
        <w:spacing w:before="120" w:after="120"/>
        <w:ind w:left="1260" w:hanging="540"/>
        <w:contextualSpacing w:val="0"/>
        <w:rPr>
          <w:bCs/>
          <w:color w:val="000000" w:themeColor="text1"/>
          <w:sz w:val="22"/>
          <w:szCs w:val="22"/>
        </w:rPr>
      </w:pPr>
      <w:r w:rsidRPr="00E80A31">
        <w:rPr>
          <w:bCs/>
          <w:color w:val="000000" w:themeColor="text1"/>
          <w:sz w:val="22"/>
          <w:szCs w:val="22"/>
        </w:rPr>
        <w:t>Social security payments.</w:t>
      </w:r>
    </w:p>
    <w:p w14:paraId="11A6636A" w14:textId="24EBD24C" w:rsidR="00EA47DC" w:rsidRPr="00E80A31" w:rsidRDefault="00EA47DC"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eastAsia="Calibri" w:hAnsi="Times New Roman"/>
          <w:color w:val="000000" w:themeColor="text1"/>
          <w:sz w:val="22"/>
          <w:szCs w:val="22"/>
          <w:u w:val="single"/>
        </w:rPr>
        <w:t>Tort Liability</w:t>
      </w:r>
      <w:r w:rsidRPr="00E80A31">
        <w:rPr>
          <w:rFonts w:ascii="Times New Roman" w:eastAsia="Calibri" w:hAnsi="Times New Roman"/>
          <w:color w:val="000000" w:themeColor="text1"/>
          <w:sz w:val="22"/>
          <w:szCs w:val="22"/>
        </w:rPr>
        <w:t xml:space="preserve">: </w:t>
      </w:r>
      <w:r w:rsidRPr="00E80A31">
        <w:rPr>
          <w:rFonts w:ascii="Times New Roman" w:eastAsia="Calibri" w:hAnsi="Times New Roman"/>
          <w:bCs/>
          <w:color w:val="000000" w:themeColor="text1"/>
          <w:sz w:val="22"/>
          <w:szCs w:val="22"/>
        </w:rPr>
        <w:t xml:space="preserve">The Federal Tort Claims Act does not cover Contractor or </w:t>
      </w:r>
      <w:r w:rsidR="0043678C" w:rsidRPr="00E80A31">
        <w:rPr>
          <w:rFonts w:ascii="Times New Roman" w:eastAsia="Calibri" w:hAnsi="Times New Roman"/>
          <w:bCs/>
          <w:color w:val="000000" w:themeColor="text1"/>
          <w:sz w:val="22"/>
          <w:szCs w:val="22"/>
        </w:rPr>
        <w:t>contractor’s physician(s)</w:t>
      </w:r>
      <w:r w:rsidR="009B5921" w:rsidRPr="00E80A31">
        <w:rPr>
          <w:rFonts w:ascii="Times New Roman" w:eastAsia="Calibri" w:hAnsi="Times New Roman"/>
          <w:bCs/>
          <w:color w:val="000000" w:themeColor="text1"/>
          <w:sz w:val="22"/>
          <w:szCs w:val="22"/>
        </w:rPr>
        <w:t xml:space="preserve">. </w:t>
      </w:r>
      <w:r w:rsidR="006261EA" w:rsidRPr="00E80A31">
        <w:rPr>
          <w:rFonts w:ascii="Times New Roman" w:eastAsia="Calibri" w:hAnsi="Times New Roman"/>
          <w:bCs/>
          <w:color w:val="000000" w:themeColor="text1"/>
          <w:sz w:val="22"/>
          <w:szCs w:val="22"/>
        </w:rPr>
        <w:t>W</w:t>
      </w:r>
      <w:r w:rsidRPr="00E80A31">
        <w:rPr>
          <w:rFonts w:ascii="Times New Roman" w:eastAsia="Calibri" w:hAnsi="Times New Roman"/>
          <w:bCs/>
          <w:color w:val="000000" w:themeColor="text1"/>
          <w:sz w:val="22"/>
          <w:szCs w:val="22"/>
        </w:rPr>
        <w:t xml:space="preserve">hen a Contractor or </w:t>
      </w:r>
      <w:r w:rsidR="0043678C" w:rsidRPr="00E80A31">
        <w:rPr>
          <w:rFonts w:ascii="Times New Roman" w:eastAsia="Calibri" w:hAnsi="Times New Roman"/>
          <w:bCs/>
          <w:color w:val="000000" w:themeColor="text1"/>
          <w:sz w:val="22"/>
          <w:szCs w:val="22"/>
        </w:rPr>
        <w:t xml:space="preserve">contractor’s physician(s) </w:t>
      </w:r>
      <w:r w:rsidRPr="00E80A31">
        <w:rPr>
          <w:rFonts w:ascii="Times New Roman" w:eastAsia="Calibri" w:hAnsi="Times New Roman"/>
          <w:bCs/>
          <w:color w:val="000000" w:themeColor="text1"/>
          <w:sz w:val="22"/>
          <w:szCs w:val="22"/>
        </w:rPr>
        <w:t>has been identified as a provider in a tort claim, the Contractor shall be responsible for notifying their legal counsel and/or insurance carrier</w:t>
      </w:r>
      <w:r w:rsidR="009B5921" w:rsidRPr="00E80A31">
        <w:rPr>
          <w:rFonts w:ascii="Times New Roman" w:eastAsia="Calibri" w:hAnsi="Times New Roman"/>
          <w:bCs/>
          <w:color w:val="000000" w:themeColor="text1"/>
          <w:sz w:val="22"/>
          <w:szCs w:val="22"/>
        </w:rPr>
        <w:t xml:space="preserve">. </w:t>
      </w:r>
      <w:r w:rsidRPr="00E80A31">
        <w:rPr>
          <w:rFonts w:ascii="Times New Roman" w:eastAsia="Calibri" w:hAnsi="Times New Roman"/>
          <w:bCs/>
          <w:color w:val="000000" w:themeColor="text1"/>
          <w:sz w:val="22"/>
          <w:szCs w:val="22"/>
        </w:rPr>
        <w:t xml:space="preserve">Any settlement or judgment arising from a Contractor’s (or </w:t>
      </w:r>
      <w:r w:rsidR="0043678C" w:rsidRPr="00E80A31">
        <w:rPr>
          <w:rFonts w:ascii="Times New Roman" w:eastAsia="Calibri" w:hAnsi="Times New Roman"/>
          <w:bCs/>
          <w:color w:val="000000" w:themeColor="text1"/>
          <w:sz w:val="22"/>
          <w:szCs w:val="22"/>
        </w:rPr>
        <w:t>contractor’s physician(s</w:t>
      </w:r>
      <w:r w:rsidR="0061140E" w:rsidRPr="00E80A31">
        <w:rPr>
          <w:rFonts w:ascii="Times New Roman" w:eastAsia="Calibri" w:hAnsi="Times New Roman"/>
          <w:bCs/>
          <w:color w:val="000000" w:themeColor="text1"/>
          <w:sz w:val="22"/>
          <w:szCs w:val="22"/>
        </w:rPr>
        <w:t>))</w:t>
      </w:r>
      <w:r w:rsidRPr="00E80A31">
        <w:rPr>
          <w:rFonts w:ascii="Times New Roman" w:eastAsia="Calibri" w:hAnsi="Times New Roman"/>
          <w:bCs/>
          <w:color w:val="000000" w:themeColor="text1"/>
          <w:sz w:val="22"/>
          <w:szCs w:val="22"/>
        </w:rPr>
        <w:t xml:space="preserve"> action or non-action shall be the responsibility of the Contractor and/or insurance carrier.</w:t>
      </w:r>
    </w:p>
    <w:p w14:paraId="374084F8" w14:textId="77777777" w:rsidR="00EA47DC" w:rsidRPr="00E80A31" w:rsidRDefault="00EA47DC"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themeColor="text1"/>
          <w:sz w:val="22"/>
          <w:szCs w:val="22"/>
          <w:u w:val="single"/>
        </w:rPr>
        <w:t>Key Personnel:</w:t>
      </w:r>
    </w:p>
    <w:p w14:paraId="4139DF0F" w14:textId="432FDAFB" w:rsidR="00EA47DC" w:rsidRPr="009054FD" w:rsidRDefault="00581156" w:rsidP="003820F1">
      <w:pPr>
        <w:pStyle w:val="NoSpacing"/>
        <w:numPr>
          <w:ilvl w:val="2"/>
          <w:numId w:val="2"/>
        </w:numPr>
        <w:spacing w:before="120" w:after="120"/>
        <w:ind w:left="1350"/>
        <w:rPr>
          <w:rFonts w:ascii="Times New Roman" w:hAnsi="Times New Roman" w:cs="Times New Roman"/>
        </w:rPr>
      </w:pPr>
      <w:bookmarkStart w:id="14" w:name="_Hlk507696010"/>
      <w:r w:rsidRPr="00E80A31">
        <w:rPr>
          <w:rFonts w:ascii="Times New Roman" w:hAnsi="Times New Roman" w:cs="Times New Roman"/>
        </w:rPr>
        <w:t xml:space="preserve">The VA Full Time Equivalency (FTE) for the services required is </w:t>
      </w:r>
      <w:r w:rsidRPr="009054FD">
        <w:rPr>
          <w:rFonts w:ascii="Times New Roman" w:hAnsi="Times New Roman" w:cs="Times New Roman"/>
        </w:rPr>
        <w:t>2080 hours= 1.0 VA FTE</w:t>
      </w:r>
      <w:r w:rsidR="009054FD">
        <w:rPr>
          <w:rFonts w:ascii="Times New Roman" w:hAnsi="Times New Roman" w:cs="Times New Roman"/>
        </w:rPr>
        <w:t>.</w:t>
      </w:r>
      <w:r w:rsidR="00A377A1" w:rsidRPr="009054FD">
        <w:rPr>
          <w:rFonts w:ascii="Times New Roman" w:hAnsi="Times New Roman" w:cs="Times New Roman"/>
        </w:rPr>
        <w:t xml:space="preserve"> </w:t>
      </w:r>
    </w:p>
    <w:bookmarkEnd w:id="14"/>
    <w:p w14:paraId="19124517" w14:textId="13842A9F" w:rsidR="00B56470" w:rsidRPr="00E80A31" w:rsidRDefault="00B56470" w:rsidP="003820F1">
      <w:pPr>
        <w:pStyle w:val="NoSpacing"/>
        <w:numPr>
          <w:ilvl w:val="2"/>
          <w:numId w:val="2"/>
        </w:numPr>
        <w:spacing w:before="120" w:after="120"/>
        <w:ind w:left="1350"/>
        <w:rPr>
          <w:rFonts w:ascii="Times New Roman" w:hAnsi="Times New Roman" w:cs="Times New Roman"/>
          <w:color w:val="000000" w:themeColor="text1"/>
        </w:rPr>
      </w:pPr>
      <w:r w:rsidRPr="00E80A31">
        <w:rPr>
          <w:rFonts w:ascii="Times New Roman" w:hAnsi="Times New Roman" w:cs="Times New Roman"/>
          <w:color w:val="000000" w:themeColor="text1"/>
        </w:rPr>
        <w:t xml:space="preserve">The minimum number of </w:t>
      </w:r>
      <w:r w:rsidR="008873F8" w:rsidRPr="008873F8">
        <w:rPr>
          <w:rFonts w:ascii="Times New Roman" w:hAnsi="Times New Roman" w:cs="Times New Roman"/>
        </w:rPr>
        <w:t>Board Certified, Robotics Trained, Operative Urology Physician</w:t>
      </w:r>
      <w:r w:rsidR="008873F8">
        <w:rPr>
          <w:rFonts w:ascii="Times New Roman" w:hAnsi="Times New Roman" w:cs="Times New Roman"/>
        </w:rPr>
        <w:t xml:space="preserve">s </w:t>
      </w:r>
      <w:r w:rsidR="00581156" w:rsidRPr="00E80A31">
        <w:rPr>
          <w:rFonts w:ascii="Times New Roman" w:hAnsi="Times New Roman" w:cs="Times New Roman"/>
        </w:rPr>
        <w:t xml:space="preserve">required to be </w:t>
      </w:r>
      <w:r w:rsidRPr="00E80A31">
        <w:rPr>
          <w:rFonts w:ascii="Times New Roman" w:hAnsi="Times New Roman" w:cs="Times New Roman"/>
        </w:rPr>
        <w:t>on</w:t>
      </w:r>
      <w:r w:rsidR="00581156" w:rsidRPr="00E80A31">
        <w:rPr>
          <w:rFonts w:ascii="Times New Roman" w:hAnsi="Times New Roman" w:cs="Times New Roman"/>
        </w:rPr>
        <w:t xml:space="preserve"> site</w:t>
      </w:r>
      <w:r w:rsidRPr="00E80A31">
        <w:rPr>
          <w:rFonts w:ascii="Times New Roman" w:hAnsi="Times New Roman" w:cs="Times New Roman"/>
        </w:rPr>
        <w:t xml:space="preserve"> daily</w:t>
      </w:r>
      <w:r w:rsidR="00581156" w:rsidRPr="00E80A31">
        <w:rPr>
          <w:rFonts w:ascii="Times New Roman" w:hAnsi="Times New Roman" w:cs="Times New Roman"/>
        </w:rPr>
        <w:t xml:space="preserve"> is</w:t>
      </w:r>
      <w:r w:rsidRPr="00E80A31">
        <w:rPr>
          <w:rFonts w:ascii="Times New Roman" w:hAnsi="Times New Roman" w:cs="Times New Roman"/>
        </w:rPr>
        <w:t xml:space="preserve"> </w:t>
      </w:r>
      <w:r w:rsidR="00320929" w:rsidRPr="00E80A31">
        <w:rPr>
          <w:rFonts w:ascii="Times New Roman" w:hAnsi="Times New Roman" w:cs="Times New Roman"/>
          <w:color w:val="000000" w:themeColor="text1"/>
        </w:rPr>
        <w:t>1</w:t>
      </w:r>
      <w:r w:rsidR="00581156" w:rsidRPr="00E80A31">
        <w:rPr>
          <w:rFonts w:ascii="Times New Roman" w:hAnsi="Times New Roman" w:cs="Times New Roman"/>
          <w:i/>
          <w:iCs/>
          <w:color w:val="FF0000"/>
        </w:rPr>
        <w:t xml:space="preserve"> </w:t>
      </w:r>
      <w:r w:rsidR="00581156" w:rsidRPr="00E80A31">
        <w:rPr>
          <w:rFonts w:ascii="Times New Roman" w:hAnsi="Times New Roman" w:cs="Times New Roman"/>
          <w:color w:val="000000" w:themeColor="text1"/>
        </w:rPr>
        <w:t xml:space="preserve">to </w:t>
      </w:r>
      <w:r w:rsidR="002C00BD" w:rsidRPr="00E80A31">
        <w:rPr>
          <w:rFonts w:ascii="Times New Roman" w:hAnsi="Times New Roman" w:cs="Times New Roman"/>
          <w:color w:val="000000" w:themeColor="text1"/>
        </w:rPr>
        <w:t xml:space="preserve">be on site at the same time as defined in paragraph </w:t>
      </w:r>
      <w:r w:rsidRPr="00E80A31">
        <w:rPr>
          <w:rFonts w:ascii="Times New Roman" w:hAnsi="Times New Roman" w:cs="Times New Roman"/>
          <w:color w:val="000000" w:themeColor="text1"/>
        </w:rPr>
        <w:t xml:space="preserve">Hours of Operation in this section. </w:t>
      </w:r>
    </w:p>
    <w:p w14:paraId="7B6356D3" w14:textId="1235AD73" w:rsidR="00EA47DC" w:rsidRPr="00E80A31" w:rsidRDefault="000C4510" w:rsidP="007248A4">
      <w:pPr>
        <w:pStyle w:val="NoSpacing"/>
        <w:numPr>
          <w:ilvl w:val="2"/>
          <w:numId w:val="2"/>
        </w:numPr>
        <w:spacing w:before="120" w:after="120"/>
        <w:ind w:left="1350"/>
        <w:rPr>
          <w:rFonts w:ascii="Times New Roman" w:hAnsi="Times New Roman" w:cs="Times New Roman"/>
          <w:color w:val="000000" w:themeColor="text1"/>
        </w:rPr>
      </w:pPr>
      <w:r w:rsidRPr="00E80A31">
        <w:rPr>
          <w:rFonts w:ascii="Times New Roman" w:hAnsi="Times New Roman" w:cs="Times New Roman"/>
          <w:color w:val="000000" w:themeColor="text1"/>
        </w:rPr>
        <w:t xml:space="preserve">The Contractor shall be responsible for providing coverage to the VA during periods of vacancies of the Contractor’s personnel due to sick leave, personal leave, </w:t>
      </w:r>
      <w:r w:rsidR="009B7C89" w:rsidRPr="00E80A31">
        <w:rPr>
          <w:rFonts w:ascii="Times New Roman" w:hAnsi="Times New Roman" w:cs="Times New Roman"/>
          <w:color w:val="000000" w:themeColor="text1"/>
        </w:rPr>
        <w:t>vacations,</w:t>
      </w:r>
      <w:r w:rsidRPr="00E80A31">
        <w:rPr>
          <w:rFonts w:ascii="Times New Roman" w:hAnsi="Times New Roman" w:cs="Times New Roman"/>
          <w:color w:val="000000" w:themeColor="text1"/>
        </w:rPr>
        <w:t xml:space="preserve"> and additional coverage as required</w:t>
      </w:r>
      <w:r w:rsidR="009B5921" w:rsidRPr="00E80A31">
        <w:rPr>
          <w:rFonts w:ascii="Times New Roman" w:hAnsi="Times New Roman" w:cs="Times New Roman"/>
          <w:color w:val="000000" w:themeColor="text1"/>
        </w:rPr>
        <w:t xml:space="preserve">. </w:t>
      </w:r>
      <w:r w:rsidRPr="00E80A31">
        <w:rPr>
          <w:rFonts w:ascii="Times New Roman" w:hAnsi="Times New Roman" w:cs="Times New Roman"/>
          <w:b/>
          <w:color w:val="000000" w:themeColor="text1"/>
        </w:rPr>
        <w:t>In the event a scheduled physician is unable to complete an assigned shift, the contractor shall provide replacement physician coverage within 2 hours and notify the Contracting Office Representative (COR) immediately of the schedule change.</w:t>
      </w:r>
    </w:p>
    <w:p w14:paraId="7C7ABF1F" w14:textId="52D713D6" w:rsidR="0043678C" w:rsidRPr="00E80A31" w:rsidRDefault="0043678C" w:rsidP="003820F1">
      <w:pPr>
        <w:pStyle w:val="BodyText"/>
        <w:numPr>
          <w:ilvl w:val="2"/>
          <w:numId w:val="2"/>
        </w:numPr>
        <w:suppressLineNumbers/>
        <w:tabs>
          <w:tab w:val="left" w:pos="540"/>
          <w:tab w:val="left" w:pos="1350"/>
          <w:tab w:val="left" w:pos="1980"/>
        </w:tabs>
        <w:spacing w:before="120" w:after="120"/>
        <w:ind w:left="1350"/>
        <w:rPr>
          <w:rFonts w:ascii="Times New Roman" w:hAnsi="Times New Roman"/>
          <w:sz w:val="22"/>
          <w:szCs w:val="22"/>
        </w:rPr>
      </w:pPr>
      <w:r w:rsidRPr="00E80A31">
        <w:rPr>
          <w:rFonts w:ascii="Times New Roman" w:hAnsi="Times New Roman"/>
          <w:color w:val="000000" w:themeColor="text1"/>
          <w:sz w:val="22"/>
          <w:szCs w:val="22"/>
          <w:u w:val="single"/>
        </w:rPr>
        <w:t>Personnel Substitutions</w:t>
      </w:r>
      <w:r w:rsidRPr="00E80A31">
        <w:rPr>
          <w:rFonts w:ascii="Times New Roman" w:hAnsi="Times New Roman"/>
          <w:color w:val="000000" w:themeColor="text1"/>
          <w:sz w:val="22"/>
          <w:szCs w:val="22"/>
        </w:rPr>
        <w:t xml:space="preserve">: During the first ninety (90) calendar days of performance, the Contractor shall make NO substitutions of key personnel unless the substitution is necessitated by illness, </w:t>
      </w:r>
      <w:r w:rsidR="009B7C89" w:rsidRPr="00E80A31">
        <w:rPr>
          <w:rFonts w:ascii="Times New Roman" w:hAnsi="Times New Roman"/>
          <w:color w:val="000000" w:themeColor="text1"/>
          <w:sz w:val="22"/>
          <w:szCs w:val="22"/>
        </w:rPr>
        <w:t>death,</w:t>
      </w:r>
      <w:r w:rsidRPr="00E80A31">
        <w:rPr>
          <w:rFonts w:ascii="Times New Roman" w:hAnsi="Times New Roman"/>
          <w:color w:val="000000" w:themeColor="text1"/>
          <w:sz w:val="22"/>
          <w:szCs w:val="22"/>
        </w:rPr>
        <w:t xml:space="preserve"> or termination of employment. The Contractor shall notify the CO, in writing, within </w:t>
      </w:r>
      <w:r w:rsidR="00320929" w:rsidRPr="00E80A31">
        <w:rPr>
          <w:rFonts w:ascii="Times New Roman" w:hAnsi="Times New Roman"/>
          <w:color w:val="000000" w:themeColor="text1"/>
          <w:sz w:val="22"/>
          <w:szCs w:val="22"/>
        </w:rPr>
        <w:t>30</w:t>
      </w:r>
      <w:r w:rsidRPr="00E80A31">
        <w:rPr>
          <w:rFonts w:ascii="Times New Roman" w:hAnsi="Times New Roman"/>
          <w:color w:val="000000" w:themeColor="text1"/>
          <w:sz w:val="22"/>
          <w:szCs w:val="22"/>
        </w:rPr>
        <w:t xml:space="preserve"> calendar day (s) after the occurrence of any of these events and provide the information required below. After 90 days, the </w:t>
      </w:r>
      <w:r w:rsidRPr="00E80A31">
        <w:rPr>
          <w:rFonts w:ascii="Times New Roman" w:hAnsi="Times New Roman"/>
          <w:color w:val="000000" w:themeColor="text1"/>
          <w:sz w:val="22"/>
          <w:szCs w:val="22"/>
        </w:rPr>
        <w:lastRenderedPageBreak/>
        <w:t xml:space="preserve">Contractor shall submit the information required below to the CO at least </w:t>
      </w:r>
      <w:r w:rsidR="00320929" w:rsidRPr="00E80A31">
        <w:rPr>
          <w:rFonts w:ascii="Times New Roman" w:hAnsi="Times New Roman"/>
          <w:color w:val="000000" w:themeColor="text1"/>
          <w:sz w:val="22"/>
          <w:szCs w:val="22"/>
        </w:rPr>
        <w:t>30</w:t>
      </w:r>
      <w:r w:rsidRPr="00E80A31">
        <w:rPr>
          <w:rFonts w:ascii="Times New Roman" w:hAnsi="Times New Roman"/>
          <w:color w:val="000000" w:themeColor="text1"/>
          <w:sz w:val="22"/>
          <w:szCs w:val="22"/>
        </w:rPr>
        <w:t xml:space="preserve"> calendar days prior to making any permanent substitutions.</w:t>
      </w:r>
    </w:p>
    <w:p w14:paraId="0C02F9EE" w14:textId="1B67BB2F" w:rsidR="0043678C" w:rsidRPr="00E80A31" w:rsidRDefault="0043678C" w:rsidP="003820F1">
      <w:pPr>
        <w:pStyle w:val="BodyText"/>
        <w:numPr>
          <w:ilvl w:val="3"/>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themeColor="text1"/>
          <w:sz w:val="22"/>
          <w:szCs w:val="22"/>
        </w:rPr>
        <w:t xml:space="preserve">The Contractor shall provide a detailed explanation of the circumstances necessitating the proposed substitutions, complete resumes for the proposed substitutes, and any additional information requested by the CO. Proposed substitutes shall have comparable qualifications to those of the persons being replaced. The CO will notify the Contractor within </w:t>
      </w:r>
      <w:r w:rsidR="00320929" w:rsidRPr="00E80A31">
        <w:rPr>
          <w:rFonts w:ascii="Times New Roman" w:hAnsi="Times New Roman"/>
          <w:color w:val="000000" w:themeColor="text1"/>
          <w:sz w:val="22"/>
          <w:szCs w:val="22"/>
        </w:rPr>
        <w:t>10</w:t>
      </w:r>
      <w:r w:rsidRPr="00E80A31">
        <w:rPr>
          <w:rFonts w:ascii="Times New Roman" w:hAnsi="Times New Roman"/>
          <w:color w:val="000000" w:themeColor="text1"/>
          <w:sz w:val="22"/>
          <w:szCs w:val="22"/>
        </w:rPr>
        <w:t xml:space="preserve"> calendar days after receipt of all required information of the decision on the proposed substitutes. The contract will be </w:t>
      </w:r>
      <w:r w:rsidRPr="00E80A31">
        <w:rPr>
          <w:rFonts w:ascii="Times New Roman" w:hAnsi="Times New Roman"/>
          <w:sz w:val="22"/>
          <w:szCs w:val="22"/>
        </w:rPr>
        <w:t>modified to reflect any approved changes of key personnel.</w:t>
      </w:r>
    </w:p>
    <w:p w14:paraId="693AE810" w14:textId="60F5D6C8" w:rsidR="0043678C" w:rsidRPr="00E80A31" w:rsidRDefault="0043678C" w:rsidP="003820F1">
      <w:pPr>
        <w:pStyle w:val="BodyText"/>
        <w:numPr>
          <w:ilvl w:val="3"/>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sz w:val="22"/>
          <w:szCs w:val="22"/>
        </w:rPr>
        <w:t xml:space="preserve">For temporary substitutions where the key person shall not be reporting to work for </w:t>
      </w:r>
      <w:r w:rsidR="00320929" w:rsidRPr="00E80A31">
        <w:rPr>
          <w:rFonts w:ascii="Times New Roman" w:hAnsi="Times New Roman"/>
          <w:sz w:val="22"/>
          <w:szCs w:val="22"/>
        </w:rPr>
        <w:t xml:space="preserve">three </w:t>
      </w:r>
      <w:r w:rsidRPr="00E80A31">
        <w:rPr>
          <w:rFonts w:ascii="Times New Roman" w:hAnsi="Times New Roman"/>
          <w:sz w:val="22"/>
          <w:szCs w:val="22"/>
        </w:rPr>
        <w:t xml:space="preserve">consecutive </w:t>
      </w:r>
      <w:r w:rsidR="009B7C89" w:rsidRPr="00E80A31">
        <w:rPr>
          <w:rFonts w:ascii="Times New Roman" w:hAnsi="Times New Roman"/>
          <w:color w:val="000000" w:themeColor="text1"/>
          <w:sz w:val="22"/>
          <w:szCs w:val="22"/>
        </w:rPr>
        <w:t>workdays</w:t>
      </w:r>
      <w:r w:rsidRPr="00E80A31">
        <w:rPr>
          <w:rFonts w:ascii="Times New Roman" w:hAnsi="Times New Roman"/>
          <w:color w:val="000000" w:themeColor="text1"/>
          <w:sz w:val="22"/>
          <w:szCs w:val="22"/>
        </w:rPr>
        <w:t xml:space="preserve"> or more, the Contractor shall provide a qualified replacement for the key person. The substitute shall have comparable qualifications to the key person. Any period exceeding two weeks will require the procedure as</w:t>
      </w:r>
      <w:r w:rsidRPr="00E80A31">
        <w:rPr>
          <w:rFonts w:ascii="Times New Roman" w:hAnsi="Times New Roman"/>
          <w:color w:val="1F497D" w:themeColor="text2"/>
          <w:sz w:val="22"/>
          <w:szCs w:val="22"/>
        </w:rPr>
        <w:t xml:space="preserve"> </w:t>
      </w:r>
      <w:r w:rsidRPr="00E80A31">
        <w:rPr>
          <w:rFonts w:ascii="Times New Roman" w:hAnsi="Times New Roman"/>
          <w:color w:val="000000" w:themeColor="text1"/>
          <w:sz w:val="22"/>
          <w:szCs w:val="22"/>
        </w:rPr>
        <w:t>stated above.</w:t>
      </w:r>
    </w:p>
    <w:p w14:paraId="13E5AE64" w14:textId="7ED02471" w:rsidR="0043678C" w:rsidRPr="00E80A31" w:rsidRDefault="0043678C" w:rsidP="003820F1">
      <w:pPr>
        <w:pStyle w:val="BodyText"/>
        <w:numPr>
          <w:ilvl w:val="3"/>
          <w:numId w:val="2"/>
        </w:numPr>
        <w:suppressLineNumber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The Government reserves the right to refuse acceptance of any Contractor personnel at any time after performance begins, if personal or professional conduct jeopardizes patient care or interferes with the regular and ordinary operation of the facility</w:t>
      </w:r>
      <w:r w:rsidR="009B5921" w:rsidRPr="00E80A31">
        <w:rPr>
          <w:rFonts w:ascii="Times New Roman" w:hAnsi="Times New Roman"/>
          <w:sz w:val="22"/>
          <w:szCs w:val="22"/>
        </w:rPr>
        <w:t xml:space="preserve">. </w:t>
      </w:r>
      <w:r w:rsidRPr="00E80A31">
        <w:rPr>
          <w:rFonts w:ascii="Times New Roman" w:hAnsi="Times New Roman"/>
          <w:sz w:val="22"/>
          <w:szCs w:val="22"/>
        </w:rPr>
        <w:t xml:space="preserve">Breaches of conduct include intoxication or debilitation resulting from drug use, theft, patient abuse, </w:t>
      </w:r>
      <w:r w:rsidR="009B7C89" w:rsidRPr="00E80A31">
        <w:rPr>
          <w:rFonts w:ascii="Times New Roman" w:hAnsi="Times New Roman"/>
          <w:sz w:val="22"/>
          <w:szCs w:val="22"/>
        </w:rPr>
        <w:t>dereliction,</w:t>
      </w:r>
      <w:r w:rsidRPr="00E80A31">
        <w:rPr>
          <w:rFonts w:ascii="Times New Roman" w:hAnsi="Times New Roman"/>
          <w:sz w:val="22"/>
          <w:szCs w:val="22"/>
        </w:rPr>
        <w:t xml:space="preserve"> or negligence in performing directed tasks, or other conduct resulting in formal complaints by patient or other staff members to designated Government representatives</w:t>
      </w:r>
      <w:r w:rsidR="009B5921" w:rsidRPr="00E80A31">
        <w:rPr>
          <w:rFonts w:ascii="Times New Roman" w:hAnsi="Times New Roman"/>
          <w:sz w:val="22"/>
          <w:szCs w:val="22"/>
        </w:rPr>
        <w:t xml:space="preserve">. </w:t>
      </w:r>
      <w:r w:rsidRPr="00E80A31">
        <w:rPr>
          <w:rFonts w:ascii="Times New Roman" w:hAnsi="Times New Roman"/>
          <w:sz w:val="22"/>
          <w:szCs w:val="22"/>
        </w:rPr>
        <w:t>Standards for conduct shall mirror those prescribed by current federal personnel regulations</w:t>
      </w:r>
      <w:r w:rsidR="009B5921" w:rsidRPr="00E80A31">
        <w:rPr>
          <w:rFonts w:ascii="Times New Roman" w:hAnsi="Times New Roman"/>
          <w:sz w:val="22"/>
          <w:szCs w:val="22"/>
        </w:rPr>
        <w:t xml:space="preserve">. </w:t>
      </w:r>
      <w:r w:rsidRPr="00E80A31">
        <w:rPr>
          <w:rFonts w:ascii="Times New Roman" w:hAnsi="Times New Roman"/>
          <w:sz w:val="22"/>
          <w:szCs w:val="22"/>
        </w:rPr>
        <w:t xml:space="preserve">Should the VA COS or designee show documented clinical problems or continual unprofessional behavior/actions with any </w:t>
      </w:r>
      <w:r w:rsidRPr="00E80A31">
        <w:rPr>
          <w:rFonts w:ascii="Times New Roman" w:hAnsi="Times New Roman"/>
          <w:color w:val="000000" w:themeColor="text1"/>
          <w:sz w:val="22"/>
          <w:szCs w:val="22"/>
        </w:rPr>
        <w:t xml:space="preserve">Contractor’s </w:t>
      </w:r>
      <w:r w:rsidR="009B5921" w:rsidRPr="00E80A31">
        <w:rPr>
          <w:rFonts w:ascii="Times New Roman" w:hAnsi="Times New Roman"/>
          <w:color w:val="000000" w:themeColor="text1"/>
          <w:sz w:val="22"/>
          <w:szCs w:val="22"/>
        </w:rPr>
        <w:t>physician(s)</w:t>
      </w:r>
      <w:r w:rsidRPr="00E80A31">
        <w:rPr>
          <w:rFonts w:ascii="Times New Roman" w:hAnsi="Times New Roman"/>
          <w:color w:val="000000" w:themeColor="text1"/>
          <w:sz w:val="22"/>
          <w:szCs w:val="22"/>
        </w:rPr>
        <w:t xml:space="preserve">, </w:t>
      </w:r>
      <w:r w:rsidRPr="00E80A31">
        <w:rPr>
          <w:rFonts w:ascii="Times New Roman" w:hAnsi="Times New Roman"/>
          <w:sz w:val="22"/>
          <w:szCs w:val="22"/>
        </w:rPr>
        <w:t xml:space="preserve">s/he may request, without cause, immediate replacement of said </w:t>
      </w:r>
      <w:r w:rsidRPr="00E80A31">
        <w:rPr>
          <w:rFonts w:ascii="Times New Roman" w:hAnsi="Times New Roman"/>
          <w:color w:val="000000" w:themeColor="text1"/>
          <w:sz w:val="22"/>
          <w:szCs w:val="22"/>
        </w:rPr>
        <w:t xml:space="preserve">Contractor’s </w:t>
      </w:r>
      <w:r w:rsidR="009B5921" w:rsidRPr="00E80A31">
        <w:rPr>
          <w:rFonts w:ascii="Times New Roman" w:hAnsi="Times New Roman"/>
          <w:color w:val="000000" w:themeColor="text1"/>
          <w:sz w:val="22"/>
          <w:szCs w:val="22"/>
        </w:rPr>
        <w:t>physician(s</w:t>
      </w:r>
      <w:r w:rsidR="009B7C89" w:rsidRPr="00E80A31">
        <w:rPr>
          <w:rFonts w:ascii="Times New Roman" w:hAnsi="Times New Roman"/>
          <w:color w:val="000000" w:themeColor="text1"/>
          <w:sz w:val="22"/>
          <w:szCs w:val="22"/>
        </w:rPr>
        <w:t>).</w:t>
      </w:r>
      <w:r w:rsidR="009B7C89" w:rsidRPr="00E80A31">
        <w:rPr>
          <w:rFonts w:ascii="Times New Roman" w:hAnsi="Times New Roman"/>
          <w:sz w:val="22"/>
          <w:szCs w:val="22"/>
        </w:rPr>
        <w:t xml:space="preserve"> The</w:t>
      </w:r>
      <w:r w:rsidRPr="00E80A31">
        <w:rPr>
          <w:rFonts w:ascii="Times New Roman" w:hAnsi="Times New Roman"/>
          <w:sz w:val="22"/>
          <w:szCs w:val="22"/>
        </w:rPr>
        <w:t xml:space="preserve"> CO and COR shall deal with issues raised concerning </w:t>
      </w:r>
      <w:r w:rsidRPr="00E80A31">
        <w:rPr>
          <w:rFonts w:ascii="Times New Roman" w:hAnsi="Times New Roman"/>
          <w:color w:val="000000" w:themeColor="text1"/>
          <w:sz w:val="22"/>
          <w:szCs w:val="22"/>
        </w:rPr>
        <w:t xml:space="preserve">Contractor’s </w:t>
      </w:r>
      <w:r w:rsidR="009B5921" w:rsidRPr="00E80A31">
        <w:rPr>
          <w:rFonts w:ascii="Times New Roman" w:hAnsi="Times New Roman"/>
          <w:color w:val="000000" w:themeColor="text1"/>
          <w:sz w:val="22"/>
          <w:szCs w:val="22"/>
        </w:rPr>
        <w:t>physician(s)</w:t>
      </w:r>
      <w:r w:rsidRPr="00E80A31">
        <w:rPr>
          <w:rFonts w:ascii="Times New Roman" w:hAnsi="Times New Roman"/>
          <w:color w:val="000000" w:themeColor="text1"/>
          <w:sz w:val="22"/>
          <w:szCs w:val="22"/>
        </w:rPr>
        <w:t xml:space="preserve"> </w:t>
      </w:r>
      <w:r w:rsidRPr="00E80A31">
        <w:rPr>
          <w:rFonts w:ascii="Times New Roman" w:hAnsi="Times New Roman"/>
          <w:sz w:val="22"/>
          <w:szCs w:val="22"/>
        </w:rPr>
        <w:t>conduct</w:t>
      </w:r>
      <w:r w:rsidR="009B5921" w:rsidRPr="00E80A31">
        <w:rPr>
          <w:rFonts w:ascii="Times New Roman" w:hAnsi="Times New Roman"/>
          <w:sz w:val="22"/>
          <w:szCs w:val="22"/>
        </w:rPr>
        <w:t xml:space="preserve">. </w:t>
      </w:r>
      <w:r w:rsidRPr="00E80A31">
        <w:rPr>
          <w:rFonts w:ascii="Times New Roman" w:hAnsi="Times New Roman"/>
          <w:sz w:val="22"/>
          <w:szCs w:val="22"/>
        </w:rPr>
        <w:t>The final arbiter on questions of acceptability is the CO.</w:t>
      </w:r>
    </w:p>
    <w:p w14:paraId="6D60007A" w14:textId="1DF0AD25" w:rsidR="0043678C" w:rsidRPr="009054FD" w:rsidRDefault="0043678C" w:rsidP="003820F1">
      <w:pPr>
        <w:pStyle w:val="BodyText"/>
        <w:numPr>
          <w:ilvl w:val="3"/>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bCs/>
          <w:color w:val="000000" w:themeColor="text1"/>
          <w:sz w:val="22"/>
          <w:szCs w:val="22"/>
          <w:u w:val="single"/>
        </w:rPr>
        <w:t>Contingency Plan</w:t>
      </w:r>
      <w:r w:rsidRPr="00E80A31">
        <w:rPr>
          <w:rFonts w:ascii="Times New Roman" w:hAnsi="Times New Roman"/>
          <w:bCs/>
          <w:color w:val="000000" w:themeColor="text1"/>
          <w:sz w:val="22"/>
          <w:szCs w:val="22"/>
        </w:rPr>
        <w:t xml:space="preserve">: Because continuity of care is an essential part of </w:t>
      </w:r>
      <w:r w:rsidR="002C00BD" w:rsidRPr="00E80A31">
        <w:rPr>
          <w:rFonts w:ascii="Times New Roman" w:hAnsi="Times New Roman"/>
          <w:bCs/>
          <w:color w:val="000000" w:themeColor="text1"/>
          <w:sz w:val="22"/>
          <w:szCs w:val="22"/>
        </w:rPr>
        <w:t>the facility’s</w:t>
      </w:r>
      <w:r w:rsidRPr="00E80A31">
        <w:rPr>
          <w:rFonts w:ascii="Times New Roman" w:hAnsi="Times New Roman"/>
          <w:bCs/>
          <w:color w:val="000000" w:themeColor="text1"/>
          <w:sz w:val="22"/>
          <w:szCs w:val="22"/>
        </w:rPr>
        <w:t xml:space="preserve"> medical services, The Contractor shall have a contingency plan in place to be utilized if the </w:t>
      </w:r>
      <w:r w:rsidRPr="00E80A31">
        <w:rPr>
          <w:rFonts w:ascii="Times New Roman" w:hAnsi="Times New Roman"/>
          <w:color w:val="000000" w:themeColor="text1"/>
          <w:sz w:val="22"/>
          <w:szCs w:val="22"/>
        </w:rPr>
        <w:t xml:space="preserve">Contractor’s </w:t>
      </w:r>
      <w:r w:rsidR="009B5921" w:rsidRPr="00E80A31">
        <w:rPr>
          <w:rFonts w:ascii="Times New Roman" w:hAnsi="Times New Roman"/>
          <w:color w:val="000000" w:themeColor="text1"/>
          <w:sz w:val="22"/>
          <w:szCs w:val="22"/>
        </w:rPr>
        <w:t>physician(s)</w:t>
      </w:r>
      <w:r w:rsidRPr="00E80A31">
        <w:rPr>
          <w:rFonts w:ascii="Times New Roman" w:hAnsi="Times New Roman"/>
          <w:color w:val="000000" w:themeColor="text1"/>
          <w:sz w:val="22"/>
          <w:szCs w:val="22"/>
        </w:rPr>
        <w:t xml:space="preserve"> </w:t>
      </w:r>
      <w:r w:rsidRPr="00E80A31">
        <w:rPr>
          <w:rFonts w:ascii="Times New Roman" w:hAnsi="Times New Roman"/>
          <w:bCs/>
          <w:color w:val="000000" w:themeColor="text1"/>
          <w:sz w:val="22"/>
          <w:szCs w:val="22"/>
        </w:rPr>
        <w:t>leaves Contractor’s employment or is unable to continue performance in accordance with the terms and conditions of the resulting contract</w:t>
      </w:r>
      <w:r w:rsidR="009B5921" w:rsidRPr="00E80A31">
        <w:rPr>
          <w:rFonts w:ascii="Times New Roman" w:hAnsi="Times New Roman"/>
          <w:bCs/>
          <w:color w:val="000000" w:themeColor="text1"/>
          <w:sz w:val="22"/>
          <w:szCs w:val="22"/>
        </w:rPr>
        <w:t xml:space="preserve">. </w:t>
      </w:r>
    </w:p>
    <w:p w14:paraId="352F35BD" w14:textId="77777777" w:rsidR="009054FD" w:rsidRPr="00E80A31" w:rsidRDefault="009054FD" w:rsidP="009054FD">
      <w:pPr>
        <w:pStyle w:val="BodyText"/>
        <w:suppressLineNumbers/>
        <w:tabs>
          <w:tab w:val="left" w:pos="540"/>
          <w:tab w:val="left" w:pos="1350"/>
          <w:tab w:val="left" w:pos="1980"/>
        </w:tabs>
        <w:spacing w:before="120" w:after="120"/>
        <w:ind w:left="1728"/>
        <w:rPr>
          <w:rFonts w:ascii="Times New Roman" w:hAnsi="Times New Roman"/>
          <w:sz w:val="22"/>
          <w:szCs w:val="22"/>
        </w:rPr>
      </w:pPr>
    </w:p>
    <w:p w14:paraId="5C154AB2" w14:textId="398B9613" w:rsidR="00EA47DC" w:rsidRPr="00E80A31" w:rsidRDefault="002C00BD" w:rsidP="003820F1">
      <w:pPr>
        <w:pStyle w:val="BodyText"/>
        <w:numPr>
          <w:ilvl w:val="0"/>
          <w:numId w:val="2"/>
        </w:numPr>
        <w:suppressLineNumbers/>
        <w:tabs>
          <w:tab w:val="left" w:pos="540"/>
          <w:tab w:val="left" w:pos="1350"/>
          <w:tab w:val="left" w:pos="1980"/>
        </w:tabs>
        <w:spacing w:before="120" w:after="120"/>
        <w:rPr>
          <w:rFonts w:ascii="Times New Roman" w:hAnsi="Times New Roman"/>
          <w:b/>
          <w:sz w:val="22"/>
          <w:szCs w:val="22"/>
        </w:rPr>
      </w:pPr>
      <w:r w:rsidRPr="00E80A31">
        <w:rPr>
          <w:rFonts w:ascii="Times New Roman" w:hAnsi="Times New Roman"/>
          <w:b/>
          <w:caps/>
          <w:sz w:val="22"/>
          <w:szCs w:val="22"/>
          <w:u w:val="single"/>
        </w:rPr>
        <w:t xml:space="preserve">va </w:t>
      </w:r>
      <w:r w:rsidR="00EA47DC" w:rsidRPr="00E80A31">
        <w:rPr>
          <w:rFonts w:ascii="Times New Roman" w:hAnsi="Times New Roman"/>
          <w:b/>
          <w:caps/>
          <w:sz w:val="22"/>
          <w:szCs w:val="22"/>
          <w:u w:val="single"/>
        </w:rPr>
        <w:t>Hours of Operation</w:t>
      </w:r>
      <w:r w:rsidRPr="00E80A31">
        <w:rPr>
          <w:rFonts w:ascii="Times New Roman" w:hAnsi="Times New Roman"/>
          <w:b/>
          <w:caps/>
          <w:sz w:val="22"/>
          <w:szCs w:val="22"/>
          <w:u w:val="single"/>
        </w:rPr>
        <w:t>/SCHEDULING</w:t>
      </w:r>
      <w:r w:rsidR="0009295E" w:rsidRPr="00E80A31">
        <w:rPr>
          <w:rFonts w:ascii="Times New Roman" w:hAnsi="Times New Roman"/>
          <w:b/>
          <w:caps/>
          <w:sz w:val="22"/>
          <w:szCs w:val="22"/>
        </w:rPr>
        <w:t>:</w:t>
      </w:r>
      <w:r w:rsidR="00EA47DC" w:rsidRPr="00E80A31">
        <w:rPr>
          <w:rFonts w:ascii="Times New Roman" w:hAnsi="Times New Roman"/>
          <w:b/>
          <w:caps/>
          <w:sz w:val="22"/>
          <w:szCs w:val="22"/>
        </w:rPr>
        <w:t xml:space="preserve"> </w:t>
      </w:r>
    </w:p>
    <w:p w14:paraId="16A27990" w14:textId="0919E689" w:rsidR="00FD3F4C" w:rsidRPr="008873F8" w:rsidRDefault="00EA47DC" w:rsidP="003820F1">
      <w:pPr>
        <w:pStyle w:val="BodyText"/>
        <w:numPr>
          <w:ilvl w:val="1"/>
          <w:numId w:val="2"/>
        </w:numPr>
        <w:suppressLineNumbers/>
        <w:tabs>
          <w:tab w:val="left" w:pos="540"/>
          <w:tab w:val="left" w:pos="1350"/>
          <w:tab w:val="left" w:pos="1980"/>
        </w:tabs>
        <w:spacing w:before="120" w:after="120"/>
        <w:rPr>
          <w:rFonts w:ascii="Times New Roman" w:hAnsi="Times New Roman"/>
          <w:color w:val="000000"/>
          <w:sz w:val="22"/>
          <w:szCs w:val="22"/>
        </w:rPr>
      </w:pPr>
      <w:r w:rsidRPr="008873F8">
        <w:rPr>
          <w:rFonts w:ascii="Times New Roman" w:hAnsi="Times New Roman"/>
          <w:sz w:val="22"/>
          <w:szCs w:val="22"/>
          <w:u w:val="single"/>
        </w:rPr>
        <w:t>VA Business Hours</w:t>
      </w:r>
      <w:r w:rsidRPr="008873F8">
        <w:rPr>
          <w:rFonts w:ascii="Times New Roman" w:hAnsi="Times New Roman"/>
          <w:sz w:val="22"/>
          <w:szCs w:val="22"/>
        </w:rPr>
        <w:t>:</w:t>
      </w:r>
      <w:r w:rsidRPr="008873F8">
        <w:rPr>
          <w:rFonts w:ascii="Times New Roman" w:hAnsi="Times New Roman"/>
          <w:color w:val="C00000"/>
          <w:sz w:val="22"/>
          <w:szCs w:val="22"/>
        </w:rPr>
        <w:t xml:space="preserve"> </w:t>
      </w:r>
      <w:r w:rsidR="00320929" w:rsidRPr="008873F8">
        <w:rPr>
          <w:rFonts w:ascii="Times New Roman" w:hAnsi="Times New Roman"/>
          <w:sz w:val="22"/>
          <w:szCs w:val="22"/>
        </w:rPr>
        <w:t>VAMC is a twenty-four (24) hour medical facility, with designated GU clinic. Clinic hours are Monday – Friday, 7:00</w:t>
      </w:r>
      <w:r w:rsidR="009054FD" w:rsidRPr="008873F8">
        <w:rPr>
          <w:rFonts w:ascii="Times New Roman" w:hAnsi="Times New Roman"/>
          <w:sz w:val="22"/>
          <w:szCs w:val="22"/>
        </w:rPr>
        <w:t xml:space="preserve"> AM</w:t>
      </w:r>
      <w:r w:rsidR="00320929" w:rsidRPr="008873F8">
        <w:rPr>
          <w:rFonts w:ascii="Times New Roman" w:hAnsi="Times New Roman"/>
          <w:sz w:val="22"/>
          <w:szCs w:val="22"/>
        </w:rPr>
        <w:t xml:space="preserve"> – 5:00</w:t>
      </w:r>
      <w:r w:rsidR="009054FD" w:rsidRPr="008873F8">
        <w:rPr>
          <w:rFonts w:ascii="Times New Roman" w:hAnsi="Times New Roman"/>
          <w:sz w:val="22"/>
          <w:szCs w:val="22"/>
        </w:rPr>
        <w:t xml:space="preserve"> PM Central Time</w:t>
      </w:r>
      <w:r w:rsidR="00320929" w:rsidRPr="008873F8">
        <w:rPr>
          <w:rFonts w:ascii="Times New Roman" w:hAnsi="Times New Roman"/>
          <w:sz w:val="22"/>
          <w:szCs w:val="22"/>
        </w:rPr>
        <w:t xml:space="preserve">. </w:t>
      </w:r>
      <w:r w:rsidR="00FD3F4C" w:rsidRPr="008873F8">
        <w:rPr>
          <w:rFonts w:ascii="Times New Roman" w:hAnsi="Times New Roman"/>
          <w:color w:val="000000"/>
          <w:sz w:val="22"/>
          <w:szCs w:val="22"/>
        </w:rPr>
        <w:t xml:space="preserve">Clinic or </w:t>
      </w:r>
      <w:proofErr w:type="spellStart"/>
      <w:r w:rsidR="00FD3F4C" w:rsidRPr="008873F8">
        <w:rPr>
          <w:rFonts w:ascii="Times New Roman" w:hAnsi="Times New Roman"/>
          <w:color w:val="000000"/>
          <w:sz w:val="22"/>
          <w:szCs w:val="22"/>
        </w:rPr>
        <w:t>OR</w:t>
      </w:r>
      <w:proofErr w:type="spellEnd"/>
      <w:r w:rsidR="00FD3F4C" w:rsidRPr="008873F8">
        <w:rPr>
          <w:rFonts w:ascii="Times New Roman" w:hAnsi="Times New Roman"/>
          <w:color w:val="000000"/>
          <w:sz w:val="22"/>
          <w:szCs w:val="22"/>
        </w:rPr>
        <w:t xml:space="preserve"> Schedule</w:t>
      </w:r>
      <w:r w:rsidR="008873F8" w:rsidRPr="008873F8">
        <w:rPr>
          <w:rFonts w:ascii="Times New Roman" w:hAnsi="Times New Roman"/>
          <w:color w:val="000000"/>
          <w:sz w:val="22"/>
          <w:szCs w:val="22"/>
        </w:rPr>
        <w:t xml:space="preserve"> </w:t>
      </w:r>
      <w:proofErr w:type="gramStart"/>
      <w:r w:rsidR="008873F8" w:rsidRPr="008873F8">
        <w:rPr>
          <w:rFonts w:ascii="Times New Roman" w:hAnsi="Times New Roman"/>
          <w:color w:val="000000"/>
          <w:sz w:val="22"/>
          <w:szCs w:val="22"/>
        </w:rPr>
        <w:t>varies</w:t>
      </w:r>
      <w:proofErr w:type="gramEnd"/>
      <w:r w:rsidR="008873F8" w:rsidRPr="008873F8">
        <w:rPr>
          <w:rFonts w:ascii="Times New Roman" w:hAnsi="Times New Roman"/>
          <w:color w:val="000000"/>
          <w:sz w:val="22"/>
          <w:szCs w:val="22"/>
        </w:rPr>
        <w:t xml:space="preserve"> and on-call hours will be required at a minimum of 1236 hours a year.</w:t>
      </w:r>
    </w:p>
    <w:p w14:paraId="721E4926" w14:textId="18362A63" w:rsidR="00FD3F4C" w:rsidRPr="00E80A31" w:rsidRDefault="00FD3F4C" w:rsidP="003820F1">
      <w:pPr>
        <w:pStyle w:val="List3"/>
        <w:numPr>
          <w:ilvl w:val="2"/>
          <w:numId w:val="2"/>
        </w:numPr>
        <w:tabs>
          <w:tab w:val="left" w:pos="1080"/>
        </w:tabs>
        <w:spacing w:before="120" w:after="120"/>
        <w:contextualSpacing w:val="0"/>
        <w:rPr>
          <w:sz w:val="22"/>
          <w:szCs w:val="22"/>
        </w:rPr>
      </w:pPr>
      <w:r w:rsidRPr="00E80A31">
        <w:rPr>
          <w:sz w:val="22"/>
          <w:szCs w:val="22"/>
        </w:rPr>
        <w:t xml:space="preserve">Patients must be seen by a </w:t>
      </w:r>
      <w:r w:rsidR="0043678C" w:rsidRPr="00E80A31">
        <w:rPr>
          <w:sz w:val="22"/>
          <w:szCs w:val="22"/>
        </w:rPr>
        <w:t xml:space="preserve">contractor’s physician(s) </w:t>
      </w:r>
      <w:r w:rsidRPr="00E80A31">
        <w:rPr>
          <w:sz w:val="22"/>
          <w:szCs w:val="22"/>
        </w:rPr>
        <w:t>on-site at</w:t>
      </w:r>
      <w:r w:rsidR="00192F0D" w:rsidRPr="00E80A31">
        <w:rPr>
          <w:sz w:val="22"/>
          <w:szCs w:val="22"/>
        </w:rPr>
        <w:t xml:space="preserve"> the facility </w:t>
      </w:r>
      <w:r w:rsidRPr="00E80A31">
        <w:rPr>
          <w:sz w:val="22"/>
          <w:szCs w:val="22"/>
        </w:rPr>
        <w:t>in a timely manner in accordance with VA Rules and Regulations on clinic wait times and consult completion</w:t>
      </w:r>
      <w:r w:rsidR="009B5921" w:rsidRPr="00E80A31">
        <w:rPr>
          <w:sz w:val="22"/>
          <w:szCs w:val="22"/>
        </w:rPr>
        <w:t xml:space="preserve">. </w:t>
      </w:r>
      <w:r w:rsidRPr="00E80A31">
        <w:rPr>
          <w:sz w:val="22"/>
          <w:szCs w:val="22"/>
        </w:rPr>
        <w:t>Contractor shall notify the COR at least monthly about any obstacles to meeting this performance measure.</w:t>
      </w:r>
    </w:p>
    <w:p w14:paraId="0EE92DB8" w14:textId="779CD26E" w:rsidR="00FD3F4C" w:rsidRPr="00E80A31" w:rsidRDefault="00FD3F4C" w:rsidP="003820F1">
      <w:pPr>
        <w:pStyle w:val="BodyText"/>
        <w:numPr>
          <w:ilvl w:val="2"/>
          <w:numId w:val="2"/>
        </w:numPr>
        <w:snapToGrid w:val="0"/>
        <w:spacing w:before="120" w:after="120"/>
        <w:rPr>
          <w:rFonts w:ascii="Times New Roman" w:hAnsi="Times New Roman"/>
          <w:color w:val="FF0000"/>
          <w:sz w:val="22"/>
          <w:szCs w:val="22"/>
        </w:rPr>
      </w:pPr>
      <w:r w:rsidRPr="00E80A31">
        <w:rPr>
          <w:rFonts w:ascii="Times New Roman" w:hAnsi="Times New Roman"/>
          <w:sz w:val="22"/>
          <w:szCs w:val="22"/>
        </w:rPr>
        <w:t>Contract</w:t>
      </w:r>
      <w:r w:rsidR="001A3A2F" w:rsidRPr="00E80A31">
        <w:rPr>
          <w:rFonts w:ascii="Times New Roman" w:hAnsi="Times New Roman"/>
          <w:sz w:val="22"/>
          <w:szCs w:val="22"/>
        </w:rPr>
        <w:t>or’s</w:t>
      </w:r>
      <w:r w:rsidRPr="00E80A31">
        <w:rPr>
          <w:rFonts w:ascii="Times New Roman" w:hAnsi="Times New Roman"/>
          <w:sz w:val="22"/>
          <w:szCs w:val="22"/>
        </w:rPr>
        <w:t xml:space="preserve"> Physician</w:t>
      </w:r>
      <w:r w:rsidR="001A3A2F" w:rsidRPr="00E80A31">
        <w:rPr>
          <w:rFonts w:ascii="Times New Roman" w:hAnsi="Times New Roman"/>
          <w:sz w:val="22"/>
          <w:szCs w:val="22"/>
        </w:rPr>
        <w:t>(</w:t>
      </w:r>
      <w:r w:rsidRPr="00E80A31">
        <w:rPr>
          <w:rFonts w:ascii="Times New Roman" w:hAnsi="Times New Roman"/>
          <w:sz w:val="22"/>
          <w:szCs w:val="22"/>
        </w:rPr>
        <w:t>s</w:t>
      </w:r>
      <w:r w:rsidR="001A3A2F" w:rsidRPr="00E80A31">
        <w:rPr>
          <w:rFonts w:ascii="Times New Roman" w:hAnsi="Times New Roman"/>
          <w:sz w:val="22"/>
          <w:szCs w:val="22"/>
        </w:rPr>
        <w:t>)</w:t>
      </w:r>
      <w:r w:rsidRPr="00E80A31">
        <w:rPr>
          <w:rFonts w:ascii="Times New Roman" w:hAnsi="Times New Roman"/>
          <w:sz w:val="22"/>
          <w:szCs w:val="22"/>
        </w:rPr>
        <w:t xml:space="preserve"> shall be available and present in clinic during normal </w:t>
      </w:r>
      <w:r w:rsidR="00192F0D" w:rsidRPr="00E80A31">
        <w:rPr>
          <w:rFonts w:ascii="Times New Roman" w:hAnsi="Times New Roman"/>
          <w:sz w:val="22"/>
          <w:szCs w:val="22"/>
        </w:rPr>
        <w:t>facility</w:t>
      </w:r>
      <w:r w:rsidRPr="00E80A31">
        <w:rPr>
          <w:rFonts w:ascii="Times New Roman" w:hAnsi="Times New Roman"/>
          <w:color w:val="FF0000"/>
          <w:sz w:val="22"/>
          <w:szCs w:val="22"/>
        </w:rPr>
        <w:t xml:space="preserve"> </w:t>
      </w:r>
      <w:r w:rsidRPr="00E80A31">
        <w:rPr>
          <w:rFonts w:ascii="Times New Roman" w:hAnsi="Times New Roman"/>
          <w:sz w:val="22"/>
          <w:szCs w:val="22"/>
        </w:rPr>
        <w:t>clinic hours, which will be established, and may be revised, as deemed appropriate for patient care by the Chief of Staff</w:t>
      </w:r>
      <w:r w:rsidR="009B5921" w:rsidRPr="00E80A31">
        <w:rPr>
          <w:rFonts w:ascii="Times New Roman" w:hAnsi="Times New Roman"/>
          <w:sz w:val="22"/>
          <w:szCs w:val="22"/>
        </w:rPr>
        <w:t xml:space="preserve">. </w:t>
      </w:r>
      <w:r w:rsidRPr="00E80A31">
        <w:rPr>
          <w:rFonts w:ascii="Times New Roman" w:hAnsi="Times New Roman"/>
          <w:sz w:val="22"/>
          <w:szCs w:val="22"/>
        </w:rPr>
        <w:t xml:space="preserve">Currently, normal clinic hours are </w:t>
      </w:r>
      <w:r w:rsidR="00320929" w:rsidRPr="00E80A31">
        <w:rPr>
          <w:rFonts w:ascii="Times New Roman" w:hAnsi="Times New Roman"/>
          <w:sz w:val="22"/>
          <w:szCs w:val="22"/>
        </w:rPr>
        <w:t>Monday – Friday, 7:00</w:t>
      </w:r>
      <w:r w:rsidR="009054FD">
        <w:rPr>
          <w:rFonts w:ascii="Times New Roman" w:hAnsi="Times New Roman"/>
          <w:sz w:val="22"/>
          <w:szCs w:val="22"/>
        </w:rPr>
        <w:t xml:space="preserve"> AM </w:t>
      </w:r>
      <w:r w:rsidR="00320929" w:rsidRPr="00E80A31">
        <w:rPr>
          <w:rFonts w:ascii="Times New Roman" w:hAnsi="Times New Roman"/>
          <w:sz w:val="22"/>
          <w:szCs w:val="22"/>
        </w:rPr>
        <w:t>– 5:00</w:t>
      </w:r>
      <w:r w:rsidR="009054FD">
        <w:rPr>
          <w:rFonts w:ascii="Times New Roman" w:hAnsi="Times New Roman"/>
          <w:sz w:val="22"/>
          <w:szCs w:val="22"/>
        </w:rPr>
        <w:t xml:space="preserve"> PM Central Time</w:t>
      </w:r>
      <w:r w:rsidR="00320929" w:rsidRPr="00E80A31">
        <w:rPr>
          <w:rFonts w:ascii="Times New Roman" w:hAnsi="Times New Roman"/>
          <w:sz w:val="22"/>
          <w:szCs w:val="22"/>
        </w:rPr>
        <w:t>.</w:t>
      </w:r>
      <w:r w:rsidR="009054FD">
        <w:rPr>
          <w:rFonts w:ascii="Times New Roman" w:hAnsi="Times New Roman"/>
          <w:sz w:val="22"/>
          <w:szCs w:val="22"/>
        </w:rPr>
        <w:t xml:space="preserve">  </w:t>
      </w:r>
      <w:r w:rsidR="009054FD" w:rsidRPr="009054FD">
        <w:rPr>
          <w:rFonts w:ascii="Times New Roman" w:hAnsi="Times New Roman"/>
          <w:sz w:val="22"/>
          <w:szCs w:val="22"/>
        </w:rPr>
        <w:t xml:space="preserve">It is estimated that the physician will be required for operating room hours on Mondays from </w:t>
      </w:r>
      <w:r w:rsidR="009054FD">
        <w:rPr>
          <w:rFonts w:ascii="Times New Roman" w:hAnsi="Times New Roman"/>
          <w:sz w:val="22"/>
          <w:szCs w:val="22"/>
        </w:rPr>
        <w:t>7</w:t>
      </w:r>
      <w:r w:rsidR="009054FD" w:rsidRPr="009054FD">
        <w:rPr>
          <w:rFonts w:ascii="Times New Roman" w:hAnsi="Times New Roman"/>
          <w:sz w:val="22"/>
          <w:szCs w:val="22"/>
        </w:rPr>
        <w:t>:00 AM – 5:00 PM</w:t>
      </w:r>
      <w:r w:rsidR="009054FD">
        <w:rPr>
          <w:rFonts w:ascii="Times New Roman" w:hAnsi="Times New Roman"/>
          <w:sz w:val="22"/>
          <w:szCs w:val="22"/>
        </w:rPr>
        <w:t xml:space="preserve"> Central Time</w:t>
      </w:r>
      <w:r w:rsidR="009054FD" w:rsidRPr="009054FD">
        <w:rPr>
          <w:rFonts w:ascii="Times New Roman" w:hAnsi="Times New Roman"/>
          <w:sz w:val="22"/>
          <w:szCs w:val="22"/>
        </w:rPr>
        <w:t>, unless there is a schedule change.  The Government will notify the physician of any schedule changes.</w:t>
      </w:r>
    </w:p>
    <w:p w14:paraId="228BA983" w14:textId="1D8B4CE8" w:rsidR="00FD3F4C" w:rsidRPr="00E80A31" w:rsidRDefault="00FD3F4C" w:rsidP="003820F1">
      <w:pPr>
        <w:pStyle w:val="ListParagraph"/>
        <w:numPr>
          <w:ilvl w:val="2"/>
          <w:numId w:val="2"/>
        </w:numPr>
        <w:tabs>
          <w:tab w:val="left" w:pos="1080"/>
        </w:tabs>
        <w:spacing w:before="120" w:after="120"/>
        <w:contextualSpacing w:val="0"/>
        <w:rPr>
          <w:sz w:val="22"/>
          <w:szCs w:val="22"/>
        </w:rPr>
      </w:pPr>
      <w:r w:rsidRPr="00E80A31">
        <w:rPr>
          <w:sz w:val="22"/>
          <w:szCs w:val="22"/>
          <w:u w:val="single"/>
        </w:rPr>
        <w:t>Off-hours Coverage</w:t>
      </w:r>
      <w:r w:rsidRPr="00E80A31">
        <w:rPr>
          <w:sz w:val="22"/>
          <w:szCs w:val="22"/>
        </w:rPr>
        <w:t>:</w:t>
      </w:r>
      <w:r w:rsidR="00320929" w:rsidRPr="00E80A31">
        <w:rPr>
          <w:sz w:val="22"/>
          <w:szCs w:val="22"/>
        </w:rPr>
        <w:t xml:space="preserve"> </w:t>
      </w:r>
      <w:r w:rsidRPr="00E80A31">
        <w:rPr>
          <w:sz w:val="22"/>
          <w:szCs w:val="22"/>
        </w:rPr>
        <w:t xml:space="preserve">Contractor must make the </w:t>
      </w:r>
      <w:r w:rsidR="0043678C" w:rsidRPr="00E80A31">
        <w:rPr>
          <w:sz w:val="22"/>
          <w:szCs w:val="22"/>
        </w:rPr>
        <w:t xml:space="preserve">contractor’s physician(s) </w:t>
      </w:r>
      <w:r w:rsidRPr="00E80A31">
        <w:rPr>
          <w:sz w:val="22"/>
          <w:szCs w:val="22"/>
        </w:rPr>
        <w:t>available during all hours when the</w:t>
      </w:r>
      <w:r w:rsidR="00192F0D" w:rsidRPr="00E80A31">
        <w:rPr>
          <w:sz w:val="22"/>
          <w:szCs w:val="22"/>
        </w:rPr>
        <w:t xml:space="preserve"> facility</w:t>
      </w:r>
      <w:r w:rsidRPr="00E80A31">
        <w:rPr>
          <w:color w:val="FF0000"/>
          <w:sz w:val="22"/>
          <w:szCs w:val="22"/>
        </w:rPr>
        <w:t xml:space="preserve"> </w:t>
      </w:r>
      <w:r w:rsidRPr="00E80A31">
        <w:rPr>
          <w:sz w:val="22"/>
          <w:szCs w:val="22"/>
        </w:rPr>
        <w:t xml:space="preserve">clinic is closed, including evenings, </w:t>
      </w:r>
      <w:r w:rsidR="009B7C89" w:rsidRPr="00E80A31">
        <w:rPr>
          <w:sz w:val="22"/>
          <w:szCs w:val="22"/>
        </w:rPr>
        <w:t>weekends,</w:t>
      </w:r>
      <w:r w:rsidRPr="00E80A31">
        <w:rPr>
          <w:sz w:val="22"/>
          <w:szCs w:val="22"/>
        </w:rPr>
        <w:t xml:space="preserve"> and holidays</w:t>
      </w:r>
      <w:r w:rsidR="009B5921" w:rsidRPr="00E80A31">
        <w:rPr>
          <w:sz w:val="22"/>
          <w:szCs w:val="22"/>
        </w:rPr>
        <w:t xml:space="preserve">. </w:t>
      </w:r>
      <w:r w:rsidR="00320929" w:rsidRPr="00E80A31">
        <w:rPr>
          <w:sz w:val="22"/>
          <w:szCs w:val="22"/>
        </w:rPr>
        <w:t xml:space="preserve"> </w:t>
      </w:r>
    </w:p>
    <w:p w14:paraId="2D499110" w14:textId="45C4DCFE" w:rsidR="00192F0D" w:rsidRPr="00E80A31" w:rsidRDefault="00FD3F4C" w:rsidP="003820F1">
      <w:pPr>
        <w:pStyle w:val="ListParagraph"/>
        <w:numPr>
          <w:ilvl w:val="3"/>
          <w:numId w:val="2"/>
        </w:numPr>
        <w:tabs>
          <w:tab w:val="left" w:pos="1080"/>
        </w:tabs>
        <w:spacing w:before="120" w:after="120"/>
        <w:contextualSpacing w:val="0"/>
        <w:rPr>
          <w:sz w:val="22"/>
          <w:szCs w:val="22"/>
        </w:rPr>
      </w:pPr>
      <w:r w:rsidRPr="00E80A31">
        <w:rPr>
          <w:sz w:val="22"/>
          <w:szCs w:val="22"/>
        </w:rPr>
        <w:t xml:space="preserve">On-call </w:t>
      </w:r>
      <w:r w:rsidR="009B7C89" w:rsidRPr="00E80A31">
        <w:rPr>
          <w:sz w:val="22"/>
          <w:szCs w:val="22"/>
        </w:rPr>
        <w:t>contractor’s physician</w:t>
      </w:r>
      <w:r w:rsidR="001A3A2F" w:rsidRPr="00E80A31">
        <w:rPr>
          <w:sz w:val="22"/>
          <w:szCs w:val="22"/>
        </w:rPr>
        <w:t>(</w:t>
      </w:r>
      <w:r w:rsidRPr="00E80A31">
        <w:rPr>
          <w:sz w:val="22"/>
          <w:szCs w:val="22"/>
        </w:rPr>
        <w:t>s</w:t>
      </w:r>
      <w:r w:rsidR="001A3A2F" w:rsidRPr="00E80A31">
        <w:rPr>
          <w:sz w:val="22"/>
          <w:szCs w:val="22"/>
        </w:rPr>
        <w:t>)</w:t>
      </w:r>
      <w:r w:rsidRPr="00E80A31">
        <w:rPr>
          <w:sz w:val="22"/>
          <w:szCs w:val="22"/>
        </w:rPr>
        <w:t xml:space="preserve"> must </w:t>
      </w:r>
      <w:proofErr w:type="gramStart"/>
      <w:r w:rsidRPr="00E80A31">
        <w:rPr>
          <w:sz w:val="22"/>
          <w:szCs w:val="22"/>
        </w:rPr>
        <w:t>be available at all times</w:t>
      </w:r>
      <w:proofErr w:type="gramEnd"/>
      <w:r w:rsidRPr="00E80A31">
        <w:rPr>
          <w:sz w:val="22"/>
          <w:szCs w:val="22"/>
        </w:rPr>
        <w:t xml:space="preserve"> for phone consultations with VA residents and physicians</w:t>
      </w:r>
      <w:r w:rsidR="009B5921" w:rsidRPr="00E80A31">
        <w:rPr>
          <w:sz w:val="22"/>
          <w:szCs w:val="22"/>
        </w:rPr>
        <w:t>.</w:t>
      </w:r>
    </w:p>
    <w:p w14:paraId="62F2CCDF" w14:textId="25F8056C" w:rsidR="00FD3F4C" w:rsidRPr="00E80A31" w:rsidRDefault="00192F0D" w:rsidP="003820F1">
      <w:pPr>
        <w:pStyle w:val="ListParagraph"/>
        <w:numPr>
          <w:ilvl w:val="3"/>
          <w:numId w:val="2"/>
        </w:numPr>
        <w:tabs>
          <w:tab w:val="left" w:pos="1080"/>
        </w:tabs>
        <w:spacing w:before="120" w:after="120"/>
        <w:contextualSpacing w:val="0"/>
        <w:rPr>
          <w:sz w:val="22"/>
          <w:szCs w:val="22"/>
        </w:rPr>
      </w:pPr>
      <w:r w:rsidRPr="00E80A31">
        <w:rPr>
          <w:sz w:val="22"/>
          <w:szCs w:val="22"/>
        </w:rPr>
        <w:t>On-call providers must be available within 15 minutes by phone and on-site, within 60 minutes.</w:t>
      </w:r>
      <w:r w:rsidR="009B5921" w:rsidRPr="00E80A31">
        <w:rPr>
          <w:sz w:val="22"/>
          <w:szCs w:val="22"/>
        </w:rPr>
        <w:t xml:space="preserve"> </w:t>
      </w:r>
    </w:p>
    <w:p w14:paraId="54CA9851" w14:textId="77777777" w:rsidR="00EA47DC" w:rsidRPr="00E80A31" w:rsidRDefault="00EA47DC" w:rsidP="003820F1">
      <w:pPr>
        <w:pStyle w:val="BodyText"/>
        <w:numPr>
          <w:ilvl w:val="1"/>
          <w:numId w:val="2"/>
        </w:numPr>
        <w:suppressLineNumbers/>
        <w:tabs>
          <w:tab w:val="left" w:pos="540"/>
          <w:tab w:val="left" w:pos="1350"/>
          <w:tab w:val="left" w:pos="1980"/>
        </w:tabs>
        <w:spacing w:before="120" w:after="120"/>
        <w:rPr>
          <w:rFonts w:ascii="Times New Roman" w:hAnsi="Times New Roman"/>
          <w:sz w:val="22"/>
          <w:szCs w:val="22"/>
        </w:rPr>
      </w:pPr>
      <w:r w:rsidRPr="00E80A31">
        <w:rPr>
          <w:rFonts w:ascii="Times New Roman" w:hAnsi="Times New Roman"/>
          <w:color w:val="000000" w:themeColor="text1"/>
          <w:sz w:val="22"/>
          <w:szCs w:val="22"/>
          <w:u w:val="single"/>
        </w:rPr>
        <w:t>Federal Holidays</w:t>
      </w:r>
      <w:r w:rsidRPr="00E80A31">
        <w:rPr>
          <w:rFonts w:ascii="Times New Roman" w:hAnsi="Times New Roman"/>
          <w:color w:val="000000" w:themeColor="text1"/>
          <w:sz w:val="22"/>
          <w:szCs w:val="22"/>
        </w:rPr>
        <w:t xml:space="preserve">: The following holidays are observed by the Department of Veterans Affairs: </w:t>
      </w:r>
    </w:p>
    <w:p w14:paraId="7B423363"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New Year’s Day</w:t>
      </w:r>
    </w:p>
    <w:p w14:paraId="35BA669C"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lastRenderedPageBreak/>
        <w:t>President’s Day</w:t>
      </w:r>
    </w:p>
    <w:p w14:paraId="4AFF3C13"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Martin Luther King’s Birthday</w:t>
      </w:r>
    </w:p>
    <w:p w14:paraId="3CB070BB" w14:textId="33B3580A"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Memorial Day</w:t>
      </w:r>
    </w:p>
    <w:p w14:paraId="02453EF8" w14:textId="39232E44" w:rsidR="00F905DC" w:rsidRPr="00E80A31" w:rsidRDefault="00F905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Juneteenth</w:t>
      </w:r>
    </w:p>
    <w:p w14:paraId="57E188E1"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Independence Day</w:t>
      </w:r>
    </w:p>
    <w:p w14:paraId="024CFC81"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Labor Day</w:t>
      </w:r>
    </w:p>
    <w:p w14:paraId="5E7F8F64"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Columbus Day</w:t>
      </w:r>
    </w:p>
    <w:p w14:paraId="5EACE7D0"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Veterans Day</w:t>
      </w:r>
    </w:p>
    <w:p w14:paraId="2A460A67"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Thanksgiving</w:t>
      </w:r>
    </w:p>
    <w:p w14:paraId="5C09E436" w14:textId="77777777"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Christmas</w:t>
      </w:r>
    </w:p>
    <w:p w14:paraId="0284E0CF" w14:textId="04F80856" w:rsidR="00EA47DC" w:rsidRPr="00E80A31" w:rsidRDefault="00EA47DC" w:rsidP="007346F2">
      <w:pPr>
        <w:pStyle w:val="ListParagraph"/>
        <w:numPr>
          <w:ilvl w:val="0"/>
          <w:numId w:val="4"/>
        </w:numPr>
        <w:suppressLineNumbers/>
        <w:tabs>
          <w:tab w:val="left" w:pos="540"/>
          <w:tab w:val="left" w:pos="2520"/>
        </w:tabs>
        <w:spacing w:before="120" w:after="120"/>
        <w:ind w:left="1170"/>
        <w:contextualSpacing w:val="0"/>
        <w:rPr>
          <w:rFonts w:eastAsia="Times New Roman"/>
          <w:color w:val="000000" w:themeColor="text1"/>
          <w:sz w:val="22"/>
          <w:szCs w:val="22"/>
        </w:rPr>
      </w:pPr>
      <w:r w:rsidRPr="00E80A31">
        <w:rPr>
          <w:rFonts w:eastAsia="Times New Roman"/>
          <w:color w:val="000000" w:themeColor="text1"/>
          <w:sz w:val="22"/>
          <w:szCs w:val="22"/>
        </w:rPr>
        <w:t>Any day specifically declared to be a national holiday</w:t>
      </w:r>
      <w:r w:rsidR="009B5921" w:rsidRPr="00E80A31">
        <w:rPr>
          <w:rFonts w:eastAsia="Times New Roman"/>
          <w:color w:val="000000" w:themeColor="text1"/>
          <w:sz w:val="22"/>
          <w:szCs w:val="22"/>
        </w:rPr>
        <w:t xml:space="preserve">. </w:t>
      </w:r>
    </w:p>
    <w:p w14:paraId="0C45EFE7" w14:textId="43943FEF" w:rsidR="00EA47DC" w:rsidRPr="00E80A31" w:rsidRDefault="00EA47DC" w:rsidP="003820F1">
      <w:pPr>
        <w:pStyle w:val="BodyText"/>
        <w:numPr>
          <w:ilvl w:val="0"/>
          <w:numId w:val="2"/>
        </w:numPr>
        <w:snapToGrid w:val="0"/>
        <w:spacing w:before="120" w:after="120"/>
        <w:rPr>
          <w:rFonts w:ascii="Times New Roman" w:hAnsi="Times New Roman"/>
          <w:b/>
          <w:color w:val="000000"/>
          <w:sz w:val="22"/>
          <w:szCs w:val="22"/>
          <w:u w:val="single"/>
        </w:rPr>
      </w:pPr>
      <w:r w:rsidRPr="00E80A31">
        <w:rPr>
          <w:rFonts w:ascii="Times New Roman" w:hAnsi="Times New Roman"/>
          <w:b/>
          <w:color w:val="000000"/>
          <w:sz w:val="22"/>
          <w:szCs w:val="22"/>
          <w:u w:val="single"/>
        </w:rPr>
        <w:t>CONTRACTOR RESPONSIBILITIES</w:t>
      </w:r>
    </w:p>
    <w:p w14:paraId="160D0F9C" w14:textId="01253524" w:rsidR="00EA47DC" w:rsidRPr="00E80A31" w:rsidRDefault="00EA47DC" w:rsidP="003820F1">
      <w:pPr>
        <w:pStyle w:val="BodyText"/>
        <w:numPr>
          <w:ilvl w:val="1"/>
          <w:numId w:val="2"/>
        </w:numPr>
        <w:snapToGrid w:val="0"/>
        <w:spacing w:before="120" w:after="120"/>
        <w:rPr>
          <w:rFonts w:ascii="Times New Roman" w:hAnsi="Times New Roman"/>
          <w:caps/>
          <w:color w:val="000000"/>
          <w:sz w:val="22"/>
          <w:szCs w:val="22"/>
        </w:rPr>
      </w:pPr>
      <w:r w:rsidRPr="00E80A31">
        <w:rPr>
          <w:rFonts w:ascii="Times New Roman" w:hAnsi="Times New Roman"/>
          <w:sz w:val="22"/>
          <w:szCs w:val="22"/>
          <w:u w:val="single"/>
        </w:rPr>
        <w:t>Clinical Personnel Required</w:t>
      </w:r>
      <w:r w:rsidRPr="00E80A31">
        <w:rPr>
          <w:rFonts w:ascii="Times New Roman" w:hAnsi="Times New Roman"/>
          <w:sz w:val="22"/>
          <w:szCs w:val="22"/>
        </w:rPr>
        <w:t xml:space="preserve">: The Contractor shall provide </w:t>
      </w:r>
      <w:r w:rsidR="0043678C" w:rsidRPr="00E80A31">
        <w:rPr>
          <w:rFonts w:ascii="Times New Roman" w:hAnsi="Times New Roman"/>
          <w:color w:val="000000" w:themeColor="text1"/>
          <w:sz w:val="22"/>
          <w:szCs w:val="22"/>
        </w:rPr>
        <w:t xml:space="preserve">contractor’s physician(s) </w:t>
      </w:r>
      <w:r w:rsidRPr="00E80A31">
        <w:rPr>
          <w:rFonts w:ascii="Times New Roman" w:hAnsi="Times New Roman"/>
          <w:sz w:val="22"/>
          <w:szCs w:val="22"/>
        </w:rPr>
        <w:t>who are competent, qualified per this performance work statement and adequately trained to perform assigned duties</w:t>
      </w:r>
      <w:r w:rsidR="009B5921" w:rsidRPr="00E80A31">
        <w:rPr>
          <w:rFonts w:ascii="Times New Roman" w:hAnsi="Times New Roman"/>
          <w:sz w:val="22"/>
          <w:szCs w:val="22"/>
        </w:rPr>
        <w:t xml:space="preserve">. </w:t>
      </w:r>
    </w:p>
    <w:p w14:paraId="0E1C874D" w14:textId="02CBD014" w:rsidR="00EA47DC" w:rsidRPr="00E80A31" w:rsidRDefault="00EA47DC" w:rsidP="003820F1">
      <w:pPr>
        <w:pStyle w:val="ListParagraph"/>
        <w:numPr>
          <w:ilvl w:val="2"/>
          <w:numId w:val="2"/>
        </w:numPr>
        <w:spacing w:before="120" w:after="120"/>
        <w:contextualSpacing w:val="0"/>
        <w:rPr>
          <w:sz w:val="22"/>
          <w:szCs w:val="22"/>
        </w:rPr>
      </w:pPr>
      <w:r w:rsidRPr="00E80A31">
        <w:rPr>
          <w:color w:val="000000" w:themeColor="text1"/>
          <w:sz w:val="22"/>
          <w:szCs w:val="22"/>
        </w:rPr>
        <w:t>Contract</w:t>
      </w:r>
      <w:r w:rsidR="0043678C" w:rsidRPr="00E80A31">
        <w:rPr>
          <w:color w:val="000000" w:themeColor="text1"/>
          <w:sz w:val="22"/>
          <w:szCs w:val="22"/>
        </w:rPr>
        <w:t>or’s</w:t>
      </w:r>
      <w:r w:rsidRPr="00E80A31">
        <w:rPr>
          <w:color w:val="000000" w:themeColor="text1"/>
          <w:sz w:val="22"/>
          <w:szCs w:val="22"/>
        </w:rPr>
        <w:t xml:space="preserve"> </w:t>
      </w:r>
      <w:r w:rsidR="009B5921" w:rsidRPr="00E80A31">
        <w:rPr>
          <w:color w:val="000000" w:themeColor="text1"/>
          <w:sz w:val="22"/>
          <w:szCs w:val="22"/>
        </w:rPr>
        <w:t>physician(s)</w:t>
      </w:r>
      <w:r w:rsidR="0061140E" w:rsidRPr="00E80A31">
        <w:rPr>
          <w:sz w:val="22"/>
          <w:szCs w:val="22"/>
        </w:rPr>
        <w:t xml:space="preserve"> shall</w:t>
      </w:r>
      <w:r w:rsidRPr="00E80A31">
        <w:rPr>
          <w:sz w:val="22"/>
          <w:szCs w:val="22"/>
        </w:rPr>
        <w:t xml:space="preserve"> be responsible for signing in and out when in attendance</w:t>
      </w:r>
      <w:r w:rsidR="009B5921" w:rsidRPr="00E80A31">
        <w:rPr>
          <w:sz w:val="22"/>
          <w:szCs w:val="22"/>
        </w:rPr>
        <w:t xml:space="preserve">. </w:t>
      </w:r>
      <w:proofErr w:type="gramStart"/>
      <w:r w:rsidR="00066E60" w:rsidRPr="00E80A31">
        <w:rPr>
          <w:sz w:val="22"/>
          <w:szCs w:val="22"/>
        </w:rPr>
        <w:t>These sign</w:t>
      </w:r>
      <w:proofErr w:type="gramEnd"/>
      <w:r w:rsidR="00066E60" w:rsidRPr="00E80A31">
        <w:rPr>
          <w:sz w:val="22"/>
          <w:szCs w:val="22"/>
        </w:rPr>
        <w:t xml:space="preserve"> in/sign out </w:t>
      </w:r>
      <w:r w:rsidRPr="00E80A31">
        <w:rPr>
          <w:sz w:val="22"/>
          <w:szCs w:val="22"/>
        </w:rPr>
        <w:t>sheets will be used by the COR to confirm hours/day provided against the contractor’s invoices</w:t>
      </w:r>
      <w:r w:rsidR="009B5921" w:rsidRPr="00E80A31">
        <w:rPr>
          <w:sz w:val="22"/>
          <w:szCs w:val="22"/>
        </w:rPr>
        <w:t xml:space="preserve">. </w:t>
      </w:r>
    </w:p>
    <w:p w14:paraId="69E88B7D" w14:textId="4AECCADE" w:rsidR="00EA47DC" w:rsidRPr="00E80A31" w:rsidRDefault="00EA47DC" w:rsidP="003820F1">
      <w:pPr>
        <w:pStyle w:val="NoSpacing"/>
        <w:numPr>
          <w:ilvl w:val="1"/>
          <w:numId w:val="2"/>
        </w:numPr>
        <w:spacing w:before="120" w:after="120"/>
        <w:rPr>
          <w:rFonts w:ascii="Times New Roman" w:hAnsi="Times New Roman" w:cs="Times New Roman"/>
        </w:rPr>
      </w:pPr>
      <w:r w:rsidRPr="00E80A31">
        <w:rPr>
          <w:rFonts w:ascii="Times New Roman" w:hAnsi="Times New Roman" w:cs="Times New Roman"/>
          <w:color w:val="000000" w:themeColor="text1"/>
          <w:u w:val="single"/>
        </w:rPr>
        <w:t>Standards of Care</w:t>
      </w:r>
      <w:r w:rsidRPr="00E80A31">
        <w:rPr>
          <w:rFonts w:ascii="Times New Roman" w:hAnsi="Times New Roman" w:cs="Times New Roman"/>
          <w:color w:val="000000" w:themeColor="text1"/>
        </w:rPr>
        <w:t xml:space="preserve">: The </w:t>
      </w:r>
      <w:r w:rsidR="0095130A" w:rsidRPr="00E80A31">
        <w:rPr>
          <w:rFonts w:ascii="Times New Roman" w:hAnsi="Times New Roman" w:cs="Times New Roman"/>
          <w:color w:val="000000" w:themeColor="text1"/>
        </w:rPr>
        <w:t xml:space="preserve">contractor’s physician(s) </w:t>
      </w:r>
      <w:r w:rsidRPr="00E80A31">
        <w:rPr>
          <w:rFonts w:ascii="Times New Roman" w:hAnsi="Times New Roman" w:cs="Times New Roman"/>
          <w:color w:val="000000" w:themeColor="text1"/>
        </w:rPr>
        <w:t xml:space="preserve">care shall cover the range of </w:t>
      </w:r>
      <w:r w:rsidR="009B7C89" w:rsidRPr="00E80A31">
        <w:rPr>
          <w:rFonts w:ascii="Times New Roman" w:hAnsi="Times New Roman" w:cs="Times New Roman"/>
          <w:color w:val="000000" w:themeColor="text1"/>
        </w:rPr>
        <w:t>Urology services as</w:t>
      </w:r>
      <w:r w:rsidRPr="00E80A31">
        <w:rPr>
          <w:rFonts w:ascii="Times New Roman" w:hAnsi="Times New Roman" w:cs="Times New Roman"/>
          <w:color w:val="000000" w:themeColor="text1"/>
        </w:rPr>
        <w:t xml:space="preserve"> would be provided in a state-of-the-art civilian medical treatment facility and the standard of care </w:t>
      </w:r>
      <w:r w:rsidRPr="00E80A31">
        <w:rPr>
          <w:rFonts w:ascii="Times New Roman" w:hAnsi="Times New Roman" w:cs="Times New Roman"/>
        </w:rPr>
        <w:t xml:space="preserve">shall be of a quality, meeting or </w:t>
      </w:r>
      <w:proofErr w:type="gramStart"/>
      <w:r w:rsidRPr="00E80A31">
        <w:rPr>
          <w:rFonts w:ascii="Times New Roman" w:hAnsi="Times New Roman" w:cs="Times New Roman"/>
        </w:rPr>
        <w:t>exceeding</w:t>
      </w:r>
      <w:proofErr w:type="gramEnd"/>
      <w:r w:rsidRPr="00E80A31">
        <w:rPr>
          <w:rFonts w:ascii="Times New Roman" w:hAnsi="Times New Roman" w:cs="Times New Roman"/>
        </w:rPr>
        <w:t xml:space="preserve"> currently recognized national standards as established by:</w:t>
      </w:r>
    </w:p>
    <w:p w14:paraId="049325AE" w14:textId="77777777" w:rsidR="007346F2" w:rsidRPr="00E80A31" w:rsidRDefault="00EA47DC" w:rsidP="003820F1">
      <w:pPr>
        <w:pStyle w:val="ListParagraph"/>
        <w:numPr>
          <w:ilvl w:val="2"/>
          <w:numId w:val="2"/>
        </w:numPr>
        <w:tabs>
          <w:tab w:val="left" w:pos="900"/>
        </w:tabs>
        <w:overflowPunct w:val="0"/>
        <w:autoSpaceDE w:val="0"/>
        <w:autoSpaceDN w:val="0"/>
        <w:adjustRightInd w:val="0"/>
        <w:spacing w:before="120" w:after="120"/>
        <w:textAlignment w:val="baseline"/>
        <w:rPr>
          <w:sz w:val="22"/>
          <w:szCs w:val="22"/>
        </w:rPr>
      </w:pPr>
      <w:r w:rsidRPr="00E80A31">
        <w:rPr>
          <w:sz w:val="22"/>
          <w:szCs w:val="22"/>
        </w:rPr>
        <w:t xml:space="preserve">American Urological Association Guidelines: </w:t>
      </w:r>
    </w:p>
    <w:p w14:paraId="193C2FD3" w14:textId="1AC39132" w:rsidR="00EA47DC" w:rsidRPr="00E80A31" w:rsidRDefault="008873F8" w:rsidP="007346F2">
      <w:pPr>
        <w:pStyle w:val="ListParagraph"/>
        <w:tabs>
          <w:tab w:val="left" w:pos="900"/>
        </w:tabs>
        <w:overflowPunct w:val="0"/>
        <w:autoSpaceDE w:val="0"/>
        <w:autoSpaceDN w:val="0"/>
        <w:adjustRightInd w:val="0"/>
        <w:spacing w:before="120" w:after="120"/>
        <w:ind w:left="1296"/>
        <w:contextualSpacing w:val="0"/>
        <w:textAlignment w:val="baseline"/>
        <w:rPr>
          <w:sz w:val="22"/>
          <w:szCs w:val="22"/>
        </w:rPr>
      </w:pPr>
      <w:hyperlink r:id="rId18" w:history="1">
        <w:r w:rsidR="007346F2" w:rsidRPr="00E80A31">
          <w:rPr>
            <w:rStyle w:val="Hyperlink"/>
            <w:sz w:val="22"/>
            <w:szCs w:val="22"/>
          </w:rPr>
          <w:t>https://www.auanet.org/education/aua-guidelines.cfm</w:t>
        </w:r>
      </w:hyperlink>
      <w:r w:rsidR="00EA47DC" w:rsidRPr="00E80A31">
        <w:rPr>
          <w:sz w:val="22"/>
          <w:szCs w:val="22"/>
        </w:rPr>
        <w:t xml:space="preserve"> </w:t>
      </w:r>
    </w:p>
    <w:p w14:paraId="15BC2EBE" w14:textId="568E2B90" w:rsidR="00EA47DC" w:rsidRPr="00E80A31" w:rsidRDefault="00EA47DC" w:rsidP="003820F1">
      <w:pPr>
        <w:pStyle w:val="ListParagraph"/>
        <w:numPr>
          <w:ilvl w:val="2"/>
          <w:numId w:val="2"/>
        </w:numPr>
        <w:tabs>
          <w:tab w:val="left" w:pos="900"/>
        </w:tabs>
        <w:overflowPunct w:val="0"/>
        <w:autoSpaceDE w:val="0"/>
        <w:autoSpaceDN w:val="0"/>
        <w:adjustRightInd w:val="0"/>
        <w:spacing w:before="120" w:after="120"/>
        <w:contextualSpacing w:val="0"/>
        <w:textAlignment w:val="baseline"/>
        <w:rPr>
          <w:sz w:val="22"/>
          <w:szCs w:val="22"/>
        </w:rPr>
      </w:pPr>
      <w:r w:rsidRPr="00E80A31">
        <w:rPr>
          <w:color w:val="000000" w:themeColor="text1"/>
          <w:sz w:val="22"/>
          <w:szCs w:val="22"/>
        </w:rPr>
        <w:t>The professional standards of the The Joint Commission (TJC)</w:t>
      </w:r>
      <w:r w:rsidR="0009295E" w:rsidRPr="00E80A31">
        <w:rPr>
          <w:color w:val="000000" w:themeColor="text1"/>
          <w:sz w:val="22"/>
          <w:szCs w:val="22"/>
        </w:rPr>
        <w:t>:</w:t>
      </w:r>
      <w:r w:rsidRPr="00E80A31">
        <w:rPr>
          <w:sz w:val="22"/>
          <w:szCs w:val="22"/>
        </w:rPr>
        <w:t xml:space="preserve"> </w:t>
      </w:r>
      <w:hyperlink r:id="rId19" w:history="1">
        <w:r w:rsidRPr="00E80A31">
          <w:rPr>
            <w:rStyle w:val="Hyperlink"/>
            <w:sz w:val="22"/>
            <w:szCs w:val="22"/>
          </w:rPr>
          <w:t>http://www.jointcommission.org/standards_information/standards.aspx</w:t>
        </w:r>
      </w:hyperlink>
      <w:r w:rsidRPr="00E80A31">
        <w:rPr>
          <w:sz w:val="22"/>
          <w:szCs w:val="22"/>
        </w:rPr>
        <w:t xml:space="preserve"> </w:t>
      </w:r>
    </w:p>
    <w:p w14:paraId="6F59E1D2" w14:textId="6CB5AE77" w:rsidR="00EA47DC" w:rsidRPr="00E80A31" w:rsidRDefault="00EA47DC" w:rsidP="003820F1">
      <w:pPr>
        <w:pStyle w:val="NoSpacing"/>
        <w:numPr>
          <w:ilvl w:val="2"/>
          <w:numId w:val="2"/>
        </w:numPr>
        <w:spacing w:before="120" w:after="120"/>
        <w:rPr>
          <w:rFonts w:ascii="Times New Roman" w:hAnsi="Times New Roman" w:cs="Times New Roman"/>
        </w:rPr>
      </w:pPr>
      <w:r w:rsidRPr="00E80A31">
        <w:rPr>
          <w:rFonts w:ascii="Times New Roman" w:hAnsi="Times New Roman" w:cs="Times New Roman"/>
        </w:rPr>
        <w:t>The standards of the American Hospital Association (AHA)</w:t>
      </w:r>
      <w:r w:rsidR="0009295E" w:rsidRPr="00E80A31">
        <w:rPr>
          <w:rFonts w:ascii="Times New Roman" w:hAnsi="Times New Roman" w:cs="Times New Roman"/>
        </w:rPr>
        <w:t>:</w:t>
      </w:r>
      <w:r w:rsidRPr="00E80A31">
        <w:rPr>
          <w:rFonts w:ascii="Times New Roman" w:hAnsi="Times New Roman" w:cs="Times New Roman"/>
        </w:rPr>
        <w:t xml:space="preserve"> </w:t>
      </w:r>
      <w:hyperlink r:id="rId20" w:history="1">
        <w:r w:rsidRPr="00E80A31">
          <w:rPr>
            <w:rStyle w:val="Hyperlink"/>
            <w:rFonts w:ascii="Times New Roman" w:hAnsi="Times New Roman"/>
          </w:rPr>
          <w:t>http://www.hpoe.org/resources?show=100&amp;type=8</w:t>
        </w:r>
      </w:hyperlink>
    </w:p>
    <w:p w14:paraId="66393B55" w14:textId="77777777" w:rsidR="00EA47DC" w:rsidRPr="00E80A31" w:rsidRDefault="00EA47DC" w:rsidP="003820F1">
      <w:pPr>
        <w:pStyle w:val="NoSpacing"/>
        <w:numPr>
          <w:ilvl w:val="2"/>
          <w:numId w:val="2"/>
        </w:numPr>
        <w:spacing w:before="120" w:after="120"/>
        <w:rPr>
          <w:rFonts w:ascii="Times New Roman" w:hAnsi="Times New Roman" w:cs="Times New Roman"/>
        </w:rPr>
      </w:pPr>
      <w:r w:rsidRPr="00E80A31">
        <w:rPr>
          <w:rFonts w:ascii="Times New Roman" w:hAnsi="Times New Roman" w:cs="Times New Roman"/>
          <w:color w:val="000000" w:themeColor="text1"/>
        </w:rPr>
        <w:t xml:space="preserve">The requirements contained in this </w:t>
      </w:r>
      <w:proofErr w:type="gramStart"/>
      <w:r w:rsidRPr="00E80A31">
        <w:rPr>
          <w:rFonts w:ascii="Times New Roman" w:hAnsi="Times New Roman" w:cs="Times New Roman"/>
          <w:color w:val="000000" w:themeColor="text1"/>
        </w:rPr>
        <w:t>PWS</w:t>
      </w:r>
      <w:proofErr w:type="gramEnd"/>
      <w:r w:rsidRPr="00E80A31">
        <w:rPr>
          <w:rFonts w:ascii="Times New Roman" w:hAnsi="Times New Roman" w:cs="Times New Roman"/>
          <w:color w:val="000000" w:themeColor="text1"/>
        </w:rPr>
        <w:t xml:space="preserve"> </w:t>
      </w:r>
    </w:p>
    <w:p w14:paraId="22A8DA66" w14:textId="23943E03" w:rsidR="00D64390" w:rsidRPr="00E80A31" w:rsidRDefault="00D64390" w:rsidP="00D64390">
      <w:pPr>
        <w:pStyle w:val="ListParagraph"/>
        <w:numPr>
          <w:ilvl w:val="1"/>
          <w:numId w:val="2"/>
        </w:numPr>
        <w:spacing w:before="120" w:after="120"/>
        <w:rPr>
          <w:rFonts w:eastAsia="Times New Roman"/>
          <w:color w:val="000000" w:themeColor="text1"/>
          <w:sz w:val="22"/>
          <w:szCs w:val="22"/>
        </w:rPr>
      </w:pPr>
      <w:r w:rsidRPr="00E80A31">
        <w:rPr>
          <w:rFonts w:eastAsia="Times New Roman"/>
          <w:color w:val="000000" w:themeColor="text1"/>
          <w:sz w:val="22"/>
          <w:szCs w:val="22"/>
          <w:u w:val="single"/>
        </w:rPr>
        <w:t xml:space="preserve">EDUCATION AND SUPERVISION OF HEALTH PROFESSIONS TRAINEES (HPTS): </w:t>
      </w:r>
      <w:r w:rsidRPr="00E80A31">
        <w:rPr>
          <w:rFonts w:eastAsia="Times New Roman"/>
          <w:color w:val="000000" w:themeColor="text1"/>
          <w:sz w:val="22"/>
          <w:szCs w:val="22"/>
        </w:rPr>
        <w:t>Education and Supervision of HPTs: Per the guidelines dictated by the VA Office of Academic Affiliations (OAA) Directives and health professions education (HPE) accrediting agencies, the contractor performing the services of the contract will be responsible for the education and supervision of health professions trainees. Contract Provider shall be responsible for:</w:t>
      </w:r>
    </w:p>
    <w:p w14:paraId="42CF4ADA" w14:textId="17FD1246" w:rsidR="00D64390" w:rsidRPr="00E80A31" w:rsidRDefault="00D64390" w:rsidP="00D64390">
      <w:pPr>
        <w:pStyle w:val="ListParagraph"/>
        <w:numPr>
          <w:ilvl w:val="2"/>
          <w:numId w:val="2"/>
        </w:numPr>
        <w:spacing w:before="120" w:after="120"/>
        <w:rPr>
          <w:rFonts w:eastAsia="Times New Roman"/>
          <w:color w:val="000000" w:themeColor="text1"/>
          <w:sz w:val="22"/>
          <w:szCs w:val="22"/>
        </w:rPr>
      </w:pPr>
      <w:r w:rsidRPr="00E80A31">
        <w:rPr>
          <w:rFonts w:eastAsia="Times New Roman"/>
          <w:color w:val="000000" w:themeColor="text1"/>
          <w:sz w:val="22"/>
          <w:szCs w:val="22"/>
        </w:rPr>
        <w:t xml:space="preserve">Education of HPTs: Contractor shall provide an academic environment conducive to the training and professional development of HPTs rotating through the </w:t>
      </w:r>
      <w:r w:rsidR="004A098A" w:rsidRPr="00E80A31">
        <w:rPr>
          <w:rFonts w:eastAsia="Times New Roman"/>
          <w:sz w:val="22"/>
          <w:szCs w:val="22"/>
        </w:rPr>
        <w:t xml:space="preserve">Urology </w:t>
      </w:r>
      <w:r w:rsidRPr="00E80A31">
        <w:rPr>
          <w:rFonts w:eastAsia="Times New Roman"/>
          <w:color w:val="000000" w:themeColor="text1"/>
          <w:sz w:val="22"/>
          <w:szCs w:val="22"/>
        </w:rPr>
        <w:t>Service in accordance with current VA, accrediting agency, and JC equivalent compliance guidelines. Contractor shall meet the educational objectives of the training program as outlined in the program letter of agreement. Contractor may provide practice-based learning opportunities and/or didactic teaching to HPTs.</w:t>
      </w:r>
    </w:p>
    <w:p w14:paraId="25777832" w14:textId="77777777" w:rsidR="00D64390" w:rsidRPr="00E80A31" w:rsidRDefault="00D64390" w:rsidP="00D64390">
      <w:pPr>
        <w:pStyle w:val="ListParagraph"/>
        <w:numPr>
          <w:ilvl w:val="2"/>
          <w:numId w:val="2"/>
        </w:numPr>
        <w:spacing w:before="120" w:after="120"/>
        <w:rPr>
          <w:rFonts w:eastAsia="Times New Roman"/>
          <w:color w:val="000000" w:themeColor="text1"/>
          <w:sz w:val="22"/>
          <w:szCs w:val="22"/>
        </w:rPr>
      </w:pPr>
      <w:r w:rsidRPr="00E80A31">
        <w:rPr>
          <w:rFonts w:eastAsia="Times New Roman"/>
          <w:color w:val="000000" w:themeColor="text1"/>
          <w:sz w:val="22"/>
          <w:szCs w:val="22"/>
        </w:rPr>
        <w:t xml:space="preserve">Supervision of HPTs: Contractor shall provide supervision of HPTs in accordance with current VA, accrediting agency, and JC equivalent compliance guidelines. Contractor shall ensure HPT supervision in accordance with VHA Directive 1400.01, Supervision of Physician, Dental, Optometry, Chiropractic, and Podiatry Residents, and VHA Handbook 1400.04, Supervision of Associated Health Trainees. Contractor shall be responsible for overseeing HPTs’ acquisition and demonstration of knowledge, skills, attitudes, and professionalism while the HPT participates in patient care. Contractor shall be responsible for periodic evaluation of HPTs and the training program as required by accrediting agencies and program letters of agreement. Contractor shall be responsible for ensuring that all notes and encounters are completed, clearly demonstrate the involvement of the supervising practitioner, and comply with VA standards, equivalent to JC compliance guidelines, standard commercial practice and guidelines established by VHA Directive </w:t>
      </w:r>
      <w:r w:rsidRPr="00E80A31">
        <w:rPr>
          <w:rFonts w:eastAsia="Times New Roman"/>
          <w:color w:val="000000" w:themeColor="text1"/>
          <w:sz w:val="22"/>
          <w:szCs w:val="22"/>
        </w:rPr>
        <w:lastRenderedPageBreak/>
        <w:t>1400.01 and VHA Handbook 1400.04. The Contractor shall also perform any administrative duties relative to documentation of HPT training, as required and directed by the VA COS or designated representative.</w:t>
      </w:r>
    </w:p>
    <w:p w14:paraId="3F92F469" w14:textId="0E7E08F8" w:rsidR="00EA47DC" w:rsidRPr="00E80A31" w:rsidRDefault="00EA47DC" w:rsidP="00D64390">
      <w:pPr>
        <w:pStyle w:val="ListParagraph"/>
        <w:spacing w:before="120" w:after="120"/>
        <w:ind w:left="1296"/>
        <w:contextualSpacing w:val="0"/>
        <w:rPr>
          <w:sz w:val="22"/>
          <w:szCs w:val="22"/>
        </w:rPr>
      </w:pPr>
    </w:p>
    <w:p w14:paraId="24724A2A" w14:textId="77777777" w:rsidR="00EA47DC" w:rsidRPr="00E80A31" w:rsidRDefault="00EA47DC" w:rsidP="003820F1">
      <w:pPr>
        <w:pStyle w:val="BodyText"/>
        <w:numPr>
          <w:ilvl w:val="1"/>
          <w:numId w:val="2"/>
        </w:numPr>
        <w:snapToGrid w:val="0"/>
        <w:spacing w:before="120" w:after="120"/>
        <w:rPr>
          <w:rFonts w:ascii="Times New Roman" w:hAnsi="Times New Roman"/>
          <w:caps/>
          <w:color w:val="000000"/>
          <w:sz w:val="22"/>
          <w:szCs w:val="22"/>
        </w:rPr>
      </w:pPr>
      <w:r w:rsidRPr="00E80A31">
        <w:rPr>
          <w:rFonts w:ascii="Times New Roman" w:hAnsi="Times New Roman"/>
          <w:b/>
          <w:caps/>
          <w:color w:val="000000"/>
          <w:sz w:val="22"/>
          <w:szCs w:val="22"/>
          <w:u w:val="single"/>
        </w:rPr>
        <w:t xml:space="preserve">Medical Records </w:t>
      </w:r>
    </w:p>
    <w:p w14:paraId="3ACA2D73" w14:textId="77777777" w:rsidR="00B0731E" w:rsidRPr="00E80A31" w:rsidRDefault="00B0731E" w:rsidP="00B0731E">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Authorities</w:t>
      </w:r>
      <w:r w:rsidRPr="00E80A31">
        <w:rPr>
          <w:rFonts w:ascii="Times New Roman" w:hAnsi="Times New Roman"/>
          <w:color w:val="000000" w:themeColor="text1"/>
          <w:sz w:val="22"/>
          <w:szCs w:val="22"/>
        </w:rPr>
        <w:t>: Contractor’s physician(s) providing healthcare services to VA patients shall be considered as part of the Department Healthcare Activity and shall comply with the 5 U.S.C.552a (Privacy Act), 38 U.S.C. 5701 (Confidentiality of claimants records), 5 U.S.C. 552 (FOIA), 38 U.S.C. 5705 (Confidentiality of Medical Quality Assurance Records) 38 U.S.C. 7332 (Confidentiality of certain medical records), Title 5 U.S.C. § 522a (Records Maintained on Individuals) as well as 45 C.F.R. Parts 160, 162, and 164 (HIPAA).</w:t>
      </w:r>
      <w:r w:rsidRPr="00E80A31">
        <w:rPr>
          <w:rFonts w:ascii="Times New Roman" w:hAnsi="Times New Roman"/>
          <w:color w:val="000000" w:themeColor="text1"/>
          <w:sz w:val="22"/>
          <w:szCs w:val="22"/>
          <w:u w:val="single"/>
        </w:rPr>
        <w:t xml:space="preserve"> </w:t>
      </w:r>
    </w:p>
    <w:p w14:paraId="793E5B5B" w14:textId="77777777" w:rsidR="00B0731E" w:rsidRPr="00E80A31" w:rsidRDefault="00B0731E" w:rsidP="00B0731E">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u w:val="single"/>
        </w:rPr>
        <w:t>HIPAA</w:t>
      </w:r>
      <w:r w:rsidRPr="00E80A31">
        <w:rPr>
          <w:rFonts w:ascii="Times New Roman" w:hAnsi="Times New Roman"/>
          <w:color w:val="000000" w:themeColor="text1"/>
          <w:sz w:val="22"/>
          <w:szCs w:val="22"/>
        </w:rPr>
        <w:t xml:space="preserve">: This contract and its requirements meet exception in 45 CFR 164.502(e), and do not require a BAA </w:t>
      </w:r>
      <w:proofErr w:type="gramStart"/>
      <w:r w:rsidRPr="00E80A31">
        <w:rPr>
          <w:rFonts w:ascii="Times New Roman" w:hAnsi="Times New Roman"/>
          <w:color w:val="000000" w:themeColor="text1"/>
          <w:sz w:val="22"/>
          <w:szCs w:val="22"/>
        </w:rPr>
        <w:t>in order for</w:t>
      </w:r>
      <w:proofErr w:type="gramEnd"/>
      <w:r w:rsidRPr="00E80A31">
        <w:rPr>
          <w:rFonts w:ascii="Times New Roman" w:hAnsi="Times New Roman"/>
          <w:color w:val="000000" w:themeColor="text1"/>
          <w:sz w:val="22"/>
          <w:szCs w:val="22"/>
        </w:rPr>
        <w:t xml:space="preserve"> Covered Entity to disclose Protected Health Information to: a health care provider for treatment of VA patients. Based on this exception, a BAA is not required for this contract. Health records generated by this contract or provided to the Contractors by the VA are covered by the VA Privacy Act system of records entitled ‘Patient Medical Records-VA’ (24VA10A7). Contractor generated VA Patient records are the property of the VA and shall not be accessed, released, transferred, or destroyed except in accordance with applicable laws and regulations. Contractor shall ensure that all records pertaining to medical care and services provided to VA patients are captured in the VA electronic health record system as required by VA policy as discussed in 4.4.4. </w:t>
      </w:r>
    </w:p>
    <w:p w14:paraId="6843B64E" w14:textId="77777777" w:rsidR="00B0731E" w:rsidRPr="00E80A31" w:rsidRDefault="00B0731E" w:rsidP="00B0731E">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u w:val="single"/>
        </w:rPr>
        <w:t>Disclosure</w:t>
      </w:r>
      <w:r w:rsidRPr="00E80A31">
        <w:rPr>
          <w:rFonts w:ascii="Times New Roman" w:hAnsi="Times New Roman"/>
          <w:color w:val="000000" w:themeColor="text1"/>
          <w:sz w:val="22"/>
          <w:szCs w:val="22"/>
        </w:rPr>
        <w:t>: Contractor’s physician(s) may have access to patient medical records for the purpose of providing medical care and services to VA patients and performing services under the contract; however, Contractor shall obtain permission from the VA before disclosing any patient information outside VA. VA authorizes the Contractor to discuss patient health information for coordination of care with community health care providers in compliance with VA regulations, HIPAA and VHA Directive 1605.01, Privacy and Release of Information. The VA will provide the Contractor with a copy of VHA Directive 1907.01, Health Information Management and Health Records and VHA Directive 1605.1, Privacy and Release of Information. The penalties and liabilities for the unauthorized disclosure of VA patient information mandated by the statutes and regulations mentioned above, apply to the Contractor.</w:t>
      </w:r>
    </w:p>
    <w:p w14:paraId="08B5BF1B" w14:textId="69F1C9A8" w:rsidR="00B0731E" w:rsidRPr="00E80A31" w:rsidRDefault="00B0731E" w:rsidP="00B0731E">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Professional Standards for Documenting Care</w:t>
      </w:r>
      <w:r w:rsidRPr="00E80A31">
        <w:rPr>
          <w:rFonts w:ascii="Times New Roman" w:hAnsi="Times New Roman"/>
          <w:color w:val="000000" w:themeColor="text1"/>
          <w:sz w:val="22"/>
          <w:szCs w:val="22"/>
        </w:rPr>
        <w:t xml:space="preserve">: Care shall be appropriately documented in medical records in accordance with standard commercial practice and guidelines established by VHA Directive 1907.01 Health Information Management and Health Records: </w:t>
      </w:r>
      <w:hyperlink r:id="rId21" w:history="1">
        <w:r w:rsidRPr="00E80A31">
          <w:rPr>
            <w:rStyle w:val="Hyperlink"/>
            <w:rFonts w:ascii="Times New Roman" w:hAnsi="Times New Roman"/>
            <w:sz w:val="22"/>
            <w:szCs w:val="22"/>
          </w:rPr>
          <w:t>https://www.va.gov/vhapublications/ViewPublication.asp?pub_ID=9235</w:t>
        </w:r>
      </w:hyperlink>
      <w:r w:rsidRPr="00E80A31">
        <w:rPr>
          <w:rFonts w:ascii="Times New Roman" w:hAnsi="Times New Roman"/>
          <w:color w:val="000000" w:themeColor="text1"/>
          <w:sz w:val="22"/>
          <w:szCs w:val="22"/>
        </w:rPr>
        <w:t xml:space="preserve">  and all guidelines provided by the facility.  </w:t>
      </w:r>
    </w:p>
    <w:p w14:paraId="3F713072" w14:textId="77777777" w:rsidR="00B0731E" w:rsidRPr="00E80A31" w:rsidRDefault="00B0731E" w:rsidP="00B0731E">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Release of Information</w:t>
      </w:r>
      <w:r w:rsidRPr="00E80A31">
        <w:rPr>
          <w:rFonts w:ascii="Times New Roman" w:hAnsi="Times New Roman"/>
          <w:color w:val="000000" w:themeColor="text1"/>
          <w:sz w:val="22"/>
          <w:szCs w:val="22"/>
        </w:rPr>
        <w:t>: The VA shall maintain control of releasing any copies of patient health information or health records and will follow policies and standards as defined, but not limited to Privacy Act requirements. Contractor will not release or disclose copies of records and will refer all such requests to the Release of Information Department at the VA facility were assigned.</w:t>
      </w:r>
      <w:r w:rsidRPr="00E80A31">
        <w:rPr>
          <w:rFonts w:ascii="Times New Roman" w:hAnsi="Times New Roman"/>
          <w:color w:val="000000" w:themeColor="text1"/>
          <w:sz w:val="22"/>
          <w:szCs w:val="22"/>
          <w:u w:val="single"/>
        </w:rPr>
        <w:t xml:space="preserve"> </w:t>
      </w:r>
    </w:p>
    <w:p w14:paraId="2EF56377" w14:textId="4520DD99" w:rsidR="00D2714A" w:rsidRPr="00E80A31" w:rsidRDefault="00B0731E" w:rsidP="00B0731E">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u w:val="single"/>
        </w:rPr>
      </w:pPr>
      <w:r w:rsidRPr="00E80A31">
        <w:rPr>
          <w:rFonts w:ascii="Times New Roman" w:hAnsi="Times New Roman"/>
          <w:color w:val="000000" w:themeColor="text1"/>
          <w:sz w:val="22"/>
          <w:szCs w:val="22"/>
          <w:u w:val="single"/>
        </w:rPr>
        <w:t>Management for Medical Records</w:t>
      </w:r>
      <w:r w:rsidRPr="00E80A31">
        <w:rPr>
          <w:rFonts w:ascii="Times New Roman" w:hAnsi="Times New Roman"/>
          <w:color w:val="000000" w:themeColor="text1"/>
          <w:sz w:val="22"/>
          <w:szCs w:val="22"/>
        </w:rPr>
        <w:t>: National Archives and Records Administration record disposition requirements are found in RCS 10-1 Chapter 6, 6000 series.</w:t>
      </w:r>
      <w:r w:rsidRPr="00E80A31">
        <w:rPr>
          <w:rFonts w:ascii="Times New Roman" w:hAnsi="Times New Roman"/>
          <w:color w:val="000000" w:themeColor="text1"/>
          <w:sz w:val="22"/>
          <w:szCs w:val="22"/>
          <w:u w:val="single"/>
        </w:rPr>
        <w:t xml:space="preserve"> </w:t>
      </w:r>
      <w:r w:rsidR="00D2714A" w:rsidRPr="00E80A31">
        <w:rPr>
          <w:rFonts w:ascii="Times New Roman" w:hAnsi="Times New Roman"/>
          <w:color w:val="000000" w:themeColor="text1"/>
          <w:sz w:val="22"/>
          <w:szCs w:val="22"/>
          <w:u w:val="single"/>
        </w:rPr>
        <w:t xml:space="preserve"> </w:t>
      </w:r>
    </w:p>
    <w:p w14:paraId="4E14F368" w14:textId="13153708" w:rsidR="00EA47DC" w:rsidRPr="00E80A31" w:rsidRDefault="007D4D8F" w:rsidP="007D4D8F">
      <w:pPr>
        <w:pStyle w:val="BodyText"/>
        <w:numPr>
          <w:ilvl w:val="1"/>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1F497D" w:themeColor="text2"/>
          <w:sz w:val="22"/>
          <w:szCs w:val="22"/>
        </w:rPr>
      </w:pPr>
      <w:r w:rsidRPr="00E80A31">
        <w:rPr>
          <w:rFonts w:ascii="Times New Roman" w:hAnsi="Times New Roman"/>
          <w:b/>
          <w:bCs/>
          <w:color w:val="000000"/>
          <w:sz w:val="22"/>
          <w:szCs w:val="22"/>
          <w:u w:val="single"/>
        </w:rPr>
        <w:t>Direct Patient Care</w:t>
      </w:r>
      <w:r w:rsidR="0061140E" w:rsidRPr="00E80A31">
        <w:rPr>
          <w:rFonts w:ascii="Times New Roman" w:hAnsi="Times New Roman"/>
          <w:color w:val="000000"/>
          <w:sz w:val="22"/>
          <w:szCs w:val="22"/>
        </w:rPr>
        <w:t>: estimated</w:t>
      </w:r>
      <w:r w:rsidR="0009295E" w:rsidRPr="00E80A31">
        <w:rPr>
          <w:rFonts w:ascii="Times New Roman" w:hAnsi="Times New Roman"/>
          <w:color w:val="000000"/>
          <w:sz w:val="22"/>
          <w:szCs w:val="22"/>
        </w:rPr>
        <w:t xml:space="preserve"> </w:t>
      </w:r>
      <w:r w:rsidR="006A75F7" w:rsidRPr="00E80A31">
        <w:rPr>
          <w:rFonts w:ascii="Times New Roman" w:hAnsi="Times New Roman"/>
          <w:sz w:val="22"/>
          <w:szCs w:val="22"/>
        </w:rPr>
        <w:t>80</w:t>
      </w:r>
      <w:r w:rsidR="00EA47DC" w:rsidRPr="00E80A31">
        <w:rPr>
          <w:rFonts w:ascii="Times New Roman" w:hAnsi="Times New Roman"/>
          <w:sz w:val="22"/>
          <w:szCs w:val="22"/>
        </w:rPr>
        <w:t xml:space="preserve">% </w:t>
      </w:r>
      <w:r w:rsidR="00EA47DC" w:rsidRPr="00E80A31">
        <w:rPr>
          <w:rFonts w:ascii="Times New Roman" w:hAnsi="Times New Roman"/>
          <w:color w:val="000000"/>
          <w:sz w:val="22"/>
          <w:szCs w:val="22"/>
        </w:rPr>
        <w:t>of the time involved in direct patient care.</w:t>
      </w:r>
      <w:r w:rsidRPr="00E80A31">
        <w:rPr>
          <w:rFonts w:ascii="Times New Roman" w:hAnsi="Times New Roman"/>
          <w:color w:val="000000"/>
          <w:sz w:val="22"/>
          <w:szCs w:val="22"/>
        </w:rPr>
        <w:t xml:space="preserve"> Contractor shall be responsible for</w:t>
      </w:r>
      <w:bookmarkStart w:id="15" w:name="_Hlk507694399"/>
      <w:r w:rsidR="006A75F7" w:rsidRPr="00E80A31">
        <w:rPr>
          <w:rFonts w:ascii="Times New Roman" w:hAnsi="Times New Roman"/>
          <w:color w:val="000000"/>
          <w:sz w:val="22"/>
          <w:szCs w:val="22"/>
        </w:rPr>
        <w:t xml:space="preserve"> </w:t>
      </w:r>
      <w:r w:rsidR="00BC4586" w:rsidRPr="00E80A31">
        <w:rPr>
          <w:rFonts w:ascii="Times New Roman" w:hAnsi="Times New Roman"/>
          <w:sz w:val="22"/>
          <w:szCs w:val="22"/>
        </w:rPr>
        <w:t xml:space="preserve">one (1) </w:t>
      </w:r>
      <w:r w:rsidR="006A75F7" w:rsidRPr="00E80A31">
        <w:rPr>
          <w:rFonts w:ascii="Times New Roman" w:hAnsi="Times New Roman"/>
          <w:sz w:val="22"/>
          <w:szCs w:val="22"/>
        </w:rPr>
        <w:t xml:space="preserve">Board Certified </w:t>
      </w:r>
      <w:r w:rsidR="00BC4586">
        <w:rPr>
          <w:rFonts w:ascii="Times New Roman" w:hAnsi="Times New Roman"/>
          <w:sz w:val="22"/>
          <w:szCs w:val="22"/>
        </w:rPr>
        <w:t xml:space="preserve">Operative </w:t>
      </w:r>
      <w:r w:rsidR="006A75F7" w:rsidRPr="00E80A31">
        <w:rPr>
          <w:rFonts w:ascii="Times New Roman" w:hAnsi="Times New Roman"/>
          <w:sz w:val="22"/>
          <w:szCs w:val="22"/>
        </w:rPr>
        <w:t xml:space="preserve">Urologist </w:t>
      </w:r>
      <w:r w:rsidR="00BC4586">
        <w:rPr>
          <w:rFonts w:ascii="Times New Roman" w:hAnsi="Times New Roman"/>
          <w:sz w:val="22"/>
          <w:szCs w:val="22"/>
        </w:rPr>
        <w:t>with robotics capability.</w:t>
      </w:r>
      <w:r w:rsidR="006A75F7" w:rsidRPr="00E80A31">
        <w:rPr>
          <w:rFonts w:ascii="Times New Roman" w:hAnsi="Times New Roman"/>
          <w:sz w:val="22"/>
          <w:szCs w:val="22"/>
        </w:rPr>
        <w:t xml:space="preserve"> </w:t>
      </w:r>
    </w:p>
    <w:bookmarkEnd w:id="15"/>
    <w:p w14:paraId="14CAC097" w14:textId="00CEBBFB" w:rsidR="00EA47DC" w:rsidRPr="00E80A31" w:rsidRDefault="00EA47DC" w:rsidP="003820F1">
      <w:pPr>
        <w:pStyle w:val="ListParagraph"/>
        <w:numPr>
          <w:ilvl w:val="2"/>
          <w:numId w:val="2"/>
        </w:numPr>
        <w:spacing w:before="120" w:after="120"/>
        <w:contextualSpacing w:val="0"/>
        <w:rPr>
          <w:color w:val="000000" w:themeColor="text1"/>
          <w:sz w:val="22"/>
          <w:szCs w:val="22"/>
        </w:rPr>
      </w:pPr>
      <w:r w:rsidRPr="00E80A31">
        <w:rPr>
          <w:sz w:val="22"/>
          <w:szCs w:val="22"/>
          <w:u w:val="single"/>
        </w:rPr>
        <w:t>Scope of Care</w:t>
      </w:r>
      <w:r w:rsidRPr="00E80A31">
        <w:rPr>
          <w:sz w:val="22"/>
          <w:szCs w:val="22"/>
        </w:rPr>
        <w:t xml:space="preserve">: </w:t>
      </w:r>
      <w:r w:rsidR="0043678C" w:rsidRPr="00E80A31">
        <w:rPr>
          <w:sz w:val="22"/>
          <w:szCs w:val="22"/>
        </w:rPr>
        <w:t xml:space="preserve">Contractor’s physician(s) </w:t>
      </w:r>
      <w:r w:rsidRPr="00E80A31">
        <w:rPr>
          <w:sz w:val="22"/>
          <w:szCs w:val="22"/>
        </w:rPr>
        <w:t xml:space="preserve">as appropriate and </w:t>
      </w:r>
      <w:r w:rsidR="0061140E" w:rsidRPr="00E80A31">
        <w:rPr>
          <w:sz w:val="22"/>
          <w:szCs w:val="22"/>
        </w:rPr>
        <w:t>within</w:t>
      </w:r>
      <w:r w:rsidRPr="00E80A31">
        <w:rPr>
          <w:sz w:val="22"/>
          <w:szCs w:val="22"/>
        </w:rPr>
        <w:t xml:space="preserve"> scope of practice/privileging</w:t>
      </w:r>
      <w:r w:rsidR="007D4D8F" w:rsidRPr="00E80A31">
        <w:rPr>
          <w:sz w:val="22"/>
          <w:szCs w:val="22"/>
        </w:rPr>
        <w:t xml:space="preserve"> </w:t>
      </w:r>
      <w:r w:rsidRPr="00E80A31">
        <w:rPr>
          <w:sz w:val="22"/>
          <w:szCs w:val="22"/>
        </w:rPr>
        <w:t xml:space="preserve">shall be responsible for providing </w:t>
      </w:r>
      <w:r w:rsidR="009B7C89" w:rsidRPr="00E80A31">
        <w:rPr>
          <w:sz w:val="22"/>
          <w:szCs w:val="22"/>
        </w:rPr>
        <w:t>Urology care</w:t>
      </w:r>
      <w:r w:rsidRPr="00E80A31">
        <w:rPr>
          <w:sz w:val="22"/>
          <w:szCs w:val="22"/>
        </w:rPr>
        <w:t>, including, but not limited to:</w:t>
      </w:r>
    </w:p>
    <w:p w14:paraId="7807562B" w14:textId="607DC915"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b/>
          <w:color w:val="000000" w:themeColor="text1"/>
          <w:sz w:val="22"/>
          <w:szCs w:val="22"/>
        </w:rPr>
      </w:pPr>
      <w:r w:rsidRPr="00E80A31">
        <w:rPr>
          <w:rFonts w:ascii="Times New Roman" w:hAnsi="Times New Roman"/>
          <w:sz w:val="22"/>
          <w:szCs w:val="22"/>
          <w:u w:val="single"/>
        </w:rPr>
        <w:t>Clinic and Surgical Care</w:t>
      </w:r>
      <w:r w:rsidRPr="00E80A31">
        <w:rPr>
          <w:rFonts w:ascii="Times New Roman" w:hAnsi="Times New Roman"/>
          <w:sz w:val="22"/>
          <w:szCs w:val="22"/>
        </w:rPr>
        <w:t>: Contractor</w:t>
      </w:r>
      <w:r w:rsidR="00F2044F" w:rsidRPr="00E80A31">
        <w:rPr>
          <w:rFonts w:ascii="Times New Roman" w:hAnsi="Times New Roman"/>
          <w:sz w:val="22"/>
          <w:szCs w:val="22"/>
        </w:rPr>
        <w:t>’s</w:t>
      </w:r>
      <w:r w:rsidRPr="00E80A31">
        <w:rPr>
          <w:rFonts w:ascii="Times New Roman" w:hAnsi="Times New Roman"/>
          <w:sz w:val="22"/>
          <w:szCs w:val="22"/>
        </w:rPr>
        <w:t xml:space="preserve"> physician(s) shall p</w:t>
      </w:r>
      <w:r w:rsidRPr="00E80A31">
        <w:rPr>
          <w:rFonts w:ascii="Times New Roman" w:hAnsi="Times New Roman"/>
          <w:color w:val="000000"/>
          <w:sz w:val="22"/>
          <w:szCs w:val="22"/>
        </w:rPr>
        <w:t>rovide clinical urology services including surgeries, consultations cystoscopies and other related urology procedures</w:t>
      </w:r>
      <w:r w:rsidR="009B5921" w:rsidRPr="00E80A31">
        <w:rPr>
          <w:rFonts w:ascii="Times New Roman" w:hAnsi="Times New Roman"/>
          <w:color w:val="000000"/>
          <w:sz w:val="22"/>
          <w:szCs w:val="22"/>
        </w:rPr>
        <w:t xml:space="preserve">. </w:t>
      </w:r>
      <w:r w:rsidRPr="00E80A31">
        <w:rPr>
          <w:rFonts w:ascii="Times New Roman" w:hAnsi="Times New Roman"/>
          <w:sz w:val="22"/>
          <w:szCs w:val="22"/>
        </w:rPr>
        <w:t>Contractor</w:t>
      </w:r>
      <w:r w:rsidR="00F2044F" w:rsidRPr="00E80A31">
        <w:rPr>
          <w:rFonts w:ascii="Times New Roman" w:hAnsi="Times New Roman"/>
          <w:sz w:val="22"/>
          <w:szCs w:val="22"/>
        </w:rPr>
        <w:t>’s</w:t>
      </w:r>
      <w:r w:rsidRPr="00E80A31">
        <w:rPr>
          <w:rFonts w:ascii="Times New Roman" w:hAnsi="Times New Roman"/>
          <w:sz w:val="22"/>
          <w:szCs w:val="22"/>
        </w:rPr>
        <w:t xml:space="preserve"> physician(s) shall be present </w:t>
      </w:r>
      <w:r w:rsidR="0061140E" w:rsidRPr="00E80A31">
        <w:rPr>
          <w:rFonts w:ascii="Times New Roman" w:hAnsi="Times New Roman"/>
          <w:sz w:val="22"/>
          <w:szCs w:val="22"/>
        </w:rPr>
        <w:t>on time</w:t>
      </w:r>
      <w:r w:rsidRPr="00E80A31">
        <w:rPr>
          <w:rFonts w:ascii="Times New Roman" w:hAnsi="Times New Roman"/>
          <w:sz w:val="22"/>
          <w:szCs w:val="22"/>
        </w:rPr>
        <w:t xml:space="preserve"> for any scheduled clinics/surgeries as documented by physical presence in the clinic or operating room at the scheduled start time. </w:t>
      </w:r>
    </w:p>
    <w:p w14:paraId="4C81AFAC" w14:textId="77777777" w:rsidR="00EA47DC" w:rsidRPr="00E80A31" w:rsidRDefault="00EA47DC" w:rsidP="003820F1">
      <w:pPr>
        <w:pStyle w:val="ListParagraph"/>
        <w:numPr>
          <w:ilvl w:val="3"/>
          <w:numId w:val="2"/>
        </w:numPr>
        <w:tabs>
          <w:tab w:val="left" w:pos="360"/>
          <w:tab w:val="left" w:pos="810"/>
          <w:tab w:val="left" w:pos="1170"/>
          <w:tab w:val="left" w:pos="1440"/>
        </w:tabs>
        <w:snapToGrid w:val="0"/>
        <w:spacing w:before="120" w:after="120"/>
        <w:contextualSpacing w:val="0"/>
        <w:rPr>
          <w:color w:val="000000" w:themeColor="text1"/>
          <w:sz w:val="22"/>
          <w:szCs w:val="22"/>
        </w:rPr>
      </w:pPr>
      <w:r w:rsidRPr="00E80A31">
        <w:rPr>
          <w:sz w:val="22"/>
          <w:szCs w:val="22"/>
          <w:u w:val="single"/>
        </w:rPr>
        <w:t>Specialty Exams</w:t>
      </w:r>
      <w:r w:rsidRPr="00E80A31">
        <w:rPr>
          <w:sz w:val="22"/>
          <w:szCs w:val="22"/>
        </w:rPr>
        <w:t xml:space="preserve">: </w:t>
      </w:r>
      <w:r w:rsidRPr="00E80A31">
        <w:rPr>
          <w:color w:val="000000" w:themeColor="text1"/>
          <w:sz w:val="22"/>
          <w:szCs w:val="22"/>
        </w:rPr>
        <w:t>The contractor shall provide direct patient care including specialty exams such as compensation and pension, agent orange, etc., as it pertains to urological conditions only.</w:t>
      </w:r>
    </w:p>
    <w:p w14:paraId="5D9964D6" w14:textId="35DCA50D" w:rsidR="00ED7FA4" w:rsidRPr="00E80A31" w:rsidRDefault="00ED7FA4"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u w:val="single"/>
        </w:rPr>
        <w:t>COMMUNICATING TEST RESULTS TO PROVIDERS AND PATIENTS</w:t>
      </w:r>
      <w:r w:rsidRPr="00E80A31">
        <w:rPr>
          <w:rFonts w:ascii="Times New Roman" w:hAnsi="Times New Roman"/>
          <w:color w:val="000000" w:themeColor="text1"/>
          <w:sz w:val="22"/>
          <w:szCs w:val="22"/>
        </w:rPr>
        <w:t xml:space="preserve">: </w:t>
      </w:r>
      <w:r w:rsidRPr="00E80A31">
        <w:rPr>
          <w:rFonts w:ascii="Times New Roman" w:hAnsi="Times New Roman"/>
          <w:sz w:val="22"/>
          <w:szCs w:val="22"/>
        </w:rPr>
        <w:t xml:space="preserve">In accordance with VHA Directive 1088, Communicating Test Results to Providers and Patients, all test results requiring </w:t>
      </w:r>
      <w:r w:rsidRPr="00E80A31">
        <w:rPr>
          <w:rFonts w:ascii="Times New Roman" w:hAnsi="Times New Roman"/>
          <w:sz w:val="22"/>
          <w:szCs w:val="22"/>
        </w:rPr>
        <w:lastRenderedPageBreak/>
        <w:t>action must be communicated by the ordering provider, or designee, to patients no later than 7 calendar days from the date on which the results are available. For test results that require no action, results must be communicated by the ordering provider, or designee, to patients no later than 14 calendar days from the date on which the results are available</w:t>
      </w:r>
      <w:r w:rsidR="009B5921" w:rsidRPr="00E80A31">
        <w:rPr>
          <w:rFonts w:ascii="Times New Roman" w:hAnsi="Times New Roman"/>
          <w:sz w:val="22"/>
          <w:szCs w:val="22"/>
        </w:rPr>
        <w:t xml:space="preserve">. </w:t>
      </w:r>
      <w:r w:rsidRPr="00E80A31">
        <w:rPr>
          <w:rFonts w:ascii="Times New Roman" w:hAnsi="Times New Roman"/>
          <w:sz w:val="22"/>
          <w:szCs w:val="22"/>
        </w:rPr>
        <w:t xml:space="preserve">The Contractor shall provide the VA with the name, </w:t>
      </w:r>
      <w:r w:rsidR="009B7C89" w:rsidRPr="00E80A31">
        <w:rPr>
          <w:rFonts w:ascii="Times New Roman" w:hAnsi="Times New Roman"/>
          <w:sz w:val="22"/>
          <w:szCs w:val="22"/>
        </w:rPr>
        <w:t>pager,</w:t>
      </w:r>
      <w:r w:rsidRPr="00E80A31">
        <w:rPr>
          <w:rFonts w:ascii="Times New Roman" w:hAnsi="Times New Roman"/>
          <w:sz w:val="22"/>
          <w:szCs w:val="22"/>
        </w:rPr>
        <w:t xml:space="preserve"> and telephone numbers of a LIP (physician, nurse practitioner, or physician assistant) at the Outpatient Site of Care to accept critical test results discovered on tests done by the VA</w:t>
      </w:r>
      <w:r w:rsidR="009B5921" w:rsidRPr="00E80A31">
        <w:rPr>
          <w:rFonts w:ascii="Times New Roman" w:hAnsi="Times New Roman"/>
          <w:sz w:val="22"/>
          <w:szCs w:val="22"/>
        </w:rPr>
        <w:t xml:space="preserve">. </w:t>
      </w:r>
      <w:r w:rsidRPr="00E80A31">
        <w:rPr>
          <w:rFonts w:ascii="Times New Roman" w:hAnsi="Times New Roman"/>
          <w:sz w:val="22"/>
          <w:szCs w:val="22"/>
        </w:rPr>
        <w:t>For critical results, the LIP must respond back to the VA within forty-five (45) minutes of the initial page or telephone call</w:t>
      </w:r>
      <w:r w:rsidR="009B5921" w:rsidRPr="00E80A31">
        <w:rPr>
          <w:rFonts w:ascii="Times New Roman" w:hAnsi="Times New Roman"/>
          <w:sz w:val="22"/>
          <w:szCs w:val="22"/>
        </w:rPr>
        <w:t xml:space="preserve">. </w:t>
      </w:r>
      <w:r w:rsidRPr="00E80A31">
        <w:rPr>
          <w:rFonts w:ascii="Times New Roman" w:hAnsi="Times New Roman"/>
          <w:sz w:val="22"/>
          <w:szCs w:val="22"/>
        </w:rPr>
        <w:t>The receiving LIP will document the results in the record and conduct a “read back” procedure to ensure accuracy of transmission and translation of all verbal results. The contractor shall determine a plan to fulfill critical test result procedures, per VA policy. VA will not be responsible for the failure of the Contractor to receive critically abnormal test results</w:t>
      </w:r>
      <w:r w:rsidR="009B5921" w:rsidRPr="00E80A31">
        <w:rPr>
          <w:rFonts w:ascii="Times New Roman" w:hAnsi="Times New Roman"/>
          <w:sz w:val="22"/>
          <w:szCs w:val="22"/>
        </w:rPr>
        <w:t xml:space="preserve">. </w:t>
      </w:r>
      <w:r w:rsidRPr="00E80A31">
        <w:rPr>
          <w:rFonts w:ascii="Times New Roman" w:hAnsi="Times New Roman"/>
          <w:sz w:val="22"/>
          <w:szCs w:val="22"/>
        </w:rPr>
        <w:t xml:space="preserve">Critical results must be reported to the clinician by the radiologist by telephone. Documentation of this notification, “who, when” must appear in the radiology report. For critical results that represent an imminent danger to the patient, the Contractor shall notify the patient immediately. See policy </w:t>
      </w:r>
      <w:r w:rsidR="00874EA9" w:rsidRPr="00E80A31">
        <w:rPr>
          <w:rFonts w:ascii="Times New Roman" w:hAnsi="Times New Roman"/>
          <w:sz w:val="22"/>
          <w:szCs w:val="22"/>
        </w:rPr>
        <w:t xml:space="preserve">VHA Directive 1088 </w:t>
      </w:r>
      <w:r w:rsidRPr="00E80A31">
        <w:rPr>
          <w:rFonts w:ascii="Times New Roman" w:hAnsi="Times New Roman"/>
          <w:sz w:val="22"/>
          <w:szCs w:val="22"/>
        </w:rPr>
        <w:t>in section D (attachments) for additional requirements regarding communication of test results</w:t>
      </w:r>
      <w:r w:rsidR="009B5921" w:rsidRPr="00E80A31">
        <w:rPr>
          <w:rFonts w:ascii="Times New Roman" w:hAnsi="Times New Roman"/>
          <w:color w:val="000000" w:themeColor="text1"/>
          <w:sz w:val="22"/>
          <w:szCs w:val="22"/>
        </w:rPr>
        <w:t xml:space="preserve">. </w:t>
      </w:r>
      <w:r w:rsidRPr="00E80A31">
        <w:rPr>
          <w:rFonts w:ascii="Times New Roman" w:hAnsi="Times New Roman"/>
          <w:sz w:val="22"/>
          <w:szCs w:val="22"/>
        </w:rPr>
        <w:t>Mechanisms must be in-place to provide notification of test results for patients receiving care in accordance with VHA Directive 1088, Communicating Test Results to Providers and Patients.</w:t>
      </w:r>
    </w:p>
    <w:p w14:paraId="7F8E3808" w14:textId="77777777" w:rsidR="007D4D8F" w:rsidRPr="00E80A31" w:rsidRDefault="007D4D8F" w:rsidP="007D4D8F">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sz w:val="22"/>
          <w:szCs w:val="22"/>
          <w:u w:val="single"/>
        </w:rPr>
        <w:t>Medications</w:t>
      </w:r>
      <w:r w:rsidRPr="00E80A31">
        <w:rPr>
          <w:rFonts w:ascii="Times New Roman" w:hAnsi="Times New Roman"/>
          <w:color w:val="000000"/>
          <w:sz w:val="22"/>
          <w:szCs w:val="22"/>
        </w:rPr>
        <w:t xml:space="preserve">: </w:t>
      </w:r>
      <w:r w:rsidRPr="00E80A31">
        <w:rPr>
          <w:rFonts w:ascii="Times New Roman" w:hAnsi="Times New Roman"/>
          <w:sz w:val="22"/>
          <w:szCs w:val="22"/>
        </w:rPr>
        <w:t>Contractor’s physician(s) shall f</w:t>
      </w:r>
      <w:r w:rsidRPr="00E80A31">
        <w:rPr>
          <w:rFonts w:ascii="Times New Roman" w:hAnsi="Times New Roman"/>
          <w:color w:val="000000" w:themeColor="text1"/>
          <w:sz w:val="22"/>
          <w:szCs w:val="22"/>
        </w:rPr>
        <w:t>ollow all established medication policies and procedures. No sample medications shall be provided to patients.</w:t>
      </w:r>
    </w:p>
    <w:p w14:paraId="744E6BE5" w14:textId="3CC339E9" w:rsidR="007D4D8F" w:rsidRPr="00E80A31" w:rsidRDefault="007D4D8F" w:rsidP="007D4D8F">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u w:val="single"/>
        </w:rPr>
        <w:t>Discharge education</w:t>
      </w:r>
      <w:r w:rsidRPr="00E80A31">
        <w:rPr>
          <w:rFonts w:ascii="Times New Roman" w:hAnsi="Times New Roman"/>
          <w:color w:val="000000" w:themeColor="text1"/>
          <w:sz w:val="22"/>
          <w:szCs w:val="22"/>
        </w:rPr>
        <w:t xml:space="preserve">: </w:t>
      </w:r>
      <w:r w:rsidRPr="00E80A31">
        <w:rPr>
          <w:rFonts w:ascii="Times New Roman" w:hAnsi="Times New Roman"/>
          <w:sz w:val="22"/>
          <w:szCs w:val="22"/>
        </w:rPr>
        <w:t>Contractor’s physician(s) shall p</w:t>
      </w:r>
      <w:r w:rsidRPr="00E80A31">
        <w:rPr>
          <w:rFonts w:ascii="Times New Roman" w:hAnsi="Times New Roman"/>
          <w:color w:val="000000" w:themeColor="text1"/>
          <w:sz w:val="22"/>
          <w:szCs w:val="22"/>
        </w:rPr>
        <w:t>rovide discharge education and follow up instructions that are coordinated with the next care setting for all urology clinical or surgical patients.</w:t>
      </w:r>
    </w:p>
    <w:p w14:paraId="78C900E6" w14:textId="688D7E84" w:rsidR="00EA47DC" w:rsidRPr="00E80A31" w:rsidRDefault="007D4D8F" w:rsidP="003820F1">
      <w:pPr>
        <w:pStyle w:val="BodyText"/>
        <w:numPr>
          <w:ilvl w:val="2"/>
          <w:numId w:val="2"/>
        </w:numPr>
        <w:suppressLineNumbers/>
        <w:tabs>
          <w:tab w:val="left" w:pos="360"/>
          <w:tab w:val="left" w:pos="540"/>
          <w:tab w:val="left" w:pos="810"/>
          <w:tab w:val="left" w:pos="900"/>
          <w:tab w:val="left" w:pos="1260"/>
          <w:tab w:val="left" w:pos="1350"/>
          <w:tab w:val="left" w:pos="144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b/>
          <w:color w:val="000000"/>
          <w:sz w:val="22"/>
          <w:szCs w:val="22"/>
          <w:u w:val="single"/>
        </w:rPr>
        <w:t>Administrative</w:t>
      </w:r>
      <w:r w:rsidR="00EA47DC" w:rsidRPr="00E80A31">
        <w:rPr>
          <w:rFonts w:ascii="Times New Roman" w:hAnsi="Times New Roman"/>
          <w:b/>
          <w:color w:val="000000"/>
          <w:sz w:val="22"/>
          <w:szCs w:val="22"/>
        </w:rPr>
        <w:t>:</w:t>
      </w:r>
      <w:r w:rsidR="00EA47DC" w:rsidRPr="00E80A31">
        <w:rPr>
          <w:rFonts w:ascii="Times New Roman" w:hAnsi="Times New Roman"/>
          <w:color w:val="000000"/>
          <w:sz w:val="22"/>
          <w:szCs w:val="22"/>
        </w:rPr>
        <w:t xml:space="preserve"> </w:t>
      </w:r>
      <w:r w:rsidR="004E5109" w:rsidRPr="00E80A31">
        <w:rPr>
          <w:rFonts w:ascii="Times New Roman" w:hAnsi="Times New Roman"/>
          <w:color w:val="000000"/>
          <w:sz w:val="22"/>
          <w:szCs w:val="22"/>
        </w:rPr>
        <w:t>estimated</w:t>
      </w:r>
      <w:r w:rsidR="0009295E" w:rsidRPr="00E80A31">
        <w:rPr>
          <w:rFonts w:ascii="Times New Roman" w:hAnsi="Times New Roman"/>
          <w:color w:val="000000"/>
          <w:sz w:val="22"/>
          <w:szCs w:val="22"/>
        </w:rPr>
        <w:t xml:space="preserve"> </w:t>
      </w:r>
      <w:r w:rsidR="00874EA9" w:rsidRPr="00E80A31">
        <w:rPr>
          <w:rFonts w:ascii="Times New Roman" w:hAnsi="Times New Roman"/>
          <w:color w:val="000000"/>
          <w:sz w:val="22"/>
          <w:szCs w:val="22"/>
        </w:rPr>
        <w:t>20</w:t>
      </w:r>
      <w:r w:rsidR="00EA47DC" w:rsidRPr="00E80A31">
        <w:rPr>
          <w:rFonts w:ascii="Times New Roman" w:hAnsi="Times New Roman"/>
          <w:color w:val="000000"/>
          <w:sz w:val="22"/>
          <w:szCs w:val="22"/>
        </w:rPr>
        <w:t>% of time not involved in direct patient care</w:t>
      </w:r>
      <w:r w:rsidR="00874EA9" w:rsidRPr="00E80A31">
        <w:rPr>
          <w:rFonts w:ascii="Times New Roman" w:hAnsi="Times New Roman"/>
          <w:color w:val="000000"/>
          <w:sz w:val="22"/>
          <w:szCs w:val="22"/>
        </w:rPr>
        <w:t>.</w:t>
      </w:r>
      <w:r w:rsidR="00EA47DC" w:rsidRPr="00E80A31">
        <w:rPr>
          <w:rFonts w:ascii="Times New Roman" w:hAnsi="Times New Roman"/>
          <w:color w:val="FF0000"/>
          <w:sz w:val="22"/>
          <w:szCs w:val="22"/>
        </w:rPr>
        <w:t xml:space="preserve"> </w:t>
      </w:r>
    </w:p>
    <w:p w14:paraId="70D155D9" w14:textId="5D39A439" w:rsidR="00EA74DA" w:rsidRPr="00E80A31" w:rsidRDefault="00EA74DA" w:rsidP="003820F1">
      <w:pPr>
        <w:pStyle w:val="ListParagraph"/>
        <w:numPr>
          <w:ilvl w:val="3"/>
          <w:numId w:val="2"/>
        </w:numPr>
        <w:spacing w:before="120" w:after="120"/>
        <w:contextualSpacing w:val="0"/>
        <w:rPr>
          <w:sz w:val="22"/>
          <w:szCs w:val="22"/>
        </w:rPr>
      </w:pPr>
      <w:r w:rsidRPr="00E80A31">
        <w:rPr>
          <w:sz w:val="22"/>
          <w:szCs w:val="22"/>
          <w:u w:val="single"/>
        </w:rPr>
        <w:t>Quality Improvement Meetings</w:t>
      </w:r>
      <w:r w:rsidRPr="00E80A31">
        <w:rPr>
          <w:sz w:val="22"/>
          <w:szCs w:val="22"/>
        </w:rPr>
        <w:t xml:space="preserve">: The </w:t>
      </w:r>
      <w:r w:rsidR="0043678C" w:rsidRPr="00E80A31">
        <w:rPr>
          <w:sz w:val="22"/>
          <w:szCs w:val="22"/>
        </w:rPr>
        <w:t xml:space="preserve">contractor’s physician(s) </w:t>
      </w:r>
      <w:r w:rsidRPr="00E80A31">
        <w:rPr>
          <w:sz w:val="22"/>
          <w:szCs w:val="22"/>
        </w:rPr>
        <w:t xml:space="preserve">shall participate in continuous quality improvement activities and meetings with committee participation </w:t>
      </w:r>
      <w:r w:rsidRPr="00E80A31">
        <w:rPr>
          <w:color w:val="000000" w:themeColor="text1"/>
          <w:sz w:val="22"/>
          <w:szCs w:val="22"/>
        </w:rPr>
        <w:t xml:space="preserve">as required by the </w:t>
      </w:r>
      <w:r w:rsidR="007D4D8F" w:rsidRPr="00E80A31">
        <w:rPr>
          <w:color w:val="000000" w:themeColor="text1"/>
          <w:sz w:val="22"/>
          <w:szCs w:val="22"/>
        </w:rPr>
        <w:t xml:space="preserve">facility </w:t>
      </w:r>
      <w:r w:rsidRPr="00E80A31">
        <w:rPr>
          <w:color w:val="000000" w:themeColor="text1"/>
          <w:sz w:val="22"/>
          <w:szCs w:val="22"/>
        </w:rPr>
        <w:t xml:space="preserve">Chief of Service, Chief of Staff, or designee. </w:t>
      </w:r>
    </w:p>
    <w:p w14:paraId="44E8963E" w14:textId="0B4D920E" w:rsidR="00EA74DA" w:rsidRPr="00E80A31" w:rsidRDefault="00EA74DA" w:rsidP="007346F2">
      <w:pPr>
        <w:pStyle w:val="ListParagraph"/>
        <w:spacing w:before="120" w:after="120"/>
        <w:ind w:left="1728"/>
        <w:contextualSpacing w:val="0"/>
        <w:rPr>
          <w:sz w:val="22"/>
          <w:szCs w:val="22"/>
        </w:rPr>
      </w:pPr>
      <w:r w:rsidRPr="00E80A31">
        <w:rPr>
          <w:sz w:val="22"/>
          <w:szCs w:val="22"/>
        </w:rPr>
        <w:t xml:space="preserve">List all meetings, associated </w:t>
      </w:r>
      <w:r w:rsidR="009B7C89" w:rsidRPr="00E80A31">
        <w:rPr>
          <w:sz w:val="22"/>
          <w:szCs w:val="22"/>
        </w:rPr>
        <w:t>time,</w:t>
      </w:r>
      <w:r w:rsidRPr="00E80A31">
        <w:rPr>
          <w:sz w:val="22"/>
          <w:szCs w:val="22"/>
        </w:rPr>
        <w:t xml:space="preserve"> and frequency.</w:t>
      </w:r>
    </w:p>
    <w:tbl>
      <w:tblPr>
        <w:tblStyle w:val="TableGrid"/>
        <w:tblW w:w="0" w:type="auto"/>
        <w:tblInd w:w="1296" w:type="dxa"/>
        <w:tblLook w:val="04A0" w:firstRow="1" w:lastRow="0" w:firstColumn="1" w:lastColumn="0" w:noHBand="0" w:noVBand="1"/>
      </w:tblPr>
      <w:tblGrid>
        <w:gridCol w:w="2751"/>
        <w:gridCol w:w="2796"/>
        <w:gridCol w:w="2733"/>
      </w:tblGrid>
      <w:tr w:rsidR="00874EA9" w:rsidRPr="00E80A31" w14:paraId="1384EF20" w14:textId="77777777" w:rsidTr="00BC4586">
        <w:tc>
          <w:tcPr>
            <w:tcW w:w="2751" w:type="dxa"/>
            <w:shd w:val="clear" w:color="auto" w:fill="D9D9D9" w:themeFill="background1" w:themeFillShade="D9"/>
          </w:tcPr>
          <w:p w14:paraId="796BDDD7" w14:textId="77777777" w:rsidR="00EA74DA" w:rsidRPr="00BC4586" w:rsidRDefault="00EA74DA" w:rsidP="00BC4586">
            <w:pPr>
              <w:pStyle w:val="ListParagraph"/>
              <w:spacing w:before="120" w:after="120"/>
              <w:ind w:left="0"/>
              <w:contextualSpacing w:val="0"/>
              <w:jc w:val="center"/>
              <w:rPr>
                <w:iCs/>
                <w:sz w:val="22"/>
                <w:szCs w:val="22"/>
              </w:rPr>
            </w:pPr>
            <w:r w:rsidRPr="00BC4586">
              <w:rPr>
                <w:iCs/>
                <w:sz w:val="22"/>
                <w:szCs w:val="22"/>
              </w:rPr>
              <w:t>Meeting</w:t>
            </w:r>
          </w:p>
        </w:tc>
        <w:tc>
          <w:tcPr>
            <w:tcW w:w="2796" w:type="dxa"/>
            <w:shd w:val="clear" w:color="auto" w:fill="D9D9D9" w:themeFill="background1" w:themeFillShade="D9"/>
          </w:tcPr>
          <w:p w14:paraId="3A2A69DB" w14:textId="0541483C" w:rsidR="00EA74DA" w:rsidRPr="00BC4586" w:rsidRDefault="00EA74DA" w:rsidP="00BC4586">
            <w:pPr>
              <w:pStyle w:val="ListParagraph"/>
              <w:spacing w:before="120" w:after="120"/>
              <w:ind w:left="0"/>
              <w:contextualSpacing w:val="0"/>
              <w:jc w:val="center"/>
              <w:rPr>
                <w:iCs/>
                <w:sz w:val="22"/>
                <w:szCs w:val="22"/>
              </w:rPr>
            </w:pPr>
            <w:r w:rsidRPr="00BC4586">
              <w:rPr>
                <w:iCs/>
                <w:sz w:val="22"/>
                <w:szCs w:val="22"/>
              </w:rPr>
              <w:t xml:space="preserve">Frequency (once a year, </w:t>
            </w:r>
            <w:r w:rsidR="009B7C89" w:rsidRPr="00BC4586">
              <w:rPr>
                <w:iCs/>
                <w:sz w:val="22"/>
                <w:szCs w:val="22"/>
              </w:rPr>
              <w:t>etc.</w:t>
            </w:r>
            <w:r w:rsidRPr="00BC4586">
              <w:rPr>
                <w:iCs/>
                <w:sz w:val="22"/>
                <w:szCs w:val="22"/>
              </w:rPr>
              <w:t>)</w:t>
            </w:r>
          </w:p>
        </w:tc>
        <w:tc>
          <w:tcPr>
            <w:tcW w:w="2733" w:type="dxa"/>
            <w:shd w:val="clear" w:color="auto" w:fill="D9D9D9" w:themeFill="background1" w:themeFillShade="D9"/>
          </w:tcPr>
          <w:p w14:paraId="082BCDDB" w14:textId="77777777" w:rsidR="00EA74DA" w:rsidRPr="00BC4586" w:rsidRDefault="00EA74DA" w:rsidP="00BC4586">
            <w:pPr>
              <w:pStyle w:val="ListParagraph"/>
              <w:spacing w:before="120" w:after="120"/>
              <w:ind w:left="0"/>
              <w:contextualSpacing w:val="0"/>
              <w:jc w:val="center"/>
              <w:rPr>
                <w:iCs/>
                <w:sz w:val="22"/>
                <w:szCs w:val="22"/>
              </w:rPr>
            </w:pPr>
            <w:r w:rsidRPr="00BC4586">
              <w:rPr>
                <w:iCs/>
                <w:sz w:val="22"/>
                <w:szCs w:val="22"/>
              </w:rPr>
              <w:t>Annual Hours</w:t>
            </w:r>
          </w:p>
        </w:tc>
      </w:tr>
      <w:tr w:rsidR="00874EA9" w:rsidRPr="00E80A31" w14:paraId="08B5E89E" w14:textId="77777777" w:rsidTr="006261EA">
        <w:tc>
          <w:tcPr>
            <w:tcW w:w="2751" w:type="dxa"/>
          </w:tcPr>
          <w:p w14:paraId="6DD66AAD" w14:textId="4F590966" w:rsidR="00EA74DA" w:rsidRPr="00BC4586" w:rsidRDefault="00874EA9" w:rsidP="00BC4586">
            <w:pPr>
              <w:pStyle w:val="ListParagraph"/>
              <w:spacing w:before="120" w:after="120"/>
              <w:ind w:left="0"/>
              <w:contextualSpacing w:val="0"/>
              <w:jc w:val="center"/>
              <w:rPr>
                <w:iCs/>
                <w:sz w:val="22"/>
                <w:szCs w:val="22"/>
              </w:rPr>
            </w:pPr>
            <w:r w:rsidRPr="00BC4586">
              <w:rPr>
                <w:iCs/>
                <w:sz w:val="22"/>
                <w:szCs w:val="22"/>
              </w:rPr>
              <w:t>DMS Quality Assurance</w:t>
            </w:r>
          </w:p>
        </w:tc>
        <w:tc>
          <w:tcPr>
            <w:tcW w:w="2796" w:type="dxa"/>
          </w:tcPr>
          <w:p w14:paraId="55C756B2" w14:textId="2FECF3F7" w:rsidR="00EA74DA" w:rsidRPr="00BC4586" w:rsidRDefault="00874EA9" w:rsidP="00BC4586">
            <w:pPr>
              <w:pStyle w:val="ListParagraph"/>
              <w:spacing w:before="120" w:after="120"/>
              <w:ind w:left="0"/>
              <w:contextualSpacing w:val="0"/>
              <w:jc w:val="center"/>
              <w:rPr>
                <w:iCs/>
                <w:sz w:val="22"/>
                <w:szCs w:val="22"/>
              </w:rPr>
            </w:pPr>
            <w:r w:rsidRPr="00BC4586">
              <w:rPr>
                <w:iCs/>
                <w:sz w:val="22"/>
                <w:szCs w:val="22"/>
              </w:rPr>
              <w:t>ANNUAL</w:t>
            </w:r>
          </w:p>
        </w:tc>
        <w:tc>
          <w:tcPr>
            <w:tcW w:w="2733" w:type="dxa"/>
          </w:tcPr>
          <w:p w14:paraId="5B55E16D" w14:textId="4AB5F48E" w:rsidR="00EA74DA" w:rsidRPr="00BC4586" w:rsidRDefault="00874EA9" w:rsidP="00BC4586">
            <w:pPr>
              <w:pStyle w:val="ListParagraph"/>
              <w:spacing w:before="120" w:after="120"/>
              <w:ind w:left="0"/>
              <w:contextualSpacing w:val="0"/>
              <w:jc w:val="center"/>
              <w:rPr>
                <w:iCs/>
                <w:sz w:val="22"/>
                <w:szCs w:val="22"/>
              </w:rPr>
            </w:pPr>
            <w:r w:rsidRPr="00BC4586">
              <w:rPr>
                <w:iCs/>
                <w:sz w:val="22"/>
                <w:szCs w:val="22"/>
              </w:rPr>
              <w:t>10</w:t>
            </w:r>
          </w:p>
        </w:tc>
      </w:tr>
    </w:tbl>
    <w:p w14:paraId="1BC2C864" w14:textId="11897EA2" w:rsidR="00EA74DA" w:rsidRPr="00E80A31" w:rsidRDefault="00EA74DA" w:rsidP="003820F1">
      <w:pPr>
        <w:pStyle w:val="ListParagraph"/>
        <w:numPr>
          <w:ilvl w:val="3"/>
          <w:numId w:val="2"/>
        </w:numPr>
        <w:spacing w:before="120" w:after="120"/>
        <w:contextualSpacing w:val="0"/>
        <w:rPr>
          <w:sz w:val="22"/>
          <w:szCs w:val="22"/>
        </w:rPr>
      </w:pPr>
      <w:r w:rsidRPr="00E80A31">
        <w:rPr>
          <w:sz w:val="22"/>
          <w:szCs w:val="22"/>
          <w:u w:val="single"/>
        </w:rPr>
        <w:t>Staff Meetings</w:t>
      </w:r>
      <w:r w:rsidRPr="00E80A31">
        <w:rPr>
          <w:sz w:val="22"/>
          <w:szCs w:val="22"/>
        </w:rPr>
        <w:t xml:space="preserve">: The </w:t>
      </w:r>
      <w:r w:rsidR="0043678C" w:rsidRPr="00E80A31">
        <w:rPr>
          <w:sz w:val="22"/>
          <w:szCs w:val="22"/>
        </w:rPr>
        <w:t xml:space="preserve">contractor’s physician(s) </w:t>
      </w:r>
      <w:r w:rsidRPr="00E80A31">
        <w:rPr>
          <w:sz w:val="22"/>
          <w:szCs w:val="22"/>
        </w:rPr>
        <w:t xml:space="preserve">shall attend staff meetings as required by the </w:t>
      </w:r>
      <w:r w:rsidR="007D4D8F" w:rsidRPr="00E80A31">
        <w:rPr>
          <w:sz w:val="22"/>
          <w:szCs w:val="22"/>
        </w:rPr>
        <w:t>facility</w:t>
      </w:r>
      <w:r w:rsidRPr="00E80A31">
        <w:rPr>
          <w:sz w:val="22"/>
          <w:szCs w:val="22"/>
        </w:rPr>
        <w:t xml:space="preserve"> Chief of Service, Chief of Staff, or designee. Contractor to communicate with COR on this requirement and report any conflicts that may interfere with compliance with this requirement.</w:t>
      </w:r>
    </w:p>
    <w:p w14:paraId="62F07E51" w14:textId="6134232F" w:rsidR="00EA74DA" w:rsidRPr="00E80A31" w:rsidRDefault="00EA74DA" w:rsidP="007346F2">
      <w:pPr>
        <w:pStyle w:val="ListParagraph"/>
        <w:spacing w:before="120" w:after="120"/>
        <w:ind w:left="1728"/>
        <w:contextualSpacing w:val="0"/>
        <w:rPr>
          <w:i/>
          <w:iCs/>
          <w:sz w:val="22"/>
          <w:szCs w:val="22"/>
        </w:rPr>
      </w:pPr>
      <w:r w:rsidRPr="00E80A31">
        <w:rPr>
          <w:sz w:val="22"/>
          <w:szCs w:val="22"/>
        </w:rPr>
        <w:t xml:space="preserve"> </w:t>
      </w:r>
      <w:r w:rsidRPr="00E80A31">
        <w:rPr>
          <w:i/>
          <w:iCs/>
          <w:sz w:val="22"/>
          <w:szCs w:val="22"/>
        </w:rPr>
        <w:t xml:space="preserve">List all meetings, associated </w:t>
      </w:r>
      <w:r w:rsidR="009B7C89" w:rsidRPr="00E80A31">
        <w:rPr>
          <w:i/>
          <w:iCs/>
          <w:sz w:val="22"/>
          <w:szCs w:val="22"/>
        </w:rPr>
        <w:t>time,</w:t>
      </w:r>
      <w:r w:rsidRPr="00E80A31">
        <w:rPr>
          <w:i/>
          <w:iCs/>
          <w:sz w:val="22"/>
          <w:szCs w:val="22"/>
        </w:rPr>
        <w:t xml:space="preserve"> and frequency.</w:t>
      </w:r>
    </w:p>
    <w:tbl>
      <w:tblPr>
        <w:tblStyle w:val="TableGrid"/>
        <w:tblW w:w="0" w:type="auto"/>
        <w:tblInd w:w="1296" w:type="dxa"/>
        <w:tblLook w:val="04A0" w:firstRow="1" w:lastRow="0" w:firstColumn="1" w:lastColumn="0" w:noHBand="0" w:noVBand="1"/>
      </w:tblPr>
      <w:tblGrid>
        <w:gridCol w:w="2751"/>
        <w:gridCol w:w="2796"/>
        <w:gridCol w:w="2733"/>
      </w:tblGrid>
      <w:tr w:rsidR="00874EA9" w:rsidRPr="00E80A31" w14:paraId="3B5B8B1E" w14:textId="77777777" w:rsidTr="00BC4586">
        <w:tc>
          <w:tcPr>
            <w:tcW w:w="2751" w:type="dxa"/>
            <w:shd w:val="clear" w:color="auto" w:fill="D9D9D9" w:themeFill="background1" w:themeFillShade="D9"/>
          </w:tcPr>
          <w:p w14:paraId="66BFD74E" w14:textId="77777777" w:rsidR="00EA74DA" w:rsidRPr="00BC4586" w:rsidRDefault="00EA74DA" w:rsidP="00BC4586">
            <w:pPr>
              <w:pStyle w:val="ListParagraph"/>
              <w:spacing w:before="120" w:after="120"/>
              <w:ind w:left="0"/>
              <w:contextualSpacing w:val="0"/>
              <w:jc w:val="center"/>
              <w:rPr>
                <w:iCs/>
                <w:sz w:val="22"/>
                <w:szCs w:val="22"/>
              </w:rPr>
            </w:pPr>
            <w:r w:rsidRPr="00BC4586">
              <w:rPr>
                <w:iCs/>
                <w:sz w:val="22"/>
                <w:szCs w:val="22"/>
              </w:rPr>
              <w:t>Meeting</w:t>
            </w:r>
          </w:p>
        </w:tc>
        <w:tc>
          <w:tcPr>
            <w:tcW w:w="2796" w:type="dxa"/>
            <w:shd w:val="clear" w:color="auto" w:fill="D9D9D9" w:themeFill="background1" w:themeFillShade="D9"/>
          </w:tcPr>
          <w:p w14:paraId="68B3AF83" w14:textId="6FCF865B" w:rsidR="00EA74DA" w:rsidRPr="00BC4586" w:rsidRDefault="00EA74DA" w:rsidP="00BC4586">
            <w:pPr>
              <w:pStyle w:val="ListParagraph"/>
              <w:spacing w:before="120" w:after="120"/>
              <w:ind w:left="0"/>
              <w:contextualSpacing w:val="0"/>
              <w:jc w:val="center"/>
              <w:rPr>
                <w:iCs/>
                <w:sz w:val="22"/>
                <w:szCs w:val="22"/>
              </w:rPr>
            </w:pPr>
            <w:r w:rsidRPr="00BC4586">
              <w:rPr>
                <w:iCs/>
                <w:sz w:val="22"/>
                <w:szCs w:val="22"/>
              </w:rPr>
              <w:t xml:space="preserve">Frequency (once a year, </w:t>
            </w:r>
            <w:r w:rsidR="009B7C89" w:rsidRPr="00BC4586">
              <w:rPr>
                <w:iCs/>
                <w:sz w:val="22"/>
                <w:szCs w:val="22"/>
              </w:rPr>
              <w:t>etc.</w:t>
            </w:r>
            <w:r w:rsidRPr="00BC4586">
              <w:rPr>
                <w:iCs/>
                <w:sz w:val="22"/>
                <w:szCs w:val="22"/>
              </w:rPr>
              <w:t>)</w:t>
            </w:r>
          </w:p>
        </w:tc>
        <w:tc>
          <w:tcPr>
            <w:tcW w:w="2733" w:type="dxa"/>
            <w:shd w:val="clear" w:color="auto" w:fill="D9D9D9" w:themeFill="background1" w:themeFillShade="D9"/>
          </w:tcPr>
          <w:p w14:paraId="50612F2C" w14:textId="77777777" w:rsidR="00EA74DA" w:rsidRPr="00BC4586" w:rsidRDefault="00EA74DA" w:rsidP="00BC4586">
            <w:pPr>
              <w:pStyle w:val="ListParagraph"/>
              <w:spacing w:before="120" w:after="120"/>
              <w:ind w:left="0"/>
              <w:contextualSpacing w:val="0"/>
              <w:jc w:val="center"/>
              <w:rPr>
                <w:iCs/>
                <w:sz w:val="22"/>
                <w:szCs w:val="22"/>
              </w:rPr>
            </w:pPr>
            <w:r w:rsidRPr="00BC4586">
              <w:rPr>
                <w:iCs/>
                <w:sz w:val="22"/>
                <w:szCs w:val="22"/>
              </w:rPr>
              <w:t>Annual Hours</w:t>
            </w:r>
          </w:p>
        </w:tc>
      </w:tr>
      <w:tr w:rsidR="00874EA9" w:rsidRPr="00E80A31" w14:paraId="61234EF4" w14:textId="77777777" w:rsidTr="006261EA">
        <w:tc>
          <w:tcPr>
            <w:tcW w:w="2751" w:type="dxa"/>
          </w:tcPr>
          <w:p w14:paraId="41F4D976" w14:textId="3B289E3F" w:rsidR="00EA74DA" w:rsidRPr="00BC4586" w:rsidRDefault="00874EA9" w:rsidP="00BC4586">
            <w:pPr>
              <w:pStyle w:val="ListParagraph"/>
              <w:spacing w:before="120" w:after="120"/>
              <w:ind w:left="0"/>
              <w:contextualSpacing w:val="0"/>
              <w:jc w:val="center"/>
              <w:rPr>
                <w:iCs/>
                <w:sz w:val="22"/>
                <w:szCs w:val="22"/>
              </w:rPr>
            </w:pPr>
            <w:r w:rsidRPr="00BC4586">
              <w:rPr>
                <w:iCs/>
                <w:sz w:val="22"/>
                <w:szCs w:val="22"/>
              </w:rPr>
              <w:t>ALL STAFF</w:t>
            </w:r>
          </w:p>
        </w:tc>
        <w:tc>
          <w:tcPr>
            <w:tcW w:w="2796" w:type="dxa"/>
          </w:tcPr>
          <w:p w14:paraId="69475C5B" w14:textId="076B2DBF" w:rsidR="00EA74DA" w:rsidRPr="00BC4586" w:rsidRDefault="00874EA9" w:rsidP="00BC4586">
            <w:pPr>
              <w:spacing w:before="120" w:after="120"/>
              <w:jc w:val="center"/>
              <w:rPr>
                <w:iCs/>
                <w:sz w:val="22"/>
                <w:szCs w:val="22"/>
              </w:rPr>
            </w:pPr>
            <w:r w:rsidRPr="00BC4586">
              <w:rPr>
                <w:iCs/>
                <w:sz w:val="22"/>
                <w:szCs w:val="22"/>
              </w:rPr>
              <w:t>QUARTERLY</w:t>
            </w:r>
          </w:p>
        </w:tc>
        <w:tc>
          <w:tcPr>
            <w:tcW w:w="2733" w:type="dxa"/>
          </w:tcPr>
          <w:p w14:paraId="71AEFCC0" w14:textId="773D4AC2" w:rsidR="00EA74DA" w:rsidRPr="00BC4586" w:rsidRDefault="00874EA9" w:rsidP="00BC4586">
            <w:pPr>
              <w:pStyle w:val="ListParagraph"/>
              <w:spacing w:before="120" w:after="120"/>
              <w:ind w:left="0"/>
              <w:contextualSpacing w:val="0"/>
              <w:jc w:val="center"/>
              <w:rPr>
                <w:iCs/>
                <w:sz w:val="22"/>
                <w:szCs w:val="22"/>
              </w:rPr>
            </w:pPr>
            <w:r w:rsidRPr="00BC4586">
              <w:rPr>
                <w:iCs/>
                <w:sz w:val="22"/>
                <w:szCs w:val="22"/>
              </w:rPr>
              <w:t>4</w:t>
            </w:r>
          </w:p>
        </w:tc>
      </w:tr>
    </w:tbl>
    <w:p w14:paraId="5376EC38" w14:textId="5BC4242B" w:rsidR="00EA47DC" w:rsidRPr="00E80A31" w:rsidRDefault="00EA47DC" w:rsidP="003820F1">
      <w:pPr>
        <w:pStyle w:val="ListParagraph"/>
        <w:numPr>
          <w:ilvl w:val="3"/>
          <w:numId w:val="2"/>
        </w:numPr>
        <w:spacing w:before="120" w:after="120"/>
        <w:contextualSpacing w:val="0"/>
        <w:rPr>
          <w:sz w:val="22"/>
          <w:szCs w:val="22"/>
        </w:rPr>
      </w:pPr>
      <w:r w:rsidRPr="00E80A31">
        <w:rPr>
          <w:sz w:val="22"/>
          <w:szCs w:val="22"/>
          <w:u w:val="single"/>
        </w:rPr>
        <w:t>QA/QI documentation</w:t>
      </w:r>
      <w:r w:rsidRPr="00E80A31">
        <w:rPr>
          <w:sz w:val="22"/>
          <w:szCs w:val="22"/>
        </w:rPr>
        <w:t xml:space="preserve">: The </w:t>
      </w:r>
      <w:r w:rsidR="0043678C" w:rsidRPr="00E80A31">
        <w:rPr>
          <w:sz w:val="22"/>
          <w:szCs w:val="22"/>
        </w:rPr>
        <w:t xml:space="preserve">contractor’s physician(s) </w:t>
      </w:r>
      <w:r w:rsidRPr="00E80A31">
        <w:rPr>
          <w:sz w:val="22"/>
          <w:szCs w:val="22"/>
        </w:rPr>
        <w:t xml:space="preserve">shall complete the appropriate QM/PI documentation pertaining to all procedures, </w:t>
      </w:r>
      <w:r w:rsidR="009B7C89" w:rsidRPr="00E80A31">
        <w:rPr>
          <w:sz w:val="22"/>
          <w:szCs w:val="22"/>
        </w:rPr>
        <w:t>complications,</w:t>
      </w:r>
      <w:r w:rsidRPr="00E80A31">
        <w:rPr>
          <w:sz w:val="22"/>
          <w:szCs w:val="22"/>
        </w:rPr>
        <w:t xml:space="preserve"> and outcome of examinations.</w:t>
      </w:r>
    </w:p>
    <w:p w14:paraId="1652FA30" w14:textId="0A4F1012" w:rsidR="00427219" w:rsidRPr="00E80A31" w:rsidRDefault="00EA47DC" w:rsidP="003820F1">
      <w:pPr>
        <w:pStyle w:val="ListParagraph"/>
        <w:numPr>
          <w:ilvl w:val="3"/>
          <w:numId w:val="2"/>
        </w:numPr>
        <w:tabs>
          <w:tab w:val="left" w:pos="0"/>
        </w:tabs>
        <w:spacing w:before="120" w:after="120"/>
        <w:contextualSpacing w:val="0"/>
        <w:rPr>
          <w:sz w:val="22"/>
          <w:szCs w:val="22"/>
        </w:rPr>
      </w:pPr>
      <w:r w:rsidRPr="00E80A31">
        <w:rPr>
          <w:color w:val="000000" w:themeColor="text1"/>
          <w:sz w:val="22"/>
          <w:szCs w:val="22"/>
          <w:u w:val="single"/>
        </w:rPr>
        <w:t>Patient Safety Compliance and Reporting</w:t>
      </w:r>
      <w:r w:rsidRPr="00E80A31">
        <w:rPr>
          <w:color w:val="000000" w:themeColor="text1"/>
          <w:sz w:val="22"/>
          <w:szCs w:val="22"/>
        </w:rPr>
        <w:t xml:space="preserve">: </w:t>
      </w:r>
      <w:r w:rsidR="0043678C" w:rsidRPr="00E80A31">
        <w:rPr>
          <w:color w:val="000000"/>
          <w:sz w:val="22"/>
          <w:szCs w:val="22"/>
        </w:rPr>
        <w:t xml:space="preserve">Contractor’s physician(s) </w:t>
      </w:r>
      <w:r w:rsidRPr="00E80A31">
        <w:rPr>
          <w:color w:val="000000"/>
          <w:sz w:val="22"/>
          <w:szCs w:val="22"/>
        </w:rPr>
        <w:t>shall f</w:t>
      </w:r>
      <w:r w:rsidRPr="00E80A31">
        <w:rPr>
          <w:color w:val="000000" w:themeColor="text1"/>
          <w:sz w:val="22"/>
          <w:szCs w:val="22"/>
        </w:rPr>
        <w:t>ollow all established patient safety and infection control standards of care</w:t>
      </w:r>
      <w:r w:rsidR="009B5921" w:rsidRPr="00E80A31">
        <w:rPr>
          <w:color w:val="000000" w:themeColor="text1"/>
          <w:sz w:val="22"/>
          <w:szCs w:val="22"/>
        </w:rPr>
        <w:t xml:space="preserve">. </w:t>
      </w:r>
      <w:r w:rsidR="0043678C" w:rsidRPr="00E80A31">
        <w:rPr>
          <w:color w:val="000000" w:themeColor="text1"/>
          <w:sz w:val="22"/>
          <w:szCs w:val="22"/>
        </w:rPr>
        <w:t xml:space="preserve">Contractor’s physician(s) </w:t>
      </w:r>
      <w:r w:rsidRPr="00E80A31">
        <w:rPr>
          <w:color w:val="000000" w:themeColor="text1"/>
          <w:sz w:val="22"/>
          <w:szCs w:val="22"/>
        </w:rPr>
        <w:t>shall make every effort to prevent medication errors, falls, and patient injury caused by acts of commission or omission in the delivery of care</w:t>
      </w:r>
      <w:r w:rsidR="009B5921" w:rsidRPr="00E80A31">
        <w:rPr>
          <w:color w:val="000000" w:themeColor="text1"/>
          <w:sz w:val="22"/>
          <w:szCs w:val="22"/>
        </w:rPr>
        <w:t xml:space="preserve">. </w:t>
      </w:r>
      <w:r w:rsidRPr="00E80A31">
        <w:rPr>
          <w:color w:val="000000" w:themeColor="text1"/>
          <w:sz w:val="22"/>
          <w:szCs w:val="22"/>
        </w:rPr>
        <w:t xml:space="preserve">All events related to patient injury, medication errors, and other breeches of patient safety shall be </w:t>
      </w:r>
      <w:r w:rsidR="00D2714A" w:rsidRPr="00E80A31">
        <w:rPr>
          <w:color w:val="000000" w:themeColor="text1"/>
          <w:sz w:val="22"/>
          <w:szCs w:val="22"/>
        </w:rPr>
        <w:t xml:space="preserve">documented in the medical record of those impacted and disclosed </w:t>
      </w:r>
      <w:r w:rsidR="009B7C89" w:rsidRPr="00E80A31">
        <w:rPr>
          <w:color w:val="000000" w:themeColor="text1"/>
          <w:sz w:val="22"/>
          <w:szCs w:val="22"/>
        </w:rPr>
        <w:t>to</w:t>
      </w:r>
      <w:r w:rsidR="00D2714A" w:rsidRPr="00E80A31">
        <w:rPr>
          <w:color w:val="000000" w:themeColor="text1"/>
          <w:sz w:val="22"/>
          <w:szCs w:val="22"/>
        </w:rPr>
        <w:t xml:space="preserve"> the patient or surrogate. </w:t>
      </w:r>
      <w:r w:rsidRPr="00E80A31">
        <w:rPr>
          <w:color w:val="000000" w:themeColor="text1"/>
          <w:sz w:val="22"/>
          <w:szCs w:val="22"/>
        </w:rPr>
        <w:t xml:space="preserve">As soon as practicable (but within 24 hours) Contractors shall notify COR of incident and submit </w:t>
      </w:r>
      <w:r w:rsidR="00D2714A" w:rsidRPr="00E80A31">
        <w:rPr>
          <w:color w:val="000000" w:themeColor="text1"/>
          <w:sz w:val="22"/>
          <w:szCs w:val="22"/>
        </w:rPr>
        <w:t>an entry in</w:t>
      </w:r>
      <w:r w:rsidRPr="00E80A31">
        <w:rPr>
          <w:color w:val="000000" w:themeColor="text1"/>
          <w:sz w:val="22"/>
          <w:szCs w:val="22"/>
        </w:rPr>
        <w:t xml:space="preserve"> the Patient Safety Report</w:t>
      </w:r>
      <w:r w:rsidR="00D2714A" w:rsidRPr="00E80A31">
        <w:rPr>
          <w:color w:val="000000" w:themeColor="text1"/>
          <w:sz w:val="22"/>
          <w:szCs w:val="22"/>
        </w:rPr>
        <w:t>ing System</w:t>
      </w:r>
      <w:r w:rsidRPr="00E80A31">
        <w:rPr>
          <w:color w:val="000000" w:themeColor="text1"/>
          <w:sz w:val="22"/>
          <w:szCs w:val="22"/>
        </w:rPr>
        <w:t xml:space="preserve">, following up with COR as required or </w:t>
      </w:r>
      <w:proofErr w:type="gramStart"/>
      <w:r w:rsidRPr="00E80A31">
        <w:rPr>
          <w:color w:val="000000" w:themeColor="text1"/>
          <w:sz w:val="22"/>
          <w:szCs w:val="22"/>
        </w:rPr>
        <w:t>requested</w:t>
      </w:r>
      <w:proofErr w:type="gramEnd"/>
      <w:r w:rsidR="00427219" w:rsidRPr="00E80A31">
        <w:rPr>
          <w:sz w:val="22"/>
          <w:szCs w:val="22"/>
        </w:rPr>
        <w:t xml:space="preserve"> </w:t>
      </w:r>
    </w:p>
    <w:p w14:paraId="010DD516" w14:textId="3298431A" w:rsidR="00EA47DC" w:rsidRPr="00E80A31" w:rsidRDefault="00427219" w:rsidP="003820F1">
      <w:pPr>
        <w:pStyle w:val="ListParagraph"/>
        <w:numPr>
          <w:ilvl w:val="3"/>
          <w:numId w:val="2"/>
        </w:numPr>
        <w:tabs>
          <w:tab w:val="left" w:pos="0"/>
        </w:tabs>
        <w:spacing w:before="120" w:after="120"/>
        <w:contextualSpacing w:val="0"/>
        <w:rPr>
          <w:sz w:val="22"/>
          <w:szCs w:val="22"/>
        </w:rPr>
      </w:pPr>
      <w:r w:rsidRPr="00E80A31">
        <w:rPr>
          <w:color w:val="000000" w:themeColor="text1"/>
          <w:sz w:val="22"/>
          <w:szCs w:val="22"/>
          <w:u w:val="single"/>
        </w:rPr>
        <w:t>Patient Safety Compliance and Reporting:</w:t>
      </w:r>
      <w:r w:rsidRPr="00E80A31">
        <w:rPr>
          <w:color w:val="000000" w:themeColor="text1"/>
          <w:sz w:val="22"/>
          <w:szCs w:val="22"/>
        </w:rPr>
        <w:t xml:space="preserve"> Contractor’s physician(s) shall follow all established patient safety and infection control standards of care. Contractor’s physician(s) shall make every effort to </w:t>
      </w:r>
      <w:r w:rsidRPr="00E80A31">
        <w:rPr>
          <w:color w:val="000000" w:themeColor="text1"/>
          <w:sz w:val="22"/>
          <w:szCs w:val="22"/>
        </w:rPr>
        <w:lastRenderedPageBreak/>
        <w:t>prevent medication errors, falls, and patient injury caused by acts of commission or omission in the delivery of care. All events related to patient injury, medication errors, and other breeches of patient safety shall be documented in the medical record of those impacted and disclosed to the patient or surrogate. As soon as practicable (but within 24 hours) Contractors shall notify COR of incident and submit an entry in the VA Patient Safety Reporting System, following up with COR as required or requested.</w:t>
      </w:r>
    </w:p>
    <w:p w14:paraId="46587C95" w14:textId="77777777" w:rsidR="00EA47DC" w:rsidRPr="00E80A31" w:rsidRDefault="00EA47DC" w:rsidP="003820F1">
      <w:pPr>
        <w:pStyle w:val="BodyText"/>
        <w:numPr>
          <w:ilvl w:val="1"/>
          <w:numId w:val="2"/>
        </w:numPr>
        <w:snapToGrid w:val="0"/>
        <w:spacing w:before="120" w:after="120"/>
        <w:rPr>
          <w:rFonts w:ascii="Times New Roman" w:hAnsi="Times New Roman"/>
          <w:b/>
          <w:color w:val="000000"/>
          <w:sz w:val="22"/>
          <w:szCs w:val="22"/>
          <w:u w:val="single"/>
        </w:rPr>
      </w:pPr>
      <w:r w:rsidRPr="00E80A31">
        <w:rPr>
          <w:rFonts w:ascii="Times New Roman" w:hAnsi="Times New Roman"/>
          <w:b/>
          <w:color w:val="000000"/>
          <w:sz w:val="22"/>
          <w:szCs w:val="22"/>
          <w:u w:val="single"/>
        </w:rPr>
        <w:t>PERFORMANCE STANDARDS, QUALITY ASSURANCE (QA) AND QUALITY IMPROVEMENT(QI)</w:t>
      </w:r>
    </w:p>
    <w:p w14:paraId="45268449" w14:textId="1809118F" w:rsidR="00EA47DC" w:rsidRPr="00E80A31"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u w:val="single"/>
        </w:rPr>
        <w:t>Quality Management/Quality Assurance Surveillance</w:t>
      </w:r>
      <w:r w:rsidRPr="00E80A31">
        <w:rPr>
          <w:rFonts w:ascii="Times New Roman" w:hAnsi="Times New Roman"/>
          <w:sz w:val="22"/>
          <w:szCs w:val="22"/>
        </w:rPr>
        <w:t>: Contract personnel shall be subject to Quality Management measures, such as patient satisfaction surveys, timely completion of medical records, and Peer Reviews. Methods of Surveillance: Focused Provider Practice Evaluation (FPPE) and Ongoing Provider Practice Evaluation (OPPE). Contractor performance will be monitored by the government using the standards as outlined in this Performance Work Statement (PWS) and methods of surveillance detailed in the Quality Assurance Surveillance Plan (QASP). The QASP shall be attached to the resultant contract and shall define the methods and frequency of surveillance conducted</w:t>
      </w:r>
      <w:r w:rsidR="009B5921" w:rsidRPr="00E80A31">
        <w:rPr>
          <w:rFonts w:ascii="Times New Roman" w:hAnsi="Times New Roman"/>
          <w:sz w:val="22"/>
          <w:szCs w:val="22"/>
        </w:rPr>
        <w:t xml:space="preserve">. </w:t>
      </w:r>
    </w:p>
    <w:p w14:paraId="71ADCD6B" w14:textId="2EC6ECD4" w:rsidR="00EA47DC" w:rsidRPr="00E80A31"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u w:val="single"/>
        </w:rPr>
        <w:t>Patient Complaints</w:t>
      </w:r>
      <w:r w:rsidRPr="00E80A31">
        <w:rPr>
          <w:rFonts w:ascii="Times New Roman" w:hAnsi="Times New Roman"/>
          <w:sz w:val="22"/>
          <w:szCs w:val="22"/>
        </w:rPr>
        <w:t>: The CO will resolve complaints concerning Contractor relations with the Government employees or patients</w:t>
      </w:r>
      <w:r w:rsidR="009B5921" w:rsidRPr="00E80A31">
        <w:rPr>
          <w:rFonts w:ascii="Times New Roman" w:hAnsi="Times New Roman"/>
          <w:sz w:val="22"/>
          <w:szCs w:val="22"/>
        </w:rPr>
        <w:t xml:space="preserve">. </w:t>
      </w:r>
      <w:r w:rsidRPr="00E80A31">
        <w:rPr>
          <w:rFonts w:ascii="Times New Roman" w:hAnsi="Times New Roman"/>
          <w:sz w:val="22"/>
          <w:szCs w:val="22"/>
        </w:rPr>
        <w:t>The CO is final authority on validating complaints</w:t>
      </w:r>
      <w:r w:rsidR="009B5921" w:rsidRPr="00E80A31">
        <w:rPr>
          <w:rFonts w:ascii="Times New Roman" w:hAnsi="Times New Roman"/>
          <w:sz w:val="22"/>
          <w:szCs w:val="22"/>
        </w:rPr>
        <w:t xml:space="preserve">. </w:t>
      </w:r>
      <w:proofErr w:type="gramStart"/>
      <w:r w:rsidRPr="00E80A31">
        <w:rPr>
          <w:rFonts w:ascii="Times New Roman" w:hAnsi="Times New Roman"/>
          <w:sz w:val="22"/>
          <w:szCs w:val="22"/>
        </w:rPr>
        <w:t>In the event that</w:t>
      </w:r>
      <w:proofErr w:type="gramEnd"/>
      <w:r w:rsidRPr="00E80A31">
        <w:rPr>
          <w:rFonts w:ascii="Times New Roman" w:hAnsi="Times New Roman"/>
          <w:sz w:val="22"/>
          <w:szCs w:val="22"/>
        </w:rPr>
        <w:t xml:space="preserve"> The Contractor is involved and named in a validated patient complaint, the Government reserves the right to refuse acceptance of the services of such personnel</w:t>
      </w:r>
      <w:r w:rsidR="009B5921" w:rsidRPr="00E80A31">
        <w:rPr>
          <w:rFonts w:ascii="Times New Roman" w:hAnsi="Times New Roman"/>
          <w:sz w:val="22"/>
          <w:szCs w:val="22"/>
        </w:rPr>
        <w:t xml:space="preserve">. </w:t>
      </w:r>
      <w:r w:rsidRPr="00E80A31">
        <w:rPr>
          <w:rFonts w:ascii="Times New Roman" w:hAnsi="Times New Roman"/>
          <w:sz w:val="22"/>
          <w:szCs w:val="22"/>
        </w:rPr>
        <w:t>This does not preclude refusal in the event of incidents involving physical or verbal abuse.</w:t>
      </w:r>
    </w:p>
    <w:p w14:paraId="33AE671A" w14:textId="7D458CE4" w:rsidR="00EA47DC" w:rsidRPr="00E80A31"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The Government reserves the right to refuse acceptance of any Contractor personnel at any time after performance begins, if personal or professional conduct jeopardizes patient care or interferes with the regular and ordinary operation of the facility</w:t>
      </w:r>
      <w:r w:rsidR="009B5921" w:rsidRPr="00E80A31">
        <w:rPr>
          <w:rFonts w:ascii="Times New Roman" w:hAnsi="Times New Roman"/>
          <w:sz w:val="22"/>
          <w:szCs w:val="22"/>
        </w:rPr>
        <w:t xml:space="preserve">. </w:t>
      </w:r>
      <w:r w:rsidRPr="00E80A31">
        <w:rPr>
          <w:rFonts w:ascii="Times New Roman" w:hAnsi="Times New Roman"/>
          <w:sz w:val="22"/>
          <w:szCs w:val="22"/>
        </w:rPr>
        <w:t xml:space="preserve">Breaches of conduct include intoxication or debilitation resulting from drug use, theft, patient abuse, </w:t>
      </w:r>
      <w:r w:rsidR="009B7C89" w:rsidRPr="00E80A31">
        <w:rPr>
          <w:rFonts w:ascii="Times New Roman" w:hAnsi="Times New Roman"/>
          <w:sz w:val="22"/>
          <w:szCs w:val="22"/>
        </w:rPr>
        <w:t>dereliction,</w:t>
      </w:r>
      <w:r w:rsidRPr="00E80A31">
        <w:rPr>
          <w:rFonts w:ascii="Times New Roman" w:hAnsi="Times New Roman"/>
          <w:sz w:val="22"/>
          <w:szCs w:val="22"/>
        </w:rPr>
        <w:t xml:space="preserve"> or negligence in performing directed tasks, or other conduct resulting in formal complaints by patient or other staff members to designated Government representatives</w:t>
      </w:r>
      <w:r w:rsidR="009B5921" w:rsidRPr="00E80A31">
        <w:rPr>
          <w:rFonts w:ascii="Times New Roman" w:hAnsi="Times New Roman"/>
          <w:sz w:val="22"/>
          <w:szCs w:val="22"/>
        </w:rPr>
        <w:t xml:space="preserve">. </w:t>
      </w:r>
      <w:r w:rsidRPr="00E80A31">
        <w:rPr>
          <w:rFonts w:ascii="Times New Roman" w:hAnsi="Times New Roman"/>
          <w:sz w:val="22"/>
          <w:szCs w:val="22"/>
        </w:rPr>
        <w:t>Standards for conduct shall mirror those prescribed by current federal personnel regulations</w:t>
      </w:r>
      <w:r w:rsidR="009B5921" w:rsidRPr="00E80A31">
        <w:rPr>
          <w:rFonts w:ascii="Times New Roman" w:hAnsi="Times New Roman"/>
          <w:sz w:val="22"/>
          <w:szCs w:val="22"/>
        </w:rPr>
        <w:t xml:space="preserve">. </w:t>
      </w:r>
      <w:r w:rsidRPr="00E80A31">
        <w:rPr>
          <w:rFonts w:ascii="Times New Roman" w:hAnsi="Times New Roman"/>
          <w:sz w:val="22"/>
          <w:szCs w:val="22"/>
        </w:rPr>
        <w:t>The CO and COR shall deal with issues raised concerning Contractor’s conduct</w:t>
      </w:r>
      <w:r w:rsidR="009B5921" w:rsidRPr="00E80A31">
        <w:rPr>
          <w:rFonts w:ascii="Times New Roman" w:hAnsi="Times New Roman"/>
          <w:sz w:val="22"/>
          <w:szCs w:val="22"/>
        </w:rPr>
        <w:t xml:space="preserve">. </w:t>
      </w:r>
      <w:r w:rsidRPr="00E80A31">
        <w:rPr>
          <w:rFonts w:ascii="Times New Roman" w:hAnsi="Times New Roman"/>
          <w:sz w:val="22"/>
          <w:szCs w:val="22"/>
        </w:rPr>
        <w:t>The final arbiter on questions of acceptability is the CO.</w:t>
      </w:r>
    </w:p>
    <w:p w14:paraId="44B61335" w14:textId="7DA6F9FE" w:rsidR="00EA47DC" w:rsidRPr="00E80A31" w:rsidRDefault="00EA47DC" w:rsidP="003820F1">
      <w:pPr>
        <w:pStyle w:val="BodyTextIndent"/>
        <w:numPr>
          <w:ilvl w:val="2"/>
          <w:numId w:val="2"/>
        </w:numPr>
        <w:tabs>
          <w:tab w:val="left" w:pos="360"/>
          <w:tab w:val="left" w:pos="810"/>
          <w:tab w:val="left" w:pos="1170"/>
          <w:tab w:val="left" w:pos="1440"/>
        </w:tabs>
        <w:snapToGrid w:val="0"/>
        <w:spacing w:before="120"/>
        <w:ind w:left="1170"/>
        <w:rPr>
          <w:sz w:val="22"/>
          <w:szCs w:val="22"/>
          <w:u w:val="single"/>
        </w:rPr>
      </w:pPr>
      <w:r w:rsidRPr="00E80A31">
        <w:rPr>
          <w:sz w:val="22"/>
          <w:szCs w:val="22"/>
          <w:u w:val="single"/>
        </w:rPr>
        <w:t>Performance Standards</w:t>
      </w:r>
      <w:r w:rsidRPr="00E80A31">
        <w:rPr>
          <w:sz w:val="22"/>
          <w:szCs w:val="22"/>
        </w:rPr>
        <w:t>:</w:t>
      </w:r>
    </w:p>
    <w:p w14:paraId="180BAC07" w14:textId="77777777" w:rsidR="00EA47DC" w:rsidRPr="00E80A31" w:rsidRDefault="00EA47DC" w:rsidP="003820F1">
      <w:pPr>
        <w:pStyle w:val="ListParagraph"/>
        <w:numPr>
          <w:ilvl w:val="3"/>
          <w:numId w:val="2"/>
        </w:numPr>
        <w:tabs>
          <w:tab w:val="left" w:pos="0"/>
        </w:tabs>
        <w:spacing w:before="120" w:after="120"/>
        <w:contextualSpacing w:val="0"/>
        <w:rPr>
          <w:sz w:val="22"/>
          <w:szCs w:val="22"/>
        </w:rPr>
      </w:pPr>
      <w:r w:rsidRPr="00E80A31">
        <w:rPr>
          <w:sz w:val="22"/>
          <w:szCs w:val="22"/>
          <w:u w:val="single"/>
        </w:rPr>
        <w:t>Measure</w:t>
      </w:r>
      <w:r w:rsidRPr="00E80A31">
        <w:rPr>
          <w:sz w:val="22"/>
          <w:szCs w:val="22"/>
        </w:rPr>
        <w:t xml:space="preserve">: Provider Quality Performance </w:t>
      </w:r>
    </w:p>
    <w:p w14:paraId="12D33EDE" w14:textId="607D0BE3" w:rsidR="00EA47DC" w:rsidRPr="00E80A31" w:rsidRDefault="00EA47DC" w:rsidP="007346F2">
      <w:pPr>
        <w:tabs>
          <w:tab w:val="left" w:pos="0"/>
        </w:tabs>
        <w:spacing w:before="120" w:after="120"/>
        <w:ind w:left="1710"/>
        <w:rPr>
          <w:sz w:val="22"/>
          <w:szCs w:val="22"/>
        </w:rPr>
      </w:pPr>
      <w:r w:rsidRPr="00E80A31">
        <w:rPr>
          <w:sz w:val="22"/>
          <w:szCs w:val="22"/>
          <w:u w:val="single"/>
        </w:rPr>
        <w:t>Performance Requirement</w:t>
      </w:r>
      <w:r w:rsidRPr="00E80A31">
        <w:rPr>
          <w:sz w:val="22"/>
          <w:szCs w:val="22"/>
        </w:rPr>
        <w:t xml:space="preserve">: </w:t>
      </w:r>
      <w:r w:rsidR="007650C4" w:rsidRPr="00E80A31">
        <w:rPr>
          <w:sz w:val="22"/>
          <w:szCs w:val="22"/>
        </w:rPr>
        <w:t xml:space="preserve">All Contractor’s physician(s) shall perform in accordance with clinical </w:t>
      </w:r>
      <w:proofErr w:type="gramStart"/>
      <w:r w:rsidR="007650C4" w:rsidRPr="00E80A31">
        <w:rPr>
          <w:sz w:val="22"/>
          <w:szCs w:val="22"/>
        </w:rPr>
        <w:t>standards</w:t>
      </w:r>
      <w:proofErr w:type="gramEnd"/>
    </w:p>
    <w:p w14:paraId="4D1F9893" w14:textId="77777777" w:rsidR="00EA47DC" w:rsidRPr="00E80A31" w:rsidRDefault="00EA47DC" w:rsidP="007346F2">
      <w:pPr>
        <w:tabs>
          <w:tab w:val="left" w:pos="0"/>
        </w:tabs>
        <w:spacing w:before="120" w:after="120"/>
        <w:ind w:left="1710"/>
        <w:rPr>
          <w:sz w:val="22"/>
          <w:szCs w:val="22"/>
        </w:rPr>
      </w:pPr>
      <w:r w:rsidRPr="00E80A31">
        <w:rPr>
          <w:sz w:val="22"/>
          <w:szCs w:val="22"/>
          <w:u w:val="single"/>
        </w:rPr>
        <w:t>Standard</w:t>
      </w:r>
      <w:r w:rsidRPr="00E80A31">
        <w:rPr>
          <w:sz w:val="22"/>
          <w:szCs w:val="22"/>
        </w:rPr>
        <w:t>: OPPE documentation for all (100%) staff providing services under the contract. All staff (100%) meet Standards.</w:t>
      </w:r>
    </w:p>
    <w:p w14:paraId="502D15A5" w14:textId="3FECE3B2" w:rsidR="00EA47DC" w:rsidRPr="00E80A31" w:rsidRDefault="00EA47DC" w:rsidP="007346F2">
      <w:pPr>
        <w:tabs>
          <w:tab w:val="left" w:pos="0"/>
        </w:tabs>
        <w:spacing w:before="120" w:after="120"/>
        <w:ind w:left="1710"/>
        <w:rPr>
          <w:sz w:val="22"/>
          <w:szCs w:val="22"/>
        </w:rPr>
      </w:pPr>
      <w:r w:rsidRPr="00E80A31">
        <w:rPr>
          <w:sz w:val="22"/>
          <w:szCs w:val="22"/>
          <w:u w:val="single"/>
        </w:rPr>
        <w:t>Acceptable Quality Level</w:t>
      </w:r>
      <w:r w:rsidRPr="00E80A31">
        <w:rPr>
          <w:sz w:val="22"/>
          <w:szCs w:val="22"/>
        </w:rPr>
        <w:t xml:space="preserve">: </w:t>
      </w:r>
      <w:r w:rsidR="00874EA9" w:rsidRPr="00E80A31">
        <w:rPr>
          <w:sz w:val="22"/>
          <w:szCs w:val="22"/>
        </w:rPr>
        <w:t>100</w:t>
      </w:r>
      <w:r w:rsidR="007650C4" w:rsidRPr="00E80A31">
        <w:rPr>
          <w:sz w:val="22"/>
          <w:szCs w:val="22"/>
        </w:rPr>
        <w:t>%</w:t>
      </w:r>
      <w:r w:rsidR="0009295E" w:rsidRPr="00E80A31">
        <w:rPr>
          <w:sz w:val="22"/>
          <w:szCs w:val="22"/>
        </w:rPr>
        <w:t xml:space="preserve"> </w:t>
      </w:r>
      <w:r w:rsidRPr="00E80A31">
        <w:rPr>
          <w:sz w:val="22"/>
          <w:szCs w:val="22"/>
        </w:rPr>
        <w:t>meet Standards</w:t>
      </w:r>
    </w:p>
    <w:p w14:paraId="6CA43767" w14:textId="2B0C9488" w:rsidR="00EA47DC" w:rsidRPr="00E80A31" w:rsidRDefault="00EA47DC" w:rsidP="007346F2">
      <w:pPr>
        <w:tabs>
          <w:tab w:val="left" w:pos="0"/>
        </w:tabs>
        <w:spacing w:before="120" w:after="120"/>
        <w:ind w:left="1710"/>
        <w:rPr>
          <w:sz w:val="22"/>
          <w:szCs w:val="22"/>
        </w:rPr>
      </w:pPr>
      <w:r w:rsidRPr="00E80A31">
        <w:rPr>
          <w:sz w:val="22"/>
          <w:szCs w:val="22"/>
          <w:u w:val="single"/>
        </w:rPr>
        <w:t>Surveillance Method</w:t>
      </w:r>
      <w:r w:rsidRPr="00E80A31">
        <w:rPr>
          <w:sz w:val="22"/>
          <w:szCs w:val="22"/>
        </w:rPr>
        <w:t>: Ongoing Provider Performance Evaluation (OPPE) data pertinent to care performed for each provider working under this contract</w:t>
      </w:r>
      <w:r w:rsidR="009B5921" w:rsidRPr="00E80A31">
        <w:rPr>
          <w:sz w:val="22"/>
          <w:szCs w:val="22"/>
        </w:rPr>
        <w:t xml:space="preserve">. </w:t>
      </w:r>
      <w:r w:rsidRPr="00E80A31">
        <w:rPr>
          <w:sz w:val="22"/>
          <w:szCs w:val="22"/>
        </w:rPr>
        <w:t xml:space="preserve">OPPE data will review the following elements: </w:t>
      </w:r>
    </w:p>
    <w:p w14:paraId="3A922027" w14:textId="084ABB4C" w:rsidR="00EA47DC" w:rsidRPr="00E80A31" w:rsidRDefault="00EA47DC" w:rsidP="007346F2">
      <w:pPr>
        <w:pStyle w:val="ListParagraph"/>
        <w:numPr>
          <w:ilvl w:val="0"/>
          <w:numId w:val="37"/>
        </w:numPr>
        <w:tabs>
          <w:tab w:val="left" w:pos="450"/>
        </w:tabs>
        <w:spacing w:before="120" w:after="120"/>
        <w:ind w:left="2070"/>
        <w:rPr>
          <w:sz w:val="22"/>
          <w:szCs w:val="22"/>
        </w:rPr>
      </w:pPr>
      <w:r w:rsidRPr="00E80A31">
        <w:rPr>
          <w:sz w:val="22"/>
          <w:szCs w:val="22"/>
        </w:rPr>
        <w:t>Patient Care Performance</w:t>
      </w:r>
    </w:p>
    <w:p w14:paraId="12E85A8D" w14:textId="0C4D8261" w:rsidR="00EA47DC" w:rsidRPr="00E80A31" w:rsidRDefault="00EA47DC" w:rsidP="007346F2">
      <w:pPr>
        <w:pStyle w:val="ListParagraph"/>
        <w:numPr>
          <w:ilvl w:val="0"/>
          <w:numId w:val="37"/>
        </w:numPr>
        <w:tabs>
          <w:tab w:val="left" w:pos="450"/>
        </w:tabs>
        <w:spacing w:before="120" w:after="120"/>
        <w:ind w:left="2070"/>
        <w:rPr>
          <w:sz w:val="22"/>
          <w:szCs w:val="22"/>
        </w:rPr>
      </w:pPr>
      <w:r w:rsidRPr="00E80A31">
        <w:rPr>
          <w:sz w:val="22"/>
          <w:szCs w:val="22"/>
        </w:rPr>
        <w:t>Medical/Clinical knowledge</w:t>
      </w:r>
    </w:p>
    <w:p w14:paraId="76E699A7" w14:textId="3FD7C5C5" w:rsidR="00EA47DC" w:rsidRPr="00E80A31" w:rsidRDefault="00EA47DC" w:rsidP="007346F2">
      <w:pPr>
        <w:pStyle w:val="ListParagraph"/>
        <w:numPr>
          <w:ilvl w:val="0"/>
          <w:numId w:val="37"/>
        </w:numPr>
        <w:tabs>
          <w:tab w:val="left" w:pos="450"/>
        </w:tabs>
        <w:spacing w:before="120" w:after="120"/>
        <w:ind w:left="2070"/>
        <w:rPr>
          <w:sz w:val="22"/>
          <w:szCs w:val="22"/>
        </w:rPr>
      </w:pPr>
      <w:r w:rsidRPr="00E80A31">
        <w:rPr>
          <w:sz w:val="22"/>
          <w:szCs w:val="22"/>
        </w:rPr>
        <w:t>Practiced Based Learning and Improvement</w:t>
      </w:r>
    </w:p>
    <w:p w14:paraId="07A191FC" w14:textId="2DE82B46" w:rsidR="00EA47DC" w:rsidRPr="00E80A31" w:rsidRDefault="00EA47DC" w:rsidP="007346F2">
      <w:pPr>
        <w:pStyle w:val="ListParagraph"/>
        <w:numPr>
          <w:ilvl w:val="0"/>
          <w:numId w:val="37"/>
        </w:numPr>
        <w:tabs>
          <w:tab w:val="left" w:pos="450"/>
        </w:tabs>
        <w:spacing w:before="120" w:after="120"/>
        <w:ind w:left="2070"/>
        <w:rPr>
          <w:sz w:val="22"/>
          <w:szCs w:val="22"/>
        </w:rPr>
      </w:pPr>
      <w:r w:rsidRPr="00E80A31">
        <w:rPr>
          <w:sz w:val="22"/>
          <w:szCs w:val="22"/>
        </w:rPr>
        <w:t>Interpersonal and Communication Skills</w:t>
      </w:r>
    </w:p>
    <w:p w14:paraId="5C6A1CD4" w14:textId="4BD5BFD6" w:rsidR="00EA47DC" w:rsidRPr="00E80A31" w:rsidRDefault="00EA47DC" w:rsidP="007346F2">
      <w:pPr>
        <w:pStyle w:val="ListParagraph"/>
        <w:numPr>
          <w:ilvl w:val="0"/>
          <w:numId w:val="37"/>
        </w:numPr>
        <w:tabs>
          <w:tab w:val="left" w:pos="450"/>
        </w:tabs>
        <w:spacing w:before="120" w:after="120"/>
        <w:ind w:left="2070"/>
        <w:rPr>
          <w:sz w:val="22"/>
          <w:szCs w:val="22"/>
        </w:rPr>
      </w:pPr>
      <w:r w:rsidRPr="00E80A31">
        <w:rPr>
          <w:sz w:val="22"/>
          <w:szCs w:val="22"/>
        </w:rPr>
        <w:t>Professionalism</w:t>
      </w:r>
    </w:p>
    <w:p w14:paraId="6DE0D844" w14:textId="09614CDD" w:rsidR="00EA47DC" w:rsidRPr="00E80A31" w:rsidRDefault="00EA47DC" w:rsidP="007346F2">
      <w:pPr>
        <w:pStyle w:val="ListParagraph"/>
        <w:numPr>
          <w:ilvl w:val="0"/>
          <w:numId w:val="37"/>
        </w:numPr>
        <w:tabs>
          <w:tab w:val="left" w:pos="450"/>
        </w:tabs>
        <w:spacing w:before="120" w:after="120"/>
        <w:ind w:left="2070"/>
        <w:rPr>
          <w:sz w:val="22"/>
          <w:szCs w:val="22"/>
        </w:rPr>
      </w:pPr>
      <w:r w:rsidRPr="00E80A31">
        <w:rPr>
          <w:sz w:val="22"/>
          <w:szCs w:val="22"/>
        </w:rPr>
        <w:t>System Based Practice</w:t>
      </w:r>
    </w:p>
    <w:p w14:paraId="4CB88C54" w14:textId="5B012404" w:rsidR="00EA47DC" w:rsidRPr="00E80A31" w:rsidRDefault="00EA47DC" w:rsidP="007346F2">
      <w:pPr>
        <w:tabs>
          <w:tab w:val="left" w:pos="0"/>
        </w:tabs>
        <w:spacing w:before="120" w:after="120"/>
        <w:ind w:left="1714"/>
        <w:rPr>
          <w:sz w:val="22"/>
          <w:szCs w:val="22"/>
        </w:rPr>
      </w:pPr>
      <w:r w:rsidRPr="00E80A31">
        <w:rPr>
          <w:sz w:val="22"/>
          <w:szCs w:val="22"/>
          <w:u w:val="single"/>
        </w:rPr>
        <w:t>Frequency</w:t>
      </w:r>
      <w:r w:rsidRPr="00E80A31">
        <w:rPr>
          <w:sz w:val="22"/>
          <w:szCs w:val="22"/>
        </w:rPr>
        <w:t>:</w:t>
      </w:r>
      <w:r w:rsidR="007650C4" w:rsidRPr="00E80A31">
        <w:rPr>
          <w:sz w:val="22"/>
          <w:szCs w:val="22"/>
        </w:rPr>
        <w:t xml:space="preserve"> </w:t>
      </w:r>
      <w:r w:rsidR="00874EA9" w:rsidRPr="00E80A31">
        <w:rPr>
          <w:sz w:val="22"/>
          <w:szCs w:val="22"/>
        </w:rPr>
        <w:t xml:space="preserve">Quarterly </w:t>
      </w:r>
    </w:p>
    <w:p w14:paraId="0982FAA7" w14:textId="77777777" w:rsidR="00EA47DC" w:rsidRPr="00E80A31" w:rsidRDefault="00EA47DC" w:rsidP="003820F1">
      <w:pPr>
        <w:pStyle w:val="BodyTextIndent"/>
        <w:numPr>
          <w:ilvl w:val="3"/>
          <w:numId w:val="2"/>
        </w:numPr>
        <w:tabs>
          <w:tab w:val="left" w:pos="360"/>
          <w:tab w:val="left" w:pos="810"/>
          <w:tab w:val="left" w:pos="1170"/>
          <w:tab w:val="left" w:pos="1440"/>
        </w:tabs>
        <w:snapToGrid w:val="0"/>
        <w:spacing w:before="120"/>
        <w:rPr>
          <w:sz w:val="22"/>
          <w:szCs w:val="22"/>
          <w:u w:val="single"/>
        </w:rPr>
      </w:pPr>
      <w:r w:rsidRPr="00E80A31">
        <w:rPr>
          <w:sz w:val="22"/>
          <w:szCs w:val="22"/>
          <w:u w:val="single"/>
        </w:rPr>
        <w:t>Measure</w:t>
      </w:r>
      <w:r w:rsidRPr="00E80A31">
        <w:rPr>
          <w:sz w:val="22"/>
          <w:szCs w:val="22"/>
        </w:rPr>
        <w:t>: Qualifications of Key Personnel</w:t>
      </w:r>
    </w:p>
    <w:p w14:paraId="00D69284" w14:textId="674DE1BE" w:rsidR="00EA47DC" w:rsidRPr="00E80A31" w:rsidRDefault="00EA47DC" w:rsidP="007346F2">
      <w:pPr>
        <w:tabs>
          <w:tab w:val="left" w:pos="720"/>
          <w:tab w:val="left" w:pos="990"/>
        </w:tabs>
        <w:snapToGrid w:val="0"/>
        <w:spacing w:before="120" w:after="120"/>
        <w:ind w:left="1728"/>
        <w:rPr>
          <w:sz w:val="22"/>
          <w:szCs w:val="22"/>
        </w:rPr>
      </w:pPr>
      <w:r w:rsidRPr="00E80A31">
        <w:rPr>
          <w:sz w:val="22"/>
          <w:szCs w:val="22"/>
          <w:u w:val="single"/>
        </w:rPr>
        <w:t>Performance Requirement</w:t>
      </w:r>
      <w:r w:rsidRPr="00E80A31">
        <w:rPr>
          <w:sz w:val="22"/>
          <w:szCs w:val="22"/>
        </w:rPr>
        <w:t xml:space="preserve">: All </w:t>
      </w:r>
      <w:r w:rsidR="0043678C" w:rsidRPr="00E80A31">
        <w:rPr>
          <w:sz w:val="22"/>
          <w:szCs w:val="22"/>
        </w:rPr>
        <w:t xml:space="preserve">contractor’s physician(s) </w:t>
      </w:r>
      <w:r w:rsidRPr="00E80A31">
        <w:rPr>
          <w:sz w:val="22"/>
          <w:szCs w:val="22"/>
        </w:rPr>
        <w:t xml:space="preserve">shall be </w:t>
      </w:r>
      <w:r w:rsidR="007650C4" w:rsidRPr="00E80A31">
        <w:rPr>
          <w:sz w:val="22"/>
          <w:szCs w:val="22"/>
        </w:rPr>
        <w:t>Board Certified</w:t>
      </w:r>
      <w:r w:rsidR="007650C4" w:rsidRPr="00E80A31">
        <w:rPr>
          <w:color w:val="FF0000"/>
          <w:sz w:val="22"/>
          <w:szCs w:val="22"/>
        </w:rPr>
        <w:t xml:space="preserve"> </w:t>
      </w:r>
      <w:r w:rsidR="007650C4" w:rsidRPr="00E80A31">
        <w:rPr>
          <w:sz w:val="22"/>
          <w:szCs w:val="22"/>
        </w:rPr>
        <w:t>i</w:t>
      </w:r>
      <w:r w:rsidRPr="00E80A31">
        <w:rPr>
          <w:sz w:val="22"/>
          <w:szCs w:val="22"/>
        </w:rPr>
        <w:t xml:space="preserve">n accordance with American Board of Urology (ABU)Standards. </w:t>
      </w:r>
    </w:p>
    <w:p w14:paraId="42BF8E1F" w14:textId="71F7B55D" w:rsidR="00EA47DC" w:rsidRPr="00E80A31" w:rsidRDefault="00EA47DC" w:rsidP="007346F2">
      <w:pPr>
        <w:tabs>
          <w:tab w:val="left" w:pos="0"/>
        </w:tabs>
        <w:spacing w:before="120" w:after="120"/>
        <w:ind w:left="1728"/>
        <w:rPr>
          <w:sz w:val="22"/>
          <w:szCs w:val="22"/>
        </w:rPr>
      </w:pPr>
      <w:r w:rsidRPr="00E80A31">
        <w:rPr>
          <w:sz w:val="22"/>
          <w:szCs w:val="22"/>
          <w:u w:val="single"/>
        </w:rPr>
        <w:t>Standard</w:t>
      </w:r>
      <w:r w:rsidRPr="00E80A31">
        <w:rPr>
          <w:sz w:val="22"/>
          <w:szCs w:val="22"/>
        </w:rPr>
        <w:t>: All (100%) contract physicians are board certified</w:t>
      </w:r>
      <w:r w:rsidR="007650C4" w:rsidRPr="00E80A31">
        <w:rPr>
          <w:sz w:val="22"/>
          <w:szCs w:val="22"/>
        </w:rPr>
        <w:t>/board eligible</w:t>
      </w:r>
      <w:r w:rsidRPr="00E80A31">
        <w:rPr>
          <w:sz w:val="22"/>
          <w:szCs w:val="22"/>
        </w:rPr>
        <w:t>.</w:t>
      </w:r>
    </w:p>
    <w:p w14:paraId="49BC0FA2" w14:textId="77777777" w:rsidR="00EA47DC" w:rsidRPr="00E80A31" w:rsidRDefault="00EA47DC" w:rsidP="007346F2">
      <w:pPr>
        <w:tabs>
          <w:tab w:val="left" w:pos="0"/>
        </w:tabs>
        <w:spacing w:before="120" w:after="120"/>
        <w:ind w:left="1728"/>
        <w:rPr>
          <w:sz w:val="22"/>
          <w:szCs w:val="22"/>
        </w:rPr>
      </w:pPr>
      <w:r w:rsidRPr="00E80A31">
        <w:rPr>
          <w:sz w:val="22"/>
          <w:szCs w:val="22"/>
          <w:u w:val="single"/>
        </w:rPr>
        <w:lastRenderedPageBreak/>
        <w:t>Acceptable Quality Level</w:t>
      </w:r>
      <w:r w:rsidRPr="00E80A31">
        <w:rPr>
          <w:sz w:val="22"/>
          <w:szCs w:val="22"/>
        </w:rPr>
        <w:t xml:space="preserve">: </w:t>
      </w:r>
      <w:r w:rsidRPr="00E80A31">
        <w:rPr>
          <w:bCs/>
          <w:color w:val="000000" w:themeColor="text1"/>
          <w:sz w:val="22"/>
          <w:szCs w:val="22"/>
        </w:rPr>
        <w:t>100% No deviations accepted.</w:t>
      </w:r>
    </w:p>
    <w:p w14:paraId="4EB08D05" w14:textId="77777777" w:rsidR="00EA47DC" w:rsidRPr="00E80A31" w:rsidRDefault="00EA47DC" w:rsidP="007346F2">
      <w:pPr>
        <w:tabs>
          <w:tab w:val="left" w:pos="0"/>
        </w:tabs>
        <w:spacing w:before="120" w:after="120"/>
        <w:ind w:left="1728"/>
        <w:rPr>
          <w:sz w:val="22"/>
          <w:szCs w:val="22"/>
        </w:rPr>
      </w:pPr>
      <w:r w:rsidRPr="00E80A31">
        <w:rPr>
          <w:sz w:val="22"/>
          <w:szCs w:val="22"/>
          <w:u w:val="single"/>
        </w:rPr>
        <w:t>Surveillance Method</w:t>
      </w:r>
      <w:r w:rsidRPr="00E80A31">
        <w:rPr>
          <w:sz w:val="22"/>
          <w:szCs w:val="22"/>
        </w:rPr>
        <w:t xml:space="preserve">: </w:t>
      </w:r>
      <w:r w:rsidRPr="00E80A31">
        <w:rPr>
          <w:bCs/>
          <w:sz w:val="22"/>
          <w:szCs w:val="22"/>
        </w:rPr>
        <w:t>Random Inspection of qualification documents</w:t>
      </w:r>
    </w:p>
    <w:p w14:paraId="661EEA7B" w14:textId="0367E732" w:rsidR="00EA47DC" w:rsidRPr="00E80A31" w:rsidRDefault="00EA47DC" w:rsidP="007346F2">
      <w:pPr>
        <w:tabs>
          <w:tab w:val="left" w:pos="0"/>
        </w:tabs>
        <w:spacing w:before="120" w:after="120"/>
        <w:ind w:left="1728"/>
        <w:rPr>
          <w:sz w:val="22"/>
          <w:szCs w:val="22"/>
        </w:rPr>
      </w:pPr>
      <w:r w:rsidRPr="00E80A31">
        <w:rPr>
          <w:sz w:val="22"/>
          <w:szCs w:val="22"/>
          <w:u w:val="single"/>
        </w:rPr>
        <w:t>Frequency:</w:t>
      </w:r>
      <w:r w:rsidR="00CB3963" w:rsidRPr="00E80A31">
        <w:rPr>
          <w:sz w:val="22"/>
          <w:szCs w:val="22"/>
        </w:rPr>
        <w:t xml:space="preserve"> Quarterly </w:t>
      </w:r>
    </w:p>
    <w:p w14:paraId="0B0B6933" w14:textId="77777777" w:rsidR="00EA47DC" w:rsidRPr="00E80A31" w:rsidRDefault="00EA47DC" w:rsidP="003820F1">
      <w:pPr>
        <w:pStyle w:val="BodyTextIndent"/>
        <w:numPr>
          <w:ilvl w:val="3"/>
          <w:numId w:val="2"/>
        </w:numPr>
        <w:tabs>
          <w:tab w:val="left" w:pos="360"/>
          <w:tab w:val="left" w:pos="810"/>
          <w:tab w:val="left" w:pos="1170"/>
          <w:tab w:val="left" w:pos="1440"/>
        </w:tabs>
        <w:snapToGrid w:val="0"/>
        <w:spacing w:before="120"/>
        <w:rPr>
          <w:sz w:val="22"/>
          <w:szCs w:val="22"/>
          <w:u w:val="single"/>
        </w:rPr>
      </w:pPr>
      <w:r w:rsidRPr="00E80A31">
        <w:rPr>
          <w:sz w:val="22"/>
          <w:szCs w:val="22"/>
          <w:u w:val="single"/>
        </w:rPr>
        <w:t>Measure</w:t>
      </w:r>
      <w:r w:rsidRPr="00E80A31">
        <w:rPr>
          <w:sz w:val="22"/>
          <w:szCs w:val="22"/>
        </w:rPr>
        <w:t xml:space="preserve">: Scope of Practice/Privileging </w:t>
      </w:r>
    </w:p>
    <w:p w14:paraId="4FCF76C9" w14:textId="6E01C2AB" w:rsidR="00EA47DC" w:rsidRPr="00E80A31" w:rsidRDefault="00EA47DC" w:rsidP="007346F2">
      <w:pPr>
        <w:pStyle w:val="BodyText"/>
        <w:suppressLineNumbers/>
        <w:tabs>
          <w:tab w:val="left" w:pos="0"/>
          <w:tab w:val="left" w:pos="540"/>
          <w:tab w:val="left" w:pos="900"/>
          <w:tab w:val="left" w:pos="1350"/>
          <w:tab w:val="left" w:pos="1890"/>
          <w:tab w:val="left" w:pos="2520"/>
        </w:tabs>
        <w:snapToGrid w:val="0"/>
        <w:spacing w:before="120" w:after="120"/>
        <w:ind w:left="1728"/>
        <w:rPr>
          <w:rFonts w:ascii="Times New Roman" w:hAnsi="Times New Roman"/>
          <w:sz w:val="22"/>
          <w:szCs w:val="22"/>
        </w:rPr>
      </w:pPr>
      <w:r w:rsidRPr="00E80A31">
        <w:rPr>
          <w:rFonts w:ascii="Times New Roman" w:hAnsi="Times New Roman"/>
          <w:sz w:val="22"/>
          <w:szCs w:val="22"/>
          <w:u w:val="single"/>
        </w:rPr>
        <w:t>Performance Requirement</w:t>
      </w:r>
      <w:r w:rsidRPr="00E80A31">
        <w:rPr>
          <w:rFonts w:ascii="Times New Roman" w:hAnsi="Times New Roman"/>
          <w:sz w:val="22"/>
          <w:szCs w:val="22"/>
        </w:rPr>
        <w:t xml:space="preserve">: </w:t>
      </w:r>
      <w:r w:rsidR="0043678C" w:rsidRPr="00E80A31">
        <w:rPr>
          <w:rFonts w:ascii="Times New Roman" w:hAnsi="Times New Roman"/>
          <w:color w:val="000000" w:themeColor="text1"/>
          <w:sz w:val="22"/>
          <w:szCs w:val="22"/>
        </w:rPr>
        <w:t xml:space="preserve">Contractor’s physician(s) </w:t>
      </w:r>
      <w:r w:rsidRPr="00E80A31">
        <w:rPr>
          <w:rFonts w:ascii="Times New Roman" w:hAnsi="Times New Roman"/>
          <w:color w:val="000000" w:themeColor="text1"/>
          <w:sz w:val="22"/>
          <w:szCs w:val="22"/>
        </w:rPr>
        <w:t>perform within their individual scopes of practice/privileging.</w:t>
      </w:r>
    </w:p>
    <w:p w14:paraId="650CE2C3" w14:textId="1D461649" w:rsidR="00EA47DC" w:rsidRPr="00E80A31" w:rsidRDefault="00EA47DC" w:rsidP="007346F2">
      <w:pPr>
        <w:pStyle w:val="BodyText"/>
        <w:suppressLineNumbers/>
        <w:tabs>
          <w:tab w:val="left" w:pos="0"/>
          <w:tab w:val="left" w:pos="540"/>
          <w:tab w:val="left" w:pos="900"/>
          <w:tab w:val="left" w:pos="1350"/>
          <w:tab w:val="left" w:pos="1890"/>
          <w:tab w:val="left" w:pos="2520"/>
        </w:tabs>
        <w:snapToGrid w:val="0"/>
        <w:spacing w:before="120" w:after="120"/>
        <w:ind w:left="1728"/>
        <w:rPr>
          <w:rFonts w:ascii="Times New Roman" w:hAnsi="Times New Roman"/>
          <w:sz w:val="22"/>
          <w:szCs w:val="22"/>
        </w:rPr>
      </w:pPr>
      <w:r w:rsidRPr="00E80A31">
        <w:rPr>
          <w:rFonts w:ascii="Times New Roman" w:hAnsi="Times New Roman"/>
          <w:sz w:val="22"/>
          <w:szCs w:val="22"/>
          <w:u w:val="single"/>
        </w:rPr>
        <w:t>Standard</w:t>
      </w:r>
      <w:r w:rsidRPr="00E80A31">
        <w:rPr>
          <w:rFonts w:ascii="Times New Roman" w:hAnsi="Times New Roman"/>
          <w:sz w:val="22"/>
          <w:szCs w:val="22"/>
        </w:rPr>
        <w:t xml:space="preserve">: All (100%) </w:t>
      </w:r>
      <w:r w:rsidR="0043678C" w:rsidRPr="00E80A31">
        <w:rPr>
          <w:rFonts w:ascii="Times New Roman" w:hAnsi="Times New Roman"/>
          <w:sz w:val="22"/>
          <w:szCs w:val="22"/>
        </w:rPr>
        <w:t xml:space="preserve">contractor’s physician(s) </w:t>
      </w:r>
      <w:r w:rsidRPr="00E80A31">
        <w:rPr>
          <w:rFonts w:ascii="Times New Roman" w:hAnsi="Times New Roman"/>
          <w:sz w:val="22"/>
          <w:szCs w:val="22"/>
        </w:rPr>
        <w:t>perform within their scope of practice/privileges 100% of the time.</w:t>
      </w:r>
    </w:p>
    <w:p w14:paraId="3A643705" w14:textId="4D6BA543" w:rsidR="00EA47DC" w:rsidRPr="00E80A31" w:rsidRDefault="00EA47DC" w:rsidP="007346F2">
      <w:pPr>
        <w:pStyle w:val="BodyText"/>
        <w:suppressLineNumbers/>
        <w:tabs>
          <w:tab w:val="left" w:pos="0"/>
          <w:tab w:val="left" w:pos="540"/>
          <w:tab w:val="left" w:pos="900"/>
          <w:tab w:val="left" w:pos="1350"/>
          <w:tab w:val="left" w:pos="1890"/>
          <w:tab w:val="left" w:pos="2520"/>
        </w:tabs>
        <w:snapToGrid w:val="0"/>
        <w:spacing w:before="120" w:after="120"/>
        <w:ind w:left="1728"/>
        <w:rPr>
          <w:rFonts w:ascii="Times New Roman" w:hAnsi="Times New Roman"/>
          <w:sz w:val="22"/>
          <w:szCs w:val="22"/>
        </w:rPr>
      </w:pPr>
      <w:r w:rsidRPr="00E80A31">
        <w:rPr>
          <w:rFonts w:ascii="Times New Roman" w:hAnsi="Times New Roman"/>
          <w:sz w:val="22"/>
          <w:szCs w:val="22"/>
          <w:u w:val="single"/>
        </w:rPr>
        <w:t>Acceptable Quality Level</w:t>
      </w:r>
      <w:r w:rsidRPr="00E80A31">
        <w:rPr>
          <w:rFonts w:ascii="Times New Roman" w:hAnsi="Times New Roman"/>
          <w:sz w:val="22"/>
          <w:szCs w:val="22"/>
        </w:rPr>
        <w:t xml:space="preserve">: </w:t>
      </w:r>
      <w:r w:rsidR="00CB3963" w:rsidRPr="00E80A31">
        <w:rPr>
          <w:rFonts w:ascii="Times New Roman" w:hAnsi="Times New Roman"/>
          <w:sz w:val="22"/>
          <w:szCs w:val="22"/>
        </w:rPr>
        <w:t>100</w:t>
      </w:r>
      <w:r w:rsidR="00F2044F" w:rsidRPr="00E80A31">
        <w:rPr>
          <w:rFonts w:ascii="Times New Roman" w:hAnsi="Times New Roman"/>
          <w:sz w:val="22"/>
          <w:szCs w:val="22"/>
        </w:rPr>
        <w:t>%</w:t>
      </w:r>
      <w:r w:rsidR="009B7C89" w:rsidRPr="00E80A31">
        <w:rPr>
          <w:rFonts w:ascii="Times New Roman" w:hAnsi="Times New Roman"/>
          <w:bCs/>
          <w:color w:val="000000" w:themeColor="text1"/>
          <w:sz w:val="22"/>
          <w:szCs w:val="22"/>
        </w:rPr>
        <w:t xml:space="preserve"> </w:t>
      </w:r>
      <w:r w:rsidR="0043678C" w:rsidRPr="00E80A31">
        <w:rPr>
          <w:rFonts w:ascii="Times New Roman" w:hAnsi="Times New Roman"/>
          <w:sz w:val="22"/>
          <w:szCs w:val="22"/>
        </w:rPr>
        <w:t xml:space="preserve">contractor’s physician(s) </w:t>
      </w:r>
      <w:r w:rsidRPr="00E80A31">
        <w:rPr>
          <w:rFonts w:ascii="Times New Roman" w:hAnsi="Times New Roman"/>
          <w:sz w:val="22"/>
          <w:szCs w:val="22"/>
        </w:rPr>
        <w:t>perform within their scope of practice/</w:t>
      </w:r>
      <w:proofErr w:type="gramStart"/>
      <w:r w:rsidRPr="00E80A31">
        <w:rPr>
          <w:rFonts w:ascii="Times New Roman" w:hAnsi="Times New Roman"/>
          <w:sz w:val="22"/>
          <w:szCs w:val="22"/>
        </w:rPr>
        <w:t xml:space="preserve">privileges </w:t>
      </w:r>
      <w:r w:rsidR="00F2044F" w:rsidRPr="00E80A31">
        <w:rPr>
          <w:rFonts w:ascii="Times New Roman" w:hAnsi="Times New Roman"/>
          <w:sz w:val="22"/>
          <w:szCs w:val="22"/>
        </w:rPr>
        <w:t xml:space="preserve"> </w:t>
      </w:r>
      <w:r w:rsidR="00077CAA" w:rsidRPr="00E80A31">
        <w:rPr>
          <w:rFonts w:ascii="Times New Roman" w:hAnsi="Times New Roman"/>
          <w:sz w:val="22"/>
          <w:szCs w:val="22"/>
        </w:rPr>
        <w:t>100</w:t>
      </w:r>
      <w:proofErr w:type="gramEnd"/>
      <w:r w:rsidR="00F2044F" w:rsidRPr="00E80A31">
        <w:rPr>
          <w:rFonts w:ascii="Times New Roman" w:hAnsi="Times New Roman"/>
          <w:sz w:val="22"/>
          <w:szCs w:val="22"/>
        </w:rPr>
        <w:t>%</w:t>
      </w:r>
      <w:r w:rsidR="009B7C89" w:rsidRPr="00E80A31">
        <w:rPr>
          <w:rFonts w:ascii="Times New Roman" w:hAnsi="Times New Roman"/>
          <w:bCs/>
          <w:color w:val="000000" w:themeColor="text1"/>
          <w:sz w:val="22"/>
          <w:szCs w:val="22"/>
        </w:rPr>
        <w:t xml:space="preserve"> </w:t>
      </w:r>
      <w:r w:rsidRPr="00E80A31">
        <w:rPr>
          <w:rFonts w:ascii="Times New Roman" w:hAnsi="Times New Roman"/>
          <w:sz w:val="22"/>
          <w:szCs w:val="22"/>
        </w:rPr>
        <w:t xml:space="preserve">of the time. </w:t>
      </w:r>
    </w:p>
    <w:p w14:paraId="319F8F09" w14:textId="0B5CF154" w:rsidR="00EA47DC" w:rsidRPr="00E80A31" w:rsidRDefault="00EA47DC" w:rsidP="007346F2">
      <w:pPr>
        <w:pStyle w:val="BodyText"/>
        <w:suppressLineNumbers/>
        <w:tabs>
          <w:tab w:val="left" w:pos="0"/>
          <w:tab w:val="left" w:pos="540"/>
          <w:tab w:val="left" w:pos="900"/>
          <w:tab w:val="left" w:pos="1350"/>
          <w:tab w:val="left" w:pos="1890"/>
          <w:tab w:val="left" w:pos="2520"/>
        </w:tabs>
        <w:snapToGrid w:val="0"/>
        <w:spacing w:before="120" w:after="120"/>
        <w:ind w:left="1728"/>
        <w:rPr>
          <w:rFonts w:ascii="Times New Roman" w:hAnsi="Times New Roman"/>
          <w:sz w:val="22"/>
          <w:szCs w:val="22"/>
        </w:rPr>
      </w:pPr>
      <w:r w:rsidRPr="00E80A31">
        <w:rPr>
          <w:rFonts w:ascii="Times New Roman" w:hAnsi="Times New Roman"/>
          <w:sz w:val="22"/>
          <w:szCs w:val="22"/>
          <w:u w:val="single"/>
        </w:rPr>
        <w:t>Surveillance Method</w:t>
      </w:r>
      <w:r w:rsidRPr="00E80A31">
        <w:rPr>
          <w:rFonts w:ascii="Times New Roman" w:hAnsi="Times New Roman"/>
          <w:sz w:val="22"/>
          <w:szCs w:val="22"/>
        </w:rPr>
        <w:t xml:space="preserve">: </w:t>
      </w:r>
      <w:r w:rsidRPr="00E80A31">
        <w:rPr>
          <w:rFonts w:ascii="Times New Roman" w:hAnsi="Times New Roman"/>
          <w:bCs/>
          <w:sz w:val="22"/>
          <w:szCs w:val="22"/>
        </w:rPr>
        <w:t xml:space="preserve">Random </w:t>
      </w:r>
      <w:r w:rsidR="004E25E9" w:rsidRPr="00E80A31">
        <w:rPr>
          <w:rFonts w:ascii="Times New Roman" w:hAnsi="Times New Roman"/>
          <w:bCs/>
          <w:sz w:val="22"/>
          <w:szCs w:val="22"/>
        </w:rPr>
        <w:t xml:space="preserve">Sampling </w:t>
      </w:r>
      <w:r w:rsidRPr="00E80A31">
        <w:rPr>
          <w:rFonts w:ascii="Times New Roman" w:hAnsi="Times New Roman"/>
          <w:bCs/>
          <w:sz w:val="22"/>
          <w:szCs w:val="22"/>
        </w:rPr>
        <w:t>of records.</w:t>
      </w:r>
    </w:p>
    <w:p w14:paraId="513F2C67" w14:textId="4728C7FF" w:rsidR="00EA47DC" w:rsidRPr="00E80A31" w:rsidRDefault="00EA47DC" w:rsidP="007346F2">
      <w:pPr>
        <w:tabs>
          <w:tab w:val="left" w:pos="0"/>
        </w:tabs>
        <w:spacing w:before="120" w:after="120"/>
        <w:ind w:left="1728"/>
        <w:rPr>
          <w:sz w:val="22"/>
          <w:szCs w:val="22"/>
        </w:rPr>
      </w:pPr>
      <w:r w:rsidRPr="00E80A31">
        <w:rPr>
          <w:sz w:val="22"/>
          <w:szCs w:val="22"/>
          <w:u w:val="single"/>
        </w:rPr>
        <w:t>Frequency</w:t>
      </w:r>
      <w:r w:rsidRPr="00E80A31">
        <w:rPr>
          <w:sz w:val="22"/>
          <w:szCs w:val="22"/>
        </w:rPr>
        <w:t>:</w:t>
      </w:r>
      <w:r w:rsidR="00E27233" w:rsidRPr="00E80A31">
        <w:rPr>
          <w:sz w:val="22"/>
          <w:szCs w:val="22"/>
        </w:rPr>
        <w:t xml:space="preserve"> </w:t>
      </w:r>
      <w:r w:rsidR="00B44E87" w:rsidRPr="00E80A31">
        <w:rPr>
          <w:sz w:val="22"/>
          <w:szCs w:val="22"/>
        </w:rPr>
        <w:t xml:space="preserve">Annual </w:t>
      </w:r>
    </w:p>
    <w:p w14:paraId="27AB2AF6" w14:textId="77777777" w:rsidR="00EA47DC" w:rsidRPr="00E80A31" w:rsidRDefault="00EA47DC" w:rsidP="003820F1">
      <w:pPr>
        <w:pStyle w:val="BodyTextIndent"/>
        <w:numPr>
          <w:ilvl w:val="3"/>
          <w:numId w:val="2"/>
        </w:numPr>
        <w:tabs>
          <w:tab w:val="left" w:pos="360"/>
          <w:tab w:val="left" w:pos="810"/>
          <w:tab w:val="left" w:pos="1170"/>
          <w:tab w:val="left" w:pos="1440"/>
        </w:tabs>
        <w:snapToGrid w:val="0"/>
        <w:spacing w:before="120"/>
        <w:rPr>
          <w:color w:val="000000" w:themeColor="text1"/>
          <w:sz w:val="22"/>
          <w:szCs w:val="22"/>
        </w:rPr>
      </w:pPr>
      <w:r w:rsidRPr="00E80A31">
        <w:rPr>
          <w:sz w:val="22"/>
          <w:szCs w:val="22"/>
          <w:u w:val="single"/>
        </w:rPr>
        <w:t>Measure</w:t>
      </w:r>
      <w:r w:rsidRPr="00E80A31">
        <w:rPr>
          <w:sz w:val="22"/>
          <w:szCs w:val="22"/>
        </w:rPr>
        <w:t>: Patient Access</w:t>
      </w:r>
    </w:p>
    <w:p w14:paraId="6C9BDE3B" w14:textId="3DF10641" w:rsidR="00EA47DC" w:rsidRPr="00E80A31" w:rsidRDefault="00EA47DC" w:rsidP="007346F2">
      <w:pPr>
        <w:tabs>
          <w:tab w:val="left" w:pos="720"/>
          <w:tab w:val="left" w:pos="990"/>
        </w:tabs>
        <w:snapToGrid w:val="0"/>
        <w:spacing w:before="120" w:after="120"/>
        <w:ind w:left="1728"/>
        <w:rPr>
          <w:sz w:val="22"/>
          <w:szCs w:val="22"/>
        </w:rPr>
      </w:pPr>
      <w:r w:rsidRPr="00E80A31">
        <w:rPr>
          <w:sz w:val="22"/>
          <w:szCs w:val="22"/>
          <w:u w:val="single"/>
        </w:rPr>
        <w:t>Performance Requirement</w:t>
      </w:r>
      <w:r w:rsidRPr="00E80A31">
        <w:rPr>
          <w:sz w:val="22"/>
          <w:szCs w:val="22"/>
        </w:rPr>
        <w:t xml:space="preserve">: The Contractor shall provide </w:t>
      </w:r>
      <w:r w:rsidR="0043678C" w:rsidRPr="00E80A31">
        <w:rPr>
          <w:sz w:val="22"/>
          <w:szCs w:val="22"/>
        </w:rPr>
        <w:t xml:space="preserve">contractor’s physician(s) </w:t>
      </w:r>
      <w:r w:rsidRPr="00E80A31">
        <w:rPr>
          <w:sz w:val="22"/>
          <w:szCs w:val="22"/>
        </w:rPr>
        <w:t>in accordance with the operating hours and VA clinical schedule outlined in this PWS.</w:t>
      </w:r>
    </w:p>
    <w:p w14:paraId="32A9667C" w14:textId="7EB61DAC" w:rsidR="00EA47DC" w:rsidRPr="00E80A31" w:rsidRDefault="00EA47DC" w:rsidP="007346F2">
      <w:pPr>
        <w:tabs>
          <w:tab w:val="left" w:pos="0"/>
        </w:tabs>
        <w:spacing w:before="120" w:after="120"/>
        <w:ind w:left="1728"/>
        <w:rPr>
          <w:sz w:val="22"/>
          <w:szCs w:val="22"/>
        </w:rPr>
      </w:pPr>
      <w:r w:rsidRPr="00E80A31">
        <w:rPr>
          <w:sz w:val="22"/>
          <w:szCs w:val="22"/>
          <w:u w:val="single"/>
        </w:rPr>
        <w:t>Standard</w:t>
      </w:r>
      <w:r w:rsidRPr="00E80A31">
        <w:rPr>
          <w:sz w:val="22"/>
          <w:szCs w:val="22"/>
        </w:rPr>
        <w:t xml:space="preserve">: All (100%) </w:t>
      </w:r>
      <w:r w:rsidR="0043678C" w:rsidRPr="00E80A31">
        <w:rPr>
          <w:sz w:val="22"/>
          <w:szCs w:val="22"/>
        </w:rPr>
        <w:t xml:space="preserve">contractor’s physician(s) </w:t>
      </w:r>
      <w:r w:rsidRPr="00E80A31">
        <w:rPr>
          <w:sz w:val="22"/>
          <w:szCs w:val="22"/>
        </w:rPr>
        <w:t>are on time and available to perform services.</w:t>
      </w:r>
    </w:p>
    <w:p w14:paraId="27CD6FDA" w14:textId="2CC53189" w:rsidR="00EA47DC" w:rsidRPr="00E80A31" w:rsidRDefault="00EA47DC" w:rsidP="007346F2">
      <w:pPr>
        <w:tabs>
          <w:tab w:val="left" w:pos="0"/>
        </w:tabs>
        <w:spacing w:before="120" w:after="120"/>
        <w:ind w:left="1728"/>
        <w:rPr>
          <w:sz w:val="22"/>
          <w:szCs w:val="22"/>
        </w:rPr>
      </w:pPr>
      <w:r w:rsidRPr="00E80A31">
        <w:rPr>
          <w:sz w:val="22"/>
          <w:szCs w:val="22"/>
          <w:u w:val="single"/>
        </w:rPr>
        <w:t>Acceptable Quality Level</w:t>
      </w:r>
      <w:r w:rsidRPr="00E80A31">
        <w:rPr>
          <w:sz w:val="22"/>
          <w:szCs w:val="22"/>
        </w:rPr>
        <w:t xml:space="preserve">: </w:t>
      </w:r>
      <w:r w:rsidR="0043678C" w:rsidRPr="00E80A31">
        <w:rPr>
          <w:bCs/>
          <w:sz w:val="22"/>
          <w:szCs w:val="22"/>
        </w:rPr>
        <w:t xml:space="preserve">Contractor’s physician(s) </w:t>
      </w:r>
      <w:r w:rsidRPr="00E80A31">
        <w:rPr>
          <w:bCs/>
          <w:sz w:val="22"/>
          <w:szCs w:val="22"/>
        </w:rPr>
        <w:t xml:space="preserve">is on-time and available to perform </w:t>
      </w:r>
      <w:proofErr w:type="gramStart"/>
      <w:r w:rsidRPr="00E80A31">
        <w:rPr>
          <w:bCs/>
          <w:sz w:val="22"/>
          <w:szCs w:val="22"/>
        </w:rPr>
        <w:t xml:space="preserve">services </w:t>
      </w:r>
      <w:r w:rsidR="00F2044F" w:rsidRPr="00E80A31">
        <w:rPr>
          <w:sz w:val="22"/>
          <w:szCs w:val="22"/>
        </w:rPr>
        <w:t xml:space="preserve"> </w:t>
      </w:r>
      <w:r w:rsidR="00DA78DD" w:rsidRPr="00E80A31">
        <w:rPr>
          <w:sz w:val="22"/>
          <w:szCs w:val="22"/>
        </w:rPr>
        <w:t>100</w:t>
      </w:r>
      <w:proofErr w:type="gramEnd"/>
      <w:r w:rsidR="00F2044F" w:rsidRPr="00E80A31">
        <w:rPr>
          <w:sz w:val="22"/>
          <w:szCs w:val="22"/>
        </w:rPr>
        <w:t>%</w:t>
      </w:r>
      <w:r w:rsidR="009B7C89" w:rsidRPr="00E80A31">
        <w:rPr>
          <w:bCs/>
          <w:sz w:val="22"/>
          <w:szCs w:val="22"/>
        </w:rPr>
        <w:t xml:space="preserve"> </w:t>
      </w:r>
      <w:r w:rsidRPr="00E80A31">
        <w:rPr>
          <w:bCs/>
          <w:sz w:val="22"/>
          <w:szCs w:val="22"/>
        </w:rPr>
        <w:t>of the time</w:t>
      </w:r>
      <w:r w:rsidR="009B7C89" w:rsidRPr="00E80A31">
        <w:rPr>
          <w:bCs/>
          <w:sz w:val="22"/>
          <w:szCs w:val="22"/>
        </w:rPr>
        <w:t>.</w:t>
      </w:r>
    </w:p>
    <w:p w14:paraId="0F48B8A5" w14:textId="07A2CD8E" w:rsidR="00EA47DC" w:rsidRPr="00E80A31" w:rsidRDefault="00EA47DC" w:rsidP="007346F2">
      <w:pPr>
        <w:tabs>
          <w:tab w:val="left" w:pos="0"/>
        </w:tabs>
        <w:spacing w:before="120" w:after="120"/>
        <w:ind w:left="1728"/>
        <w:rPr>
          <w:sz w:val="22"/>
          <w:szCs w:val="22"/>
        </w:rPr>
      </w:pPr>
      <w:r w:rsidRPr="00E80A31">
        <w:rPr>
          <w:sz w:val="22"/>
          <w:szCs w:val="22"/>
          <w:u w:val="single"/>
        </w:rPr>
        <w:t>Surveillance Method</w:t>
      </w:r>
      <w:r w:rsidRPr="00E80A31">
        <w:rPr>
          <w:sz w:val="22"/>
          <w:szCs w:val="22"/>
        </w:rPr>
        <w:t xml:space="preserve">: </w:t>
      </w:r>
      <w:r w:rsidRPr="00E80A31">
        <w:rPr>
          <w:bCs/>
          <w:sz w:val="22"/>
          <w:szCs w:val="22"/>
        </w:rPr>
        <w:t xml:space="preserve">Periodic </w:t>
      </w:r>
      <w:r w:rsidR="004E25E9" w:rsidRPr="00E80A31">
        <w:rPr>
          <w:bCs/>
          <w:sz w:val="22"/>
          <w:szCs w:val="22"/>
        </w:rPr>
        <w:t xml:space="preserve">Inspection </w:t>
      </w:r>
      <w:r w:rsidRPr="00E80A31">
        <w:rPr>
          <w:bCs/>
          <w:sz w:val="22"/>
          <w:szCs w:val="22"/>
        </w:rPr>
        <w:t>of Time and Attendance Sheets</w:t>
      </w:r>
    </w:p>
    <w:p w14:paraId="73E03920" w14:textId="2E63AB9E" w:rsidR="00EA47DC" w:rsidRPr="00E80A31" w:rsidRDefault="00EA47DC" w:rsidP="007346F2">
      <w:pPr>
        <w:tabs>
          <w:tab w:val="left" w:pos="0"/>
        </w:tabs>
        <w:spacing w:before="120" w:after="120"/>
        <w:ind w:left="1728"/>
        <w:rPr>
          <w:sz w:val="22"/>
          <w:szCs w:val="22"/>
        </w:rPr>
      </w:pPr>
      <w:r w:rsidRPr="00E80A31">
        <w:rPr>
          <w:sz w:val="22"/>
          <w:szCs w:val="22"/>
          <w:u w:val="single"/>
        </w:rPr>
        <w:t>Frequency</w:t>
      </w:r>
      <w:r w:rsidRPr="00E80A31">
        <w:rPr>
          <w:sz w:val="22"/>
          <w:szCs w:val="22"/>
        </w:rPr>
        <w:t>:</w:t>
      </w:r>
      <w:r w:rsidR="00F23860" w:rsidRPr="00E80A31">
        <w:rPr>
          <w:sz w:val="22"/>
          <w:szCs w:val="22"/>
        </w:rPr>
        <w:t xml:space="preserve"> Annual </w:t>
      </w:r>
    </w:p>
    <w:p w14:paraId="2233EF69" w14:textId="77777777" w:rsidR="00EA47DC" w:rsidRPr="00E80A31" w:rsidRDefault="00EA47DC" w:rsidP="003820F1">
      <w:pPr>
        <w:pStyle w:val="ListParagraph"/>
        <w:numPr>
          <w:ilvl w:val="3"/>
          <w:numId w:val="2"/>
        </w:numPr>
        <w:tabs>
          <w:tab w:val="left" w:pos="0"/>
        </w:tabs>
        <w:spacing w:before="120" w:after="120"/>
        <w:contextualSpacing w:val="0"/>
        <w:rPr>
          <w:sz w:val="22"/>
          <w:szCs w:val="22"/>
        </w:rPr>
      </w:pPr>
      <w:r w:rsidRPr="00E80A31">
        <w:rPr>
          <w:sz w:val="22"/>
          <w:szCs w:val="22"/>
          <w:u w:val="single"/>
        </w:rPr>
        <w:t>Measure</w:t>
      </w:r>
      <w:r w:rsidRPr="00E80A31">
        <w:rPr>
          <w:sz w:val="22"/>
          <w:szCs w:val="22"/>
        </w:rPr>
        <w:t>: Patient Safety</w:t>
      </w:r>
    </w:p>
    <w:p w14:paraId="3D745A4C" w14:textId="03E560A2" w:rsidR="00EA47DC" w:rsidRPr="00E80A31" w:rsidRDefault="00EA47DC" w:rsidP="007346F2">
      <w:pPr>
        <w:tabs>
          <w:tab w:val="left" w:pos="720"/>
          <w:tab w:val="left" w:pos="990"/>
        </w:tabs>
        <w:snapToGrid w:val="0"/>
        <w:spacing w:before="120" w:after="120"/>
        <w:ind w:left="1728"/>
        <w:rPr>
          <w:sz w:val="22"/>
          <w:szCs w:val="22"/>
        </w:rPr>
      </w:pPr>
      <w:r w:rsidRPr="00E80A31">
        <w:rPr>
          <w:sz w:val="22"/>
          <w:szCs w:val="22"/>
          <w:u w:val="single"/>
        </w:rPr>
        <w:t>Performance Requirement</w:t>
      </w:r>
      <w:r w:rsidRPr="00E80A31">
        <w:rPr>
          <w:sz w:val="22"/>
          <w:szCs w:val="22"/>
        </w:rPr>
        <w:t>: Patient safety incidents shall be reported using Patient Safety Report</w:t>
      </w:r>
      <w:r w:rsidR="00D66576" w:rsidRPr="00E80A31">
        <w:rPr>
          <w:sz w:val="22"/>
          <w:szCs w:val="22"/>
        </w:rPr>
        <w:t>ing System</w:t>
      </w:r>
      <w:r w:rsidRPr="00E80A31">
        <w:rPr>
          <w:sz w:val="22"/>
          <w:szCs w:val="22"/>
        </w:rPr>
        <w:t>. All incidents reported immediately (within 24 hours.)</w:t>
      </w:r>
    </w:p>
    <w:p w14:paraId="33B8F691" w14:textId="4991CD85" w:rsidR="00EA47DC" w:rsidRPr="00E80A31" w:rsidRDefault="00EA47DC" w:rsidP="007346F2">
      <w:pPr>
        <w:tabs>
          <w:tab w:val="left" w:pos="0"/>
        </w:tabs>
        <w:spacing w:before="120" w:after="120"/>
        <w:ind w:left="1728"/>
        <w:rPr>
          <w:sz w:val="22"/>
          <w:szCs w:val="22"/>
        </w:rPr>
      </w:pPr>
      <w:r w:rsidRPr="00E80A31">
        <w:rPr>
          <w:sz w:val="22"/>
          <w:szCs w:val="22"/>
          <w:u w:val="single"/>
        </w:rPr>
        <w:t>Standard</w:t>
      </w:r>
      <w:r w:rsidRPr="00E80A31">
        <w:rPr>
          <w:sz w:val="22"/>
          <w:szCs w:val="22"/>
        </w:rPr>
        <w:t>: All (100%) of patient safety incidents are reported using Patient Safety Report</w:t>
      </w:r>
      <w:r w:rsidR="00D66576" w:rsidRPr="00E80A31">
        <w:rPr>
          <w:sz w:val="22"/>
          <w:szCs w:val="22"/>
        </w:rPr>
        <w:t>ing System</w:t>
      </w:r>
      <w:r w:rsidRPr="00E80A31">
        <w:rPr>
          <w:sz w:val="22"/>
          <w:szCs w:val="22"/>
        </w:rPr>
        <w:t xml:space="preserve"> within 24 hours of incident.</w:t>
      </w:r>
    </w:p>
    <w:p w14:paraId="59D7F429" w14:textId="63DB1E62" w:rsidR="00EA47DC" w:rsidRPr="00E80A31" w:rsidRDefault="00EA47DC" w:rsidP="007346F2">
      <w:pPr>
        <w:tabs>
          <w:tab w:val="left" w:pos="0"/>
        </w:tabs>
        <w:spacing w:before="120" w:after="120"/>
        <w:ind w:left="1728"/>
        <w:rPr>
          <w:sz w:val="22"/>
          <w:szCs w:val="22"/>
        </w:rPr>
      </w:pPr>
      <w:r w:rsidRPr="00E80A31">
        <w:rPr>
          <w:sz w:val="22"/>
          <w:szCs w:val="22"/>
          <w:u w:val="single"/>
        </w:rPr>
        <w:t>Acceptable Quality Level</w:t>
      </w:r>
      <w:r w:rsidRPr="00E80A31">
        <w:rPr>
          <w:sz w:val="22"/>
          <w:szCs w:val="22"/>
        </w:rPr>
        <w:t xml:space="preserve">: </w:t>
      </w:r>
      <w:r w:rsidR="00F23860" w:rsidRPr="00E80A31">
        <w:rPr>
          <w:sz w:val="22"/>
          <w:szCs w:val="22"/>
        </w:rPr>
        <w:t>100</w:t>
      </w:r>
      <w:r w:rsidR="00F2044F" w:rsidRPr="00E80A31">
        <w:rPr>
          <w:sz w:val="22"/>
          <w:szCs w:val="22"/>
        </w:rPr>
        <w:t>%</w:t>
      </w:r>
      <w:r w:rsidR="009B5921" w:rsidRPr="00E80A31">
        <w:rPr>
          <w:sz w:val="22"/>
          <w:szCs w:val="22"/>
        </w:rPr>
        <w:t xml:space="preserve"> </w:t>
      </w:r>
      <w:r w:rsidRPr="00E80A31">
        <w:rPr>
          <w:sz w:val="22"/>
          <w:szCs w:val="22"/>
        </w:rPr>
        <w:t>of patient safety incidents are reported using Patient Safety Report</w:t>
      </w:r>
      <w:r w:rsidR="00D66576" w:rsidRPr="00E80A31">
        <w:rPr>
          <w:sz w:val="22"/>
          <w:szCs w:val="22"/>
        </w:rPr>
        <w:t>ing System</w:t>
      </w:r>
      <w:r w:rsidRPr="00E80A31">
        <w:rPr>
          <w:sz w:val="22"/>
          <w:szCs w:val="22"/>
        </w:rPr>
        <w:t xml:space="preserve"> within 24 hours of incident. </w:t>
      </w:r>
    </w:p>
    <w:p w14:paraId="4CBEC0C8" w14:textId="687C5000" w:rsidR="00EA47DC" w:rsidRPr="00E80A31" w:rsidRDefault="00EA47DC" w:rsidP="007346F2">
      <w:pPr>
        <w:tabs>
          <w:tab w:val="left" w:pos="0"/>
        </w:tabs>
        <w:spacing w:before="120" w:after="120"/>
        <w:ind w:left="1728"/>
        <w:rPr>
          <w:sz w:val="22"/>
          <w:szCs w:val="22"/>
        </w:rPr>
      </w:pPr>
      <w:r w:rsidRPr="00E80A31">
        <w:rPr>
          <w:sz w:val="22"/>
          <w:szCs w:val="22"/>
          <w:u w:val="single"/>
        </w:rPr>
        <w:t>Surveillance Method</w:t>
      </w:r>
      <w:r w:rsidRPr="00E80A31">
        <w:rPr>
          <w:sz w:val="22"/>
          <w:szCs w:val="22"/>
        </w:rPr>
        <w:t xml:space="preserve">: </w:t>
      </w:r>
      <w:r w:rsidR="00B27BA3" w:rsidRPr="00E80A31">
        <w:rPr>
          <w:bCs/>
          <w:sz w:val="22"/>
          <w:szCs w:val="22"/>
        </w:rPr>
        <w:t>Random Sampling or Periodic Inspection</w:t>
      </w:r>
    </w:p>
    <w:p w14:paraId="4CF6841C" w14:textId="529199B2" w:rsidR="00EA47DC" w:rsidRPr="00E80A31" w:rsidRDefault="00EA47DC" w:rsidP="007346F2">
      <w:pPr>
        <w:tabs>
          <w:tab w:val="left" w:pos="0"/>
        </w:tabs>
        <w:spacing w:before="120" w:after="120"/>
        <w:ind w:left="1728"/>
        <w:rPr>
          <w:sz w:val="22"/>
          <w:szCs w:val="22"/>
        </w:rPr>
      </w:pPr>
      <w:r w:rsidRPr="00E80A31">
        <w:rPr>
          <w:sz w:val="22"/>
          <w:szCs w:val="22"/>
          <w:u w:val="single"/>
        </w:rPr>
        <w:t>Frequency</w:t>
      </w:r>
      <w:r w:rsidRPr="00E80A31">
        <w:rPr>
          <w:sz w:val="22"/>
          <w:szCs w:val="22"/>
        </w:rPr>
        <w:t>:</w:t>
      </w:r>
      <w:r w:rsidR="00E377BC" w:rsidRPr="00E80A31">
        <w:rPr>
          <w:sz w:val="22"/>
          <w:szCs w:val="22"/>
        </w:rPr>
        <w:t xml:space="preserve"> Quarterly </w:t>
      </w:r>
    </w:p>
    <w:p w14:paraId="35D6AA8B" w14:textId="77777777" w:rsidR="00EA47DC" w:rsidRPr="00E80A31" w:rsidRDefault="00EA47DC" w:rsidP="003820F1">
      <w:pPr>
        <w:pStyle w:val="ListParagraph"/>
        <w:numPr>
          <w:ilvl w:val="3"/>
          <w:numId w:val="2"/>
        </w:numPr>
        <w:tabs>
          <w:tab w:val="left" w:pos="0"/>
        </w:tabs>
        <w:spacing w:before="120" w:after="120"/>
        <w:contextualSpacing w:val="0"/>
        <w:rPr>
          <w:sz w:val="22"/>
          <w:szCs w:val="22"/>
        </w:rPr>
      </w:pPr>
      <w:r w:rsidRPr="00E80A31">
        <w:rPr>
          <w:sz w:val="22"/>
          <w:szCs w:val="22"/>
          <w:u w:val="single"/>
        </w:rPr>
        <w:t>Measure</w:t>
      </w:r>
      <w:r w:rsidRPr="00E80A31">
        <w:rPr>
          <w:sz w:val="22"/>
          <w:szCs w:val="22"/>
        </w:rPr>
        <w:t>: Maintains licensing, registration, and certification</w:t>
      </w:r>
    </w:p>
    <w:p w14:paraId="075968FF" w14:textId="77777777" w:rsidR="00EA47DC" w:rsidRPr="00E80A31" w:rsidRDefault="00EA47DC" w:rsidP="007346F2">
      <w:pPr>
        <w:tabs>
          <w:tab w:val="left" w:pos="720"/>
          <w:tab w:val="left" w:pos="990"/>
        </w:tabs>
        <w:snapToGrid w:val="0"/>
        <w:spacing w:before="120" w:after="120"/>
        <w:ind w:left="1728"/>
        <w:rPr>
          <w:sz w:val="22"/>
          <w:szCs w:val="22"/>
        </w:rPr>
      </w:pPr>
      <w:r w:rsidRPr="00E80A31">
        <w:rPr>
          <w:sz w:val="22"/>
          <w:szCs w:val="22"/>
          <w:u w:val="single"/>
        </w:rPr>
        <w:t>Performance Requirement</w:t>
      </w:r>
      <w:r w:rsidRPr="00E80A31">
        <w:rPr>
          <w:sz w:val="22"/>
          <w:szCs w:val="22"/>
        </w:rPr>
        <w:t>: Updated Licensing, registration and certification shall be provided as they are renewed.</w:t>
      </w:r>
      <w:r w:rsidRPr="00E80A31">
        <w:rPr>
          <w:iCs/>
          <w:sz w:val="22"/>
          <w:szCs w:val="22"/>
        </w:rPr>
        <w:t xml:space="preserve"> Licensing and registration information kept current.</w:t>
      </w:r>
    </w:p>
    <w:p w14:paraId="0C1DB197" w14:textId="76BFD151" w:rsidR="00EA47DC" w:rsidRPr="00E80A31" w:rsidRDefault="00EA47DC" w:rsidP="007346F2">
      <w:pPr>
        <w:tabs>
          <w:tab w:val="left" w:pos="0"/>
        </w:tabs>
        <w:spacing w:before="120" w:after="120"/>
        <w:ind w:left="1728"/>
        <w:rPr>
          <w:sz w:val="22"/>
          <w:szCs w:val="22"/>
        </w:rPr>
      </w:pPr>
      <w:r w:rsidRPr="00E80A31">
        <w:rPr>
          <w:sz w:val="22"/>
          <w:szCs w:val="22"/>
          <w:u w:val="single"/>
        </w:rPr>
        <w:t>Standard</w:t>
      </w:r>
      <w:r w:rsidRPr="00E80A31">
        <w:rPr>
          <w:sz w:val="22"/>
          <w:szCs w:val="22"/>
        </w:rPr>
        <w:t xml:space="preserve">: All (100%) licensing, registration(s) and certification(s) for </w:t>
      </w:r>
      <w:r w:rsidR="0043678C" w:rsidRPr="00E80A31">
        <w:rPr>
          <w:sz w:val="22"/>
          <w:szCs w:val="22"/>
        </w:rPr>
        <w:t xml:space="preserve">contractor’s physician(s) </w:t>
      </w:r>
      <w:r w:rsidRPr="00E80A31">
        <w:rPr>
          <w:sz w:val="22"/>
          <w:szCs w:val="22"/>
        </w:rPr>
        <w:t>shall be provided as they are renewed.</w:t>
      </w:r>
      <w:r w:rsidRPr="00E80A31">
        <w:rPr>
          <w:iCs/>
          <w:sz w:val="22"/>
          <w:szCs w:val="22"/>
        </w:rPr>
        <w:t xml:space="preserve"> Licensing and registration information kept current.</w:t>
      </w:r>
    </w:p>
    <w:p w14:paraId="6A32B51C" w14:textId="7E2043BA" w:rsidR="00EA47DC" w:rsidRPr="00E80A31" w:rsidRDefault="00EA47DC" w:rsidP="007346F2">
      <w:pPr>
        <w:tabs>
          <w:tab w:val="left" w:pos="0"/>
        </w:tabs>
        <w:spacing w:before="120" w:after="120"/>
        <w:ind w:left="1728"/>
        <w:rPr>
          <w:sz w:val="22"/>
          <w:szCs w:val="22"/>
        </w:rPr>
      </w:pPr>
      <w:r w:rsidRPr="00E80A31">
        <w:rPr>
          <w:sz w:val="22"/>
          <w:szCs w:val="22"/>
          <w:u w:val="single"/>
        </w:rPr>
        <w:t>Acceptable Quality Level</w:t>
      </w:r>
      <w:r w:rsidRPr="00E80A31">
        <w:rPr>
          <w:sz w:val="22"/>
          <w:szCs w:val="22"/>
        </w:rPr>
        <w:t>:</w:t>
      </w:r>
      <w:r w:rsidR="00E377BC" w:rsidRPr="00E80A31">
        <w:rPr>
          <w:sz w:val="22"/>
          <w:szCs w:val="22"/>
        </w:rPr>
        <w:t xml:space="preserve"> 100</w:t>
      </w:r>
      <w:r w:rsidR="00F2044F" w:rsidRPr="00E80A31">
        <w:rPr>
          <w:sz w:val="22"/>
          <w:szCs w:val="22"/>
        </w:rPr>
        <w:t>%</w:t>
      </w:r>
      <w:r w:rsidR="009B7C89" w:rsidRPr="00E80A31">
        <w:rPr>
          <w:bCs/>
          <w:color w:val="000000" w:themeColor="text1"/>
          <w:sz w:val="22"/>
          <w:szCs w:val="22"/>
        </w:rPr>
        <w:t xml:space="preserve"> </w:t>
      </w:r>
      <w:r w:rsidRPr="00E80A31">
        <w:rPr>
          <w:sz w:val="22"/>
          <w:szCs w:val="22"/>
        </w:rPr>
        <w:t xml:space="preserve">licensing, registration(s) and certification(s) for </w:t>
      </w:r>
      <w:r w:rsidR="0043678C" w:rsidRPr="00E80A31">
        <w:rPr>
          <w:sz w:val="22"/>
          <w:szCs w:val="22"/>
        </w:rPr>
        <w:t xml:space="preserve">contractor’s physician(s) </w:t>
      </w:r>
      <w:r w:rsidRPr="00E80A31">
        <w:rPr>
          <w:sz w:val="22"/>
          <w:szCs w:val="22"/>
        </w:rPr>
        <w:t>shall be provided as they are renewed.</w:t>
      </w:r>
      <w:r w:rsidRPr="00E80A31">
        <w:rPr>
          <w:iCs/>
          <w:sz w:val="22"/>
          <w:szCs w:val="22"/>
        </w:rPr>
        <w:t xml:space="preserve"> Licensing and registration information kept current.</w:t>
      </w:r>
      <w:r w:rsidRPr="00E80A31">
        <w:rPr>
          <w:sz w:val="22"/>
          <w:szCs w:val="22"/>
        </w:rPr>
        <w:t xml:space="preserve"> </w:t>
      </w:r>
      <w:r w:rsidR="009A6E64" w:rsidRPr="00E80A31">
        <w:rPr>
          <w:sz w:val="22"/>
          <w:szCs w:val="22"/>
        </w:rPr>
        <w:t xml:space="preserve">No </w:t>
      </w:r>
      <w:r w:rsidR="009B7C89" w:rsidRPr="00E80A31">
        <w:rPr>
          <w:sz w:val="22"/>
          <w:szCs w:val="22"/>
        </w:rPr>
        <w:t>acceptable</w:t>
      </w:r>
      <w:r w:rsidR="009A6E64" w:rsidRPr="00E80A31">
        <w:rPr>
          <w:sz w:val="22"/>
          <w:szCs w:val="22"/>
        </w:rPr>
        <w:t xml:space="preserve"> deviation.</w:t>
      </w:r>
    </w:p>
    <w:p w14:paraId="365AE969" w14:textId="0BB4703E" w:rsidR="00EA47DC" w:rsidRPr="00E80A31" w:rsidRDefault="00EA47DC" w:rsidP="007346F2">
      <w:pPr>
        <w:tabs>
          <w:tab w:val="left" w:pos="0"/>
        </w:tabs>
        <w:spacing w:before="120" w:after="120"/>
        <w:ind w:left="1728"/>
        <w:rPr>
          <w:sz w:val="22"/>
          <w:szCs w:val="22"/>
        </w:rPr>
      </w:pPr>
      <w:r w:rsidRPr="00E80A31">
        <w:rPr>
          <w:sz w:val="22"/>
          <w:szCs w:val="22"/>
          <w:u w:val="single"/>
        </w:rPr>
        <w:t>Surveillance Method</w:t>
      </w:r>
      <w:r w:rsidRPr="00E80A31">
        <w:rPr>
          <w:sz w:val="22"/>
          <w:szCs w:val="22"/>
        </w:rPr>
        <w:t xml:space="preserve">: Periodic </w:t>
      </w:r>
      <w:r w:rsidR="004E25E9" w:rsidRPr="00E80A31">
        <w:rPr>
          <w:sz w:val="22"/>
          <w:szCs w:val="22"/>
        </w:rPr>
        <w:t xml:space="preserve">Inspection </w:t>
      </w:r>
      <w:r w:rsidRPr="00E80A31">
        <w:rPr>
          <w:sz w:val="22"/>
          <w:szCs w:val="22"/>
        </w:rPr>
        <w:t>and Random Sampling</w:t>
      </w:r>
    </w:p>
    <w:p w14:paraId="58B92CBF" w14:textId="285C4E98" w:rsidR="00EA47DC" w:rsidRPr="00E80A31" w:rsidRDefault="00EA47DC" w:rsidP="007346F2">
      <w:pPr>
        <w:tabs>
          <w:tab w:val="left" w:pos="0"/>
        </w:tabs>
        <w:spacing w:before="120" w:after="120"/>
        <w:ind w:left="1728"/>
        <w:rPr>
          <w:sz w:val="22"/>
          <w:szCs w:val="22"/>
        </w:rPr>
      </w:pPr>
      <w:r w:rsidRPr="00E80A31">
        <w:rPr>
          <w:sz w:val="22"/>
          <w:szCs w:val="22"/>
          <w:u w:val="single"/>
        </w:rPr>
        <w:t>Frequency</w:t>
      </w:r>
      <w:r w:rsidRPr="00E80A31">
        <w:rPr>
          <w:sz w:val="22"/>
          <w:szCs w:val="22"/>
        </w:rPr>
        <w:t>:</w:t>
      </w:r>
      <w:r w:rsidR="00E27233" w:rsidRPr="00E80A31">
        <w:rPr>
          <w:sz w:val="22"/>
          <w:szCs w:val="22"/>
        </w:rPr>
        <w:t xml:space="preserve"> </w:t>
      </w:r>
      <w:r w:rsidR="0092664B" w:rsidRPr="00E80A31">
        <w:rPr>
          <w:sz w:val="22"/>
          <w:szCs w:val="22"/>
        </w:rPr>
        <w:t xml:space="preserve">Annual </w:t>
      </w:r>
    </w:p>
    <w:p w14:paraId="28690253" w14:textId="77777777" w:rsidR="00EA47DC" w:rsidRPr="00E80A31" w:rsidRDefault="00EA47DC" w:rsidP="003820F1">
      <w:pPr>
        <w:pStyle w:val="ListParagraph"/>
        <w:numPr>
          <w:ilvl w:val="3"/>
          <w:numId w:val="2"/>
        </w:numPr>
        <w:tabs>
          <w:tab w:val="left" w:pos="0"/>
        </w:tabs>
        <w:spacing w:before="120" w:after="120"/>
        <w:contextualSpacing w:val="0"/>
        <w:rPr>
          <w:sz w:val="22"/>
          <w:szCs w:val="22"/>
        </w:rPr>
      </w:pPr>
      <w:r w:rsidRPr="00E80A31">
        <w:rPr>
          <w:sz w:val="22"/>
          <w:szCs w:val="22"/>
          <w:u w:val="single"/>
        </w:rPr>
        <w:t>Measure</w:t>
      </w:r>
      <w:r w:rsidRPr="00E80A31">
        <w:rPr>
          <w:sz w:val="22"/>
          <w:szCs w:val="22"/>
        </w:rPr>
        <w:t xml:space="preserve">: </w:t>
      </w:r>
      <w:r w:rsidRPr="00E80A31">
        <w:rPr>
          <w:bCs/>
          <w:sz w:val="22"/>
          <w:szCs w:val="22"/>
        </w:rPr>
        <w:t>Mandatory Training</w:t>
      </w:r>
    </w:p>
    <w:p w14:paraId="5F8AF813" w14:textId="7C257558" w:rsidR="00EA47DC" w:rsidRPr="00E80A31" w:rsidRDefault="00EA47DC" w:rsidP="007346F2">
      <w:pPr>
        <w:tabs>
          <w:tab w:val="left" w:pos="720"/>
          <w:tab w:val="left" w:pos="990"/>
        </w:tabs>
        <w:snapToGrid w:val="0"/>
        <w:spacing w:before="120" w:after="120"/>
        <w:ind w:left="1728"/>
        <w:rPr>
          <w:sz w:val="22"/>
          <w:szCs w:val="22"/>
        </w:rPr>
      </w:pPr>
      <w:r w:rsidRPr="00E80A31">
        <w:rPr>
          <w:sz w:val="22"/>
          <w:szCs w:val="22"/>
          <w:u w:val="single"/>
        </w:rPr>
        <w:t>Performance Requirement</w:t>
      </w:r>
      <w:r w:rsidRPr="00E80A31">
        <w:rPr>
          <w:sz w:val="22"/>
          <w:szCs w:val="22"/>
        </w:rPr>
        <w:t xml:space="preserve">: </w:t>
      </w:r>
      <w:r w:rsidRPr="00E80A31">
        <w:rPr>
          <w:bCs/>
          <w:sz w:val="22"/>
          <w:szCs w:val="22"/>
        </w:rPr>
        <w:t xml:space="preserve">Contractor shall complete all required training on time per </w:t>
      </w:r>
      <w:r w:rsidR="009A6E64" w:rsidRPr="00E80A31">
        <w:rPr>
          <w:bCs/>
          <w:sz w:val="22"/>
          <w:szCs w:val="22"/>
        </w:rPr>
        <w:t>facility</w:t>
      </w:r>
      <w:r w:rsidRPr="00E80A31">
        <w:rPr>
          <w:bCs/>
          <w:sz w:val="22"/>
          <w:szCs w:val="22"/>
        </w:rPr>
        <w:t xml:space="preserve"> </w:t>
      </w:r>
      <w:proofErr w:type="gramStart"/>
      <w:r w:rsidRPr="00E80A31">
        <w:rPr>
          <w:bCs/>
          <w:sz w:val="22"/>
          <w:szCs w:val="22"/>
        </w:rPr>
        <w:t>policy</w:t>
      </w:r>
      <w:proofErr w:type="gramEnd"/>
    </w:p>
    <w:p w14:paraId="715BED81" w14:textId="3B58ECCF" w:rsidR="00EA47DC" w:rsidRPr="00E80A31" w:rsidRDefault="00EA47DC" w:rsidP="007346F2">
      <w:pPr>
        <w:tabs>
          <w:tab w:val="left" w:pos="0"/>
        </w:tabs>
        <w:spacing w:before="120" w:after="120"/>
        <w:ind w:left="1728"/>
        <w:rPr>
          <w:sz w:val="22"/>
          <w:szCs w:val="22"/>
        </w:rPr>
      </w:pPr>
      <w:r w:rsidRPr="00E80A31">
        <w:rPr>
          <w:sz w:val="22"/>
          <w:szCs w:val="22"/>
          <w:u w:val="single"/>
        </w:rPr>
        <w:t>Standard</w:t>
      </w:r>
      <w:r w:rsidRPr="00E80A31">
        <w:rPr>
          <w:sz w:val="22"/>
          <w:szCs w:val="22"/>
        </w:rPr>
        <w:t xml:space="preserve">: All (100%) of required training is complete on time by contract </w:t>
      </w:r>
      <w:r w:rsidR="009B5921" w:rsidRPr="00E80A31">
        <w:rPr>
          <w:sz w:val="22"/>
          <w:szCs w:val="22"/>
        </w:rPr>
        <w:t>physician(s)</w:t>
      </w:r>
      <w:r w:rsidRPr="00E80A31">
        <w:rPr>
          <w:sz w:val="22"/>
          <w:szCs w:val="22"/>
        </w:rPr>
        <w:t>.</w:t>
      </w:r>
    </w:p>
    <w:p w14:paraId="6EB370B0" w14:textId="09D24B66" w:rsidR="00EA47DC" w:rsidRPr="00E80A31" w:rsidRDefault="00EA47DC" w:rsidP="007346F2">
      <w:pPr>
        <w:tabs>
          <w:tab w:val="left" w:pos="0"/>
        </w:tabs>
        <w:spacing w:before="120" w:after="120"/>
        <w:ind w:left="1728"/>
        <w:rPr>
          <w:sz w:val="22"/>
          <w:szCs w:val="22"/>
        </w:rPr>
      </w:pPr>
      <w:r w:rsidRPr="00E80A31">
        <w:rPr>
          <w:sz w:val="22"/>
          <w:szCs w:val="22"/>
          <w:u w:val="single"/>
        </w:rPr>
        <w:lastRenderedPageBreak/>
        <w:t>Acceptable Quality Level</w:t>
      </w:r>
      <w:r w:rsidR="00F2044F" w:rsidRPr="00E80A31">
        <w:rPr>
          <w:sz w:val="22"/>
          <w:szCs w:val="22"/>
        </w:rPr>
        <w:t xml:space="preserve"> </w:t>
      </w:r>
      <w:r w:rsidR="0092664B" w:rsidRPr="00E80A31">
        <w:rPr>
          <w:sz w:val="22"/>
          <w:szCs w:val="22"/>
        </w:rPr>
        <w:t>100</w:t>
      </w:r>
      <w:r w:rsidR="00F2044F" w:rsidRPr="00E80A31">
        <w:rPr>
          <w:sz w:val="22"/>
          <w:szCs w:val="22"/>
        </w:rPr>
        <w:t>%</w:t>
      </w:r>
      <w:r w:rsidR="009A6E64" w:rsidRPr="00E80A31">
        <w:rPr>
          <w:bCs/>
          <w:color w:val="000000" w:themeColor="text1"/>
          <w:sz w:val="22"/>
          <w:szCs w:val="22"/>
        </w:rPr>
        <w:t xml:space="preserve"> </w:t>
      </w:r>
      <w:r w:rsidRPr="00E80A31">
        <w:rPr>
          <w:sz w:val="22"/>
          <w:szCs w:val="22"/>
        </w:rPr>
        <w:t>completions</w:t>
      </w:r>
      <w:r w:rsidR="00F2044F" w:rsidRPr="00E80A31">
        <w:rPr>
          <w:sz w:val="22"/>
          <w:szCs w:val="22"/>
        </w:rPr>
        <w:t>.</w:t>
      </w:r>
    </w:p>
    <w:p w14:paraId="74F6EF51" w14:textId="61FD28B6" w:rsidR="00EA47DC" w:rsidRPr="00E80A31" w:rsidRDefault="00EA47DC" w:rsidP="007346F2">
      <w:pPr>
        <w:tabs>
          <w:tab w:val="left" w:pos="0"/>
        </w:tabs>
        <w:spacing w:before="120" w:after="120"/>
        <w:ind w:left="1728"/>
        <w:rPr>
          <w:sz w:val="22"/>
          <w:szCs w:val="22"/>
        </w:rPr>
      </w:pPr>
      <w:r w:rsidRPr="00E80A31">
        <w:rPr>
          <w:sz w:val="22"/>
          <w:szCs w:val="22"/>
          <w:u w:val="single"/>
        </w:rPr>
        <w:t>Surveillance Method</w:t>
      </w:r>
      <w:r w:rsidRPr="00E80A31">
        <w:rPr>
          <w:sz w:val="22"/>
          <w:szCs w:val="22"/>
        </w:rPr>
        <w:t xml:space="preserve">: </w:t>
      </w:r>
      <w:r w:rsidRPr="00E80A31">
        <w:rPr>
          <w:bCs/>
          <w:sz w:val="22"/>
          <w:szCs w:val="22"/>
        </w:rPr>
        <w:t xml:space="preserve">Periodic </w:t>
      </w:r>
      <w:r w:rsidR="004E25E9" w:rsidRPr="00E80A31">
        <w:rPr>
          <w:bCs/>
          <w:sz w:val="22"/>
          <w:szCs w:val="22"/>
        </w:rPr>
        <w:t>Inspection</w:t>
      </w:r>
      <w:r w:rsidR="009A6E64" w:rsidRPr="00E80A31">
        <w:rPr>
          <w:bCs/>
          <w:sz w:val="22"/>
          <w:szCs w:val="22"/>
        </w:rPr>
        <w:t xml:space="preserve"> or Random Sampling</w:t>
      </w:r>
    </w:p>
    <w:p w14:paraId="4047FF78" w14:textId="71E05314" w:rsidR="00EA47DC" w:rsidRPr="00E80A31" w:rsidRDefault="00EA47DC" w:rsidP="007346F2">
      <w:pPr>
        <w:tabs>
          <w:tab w:val="left" w:pos="0"/>
        </w:tabs>
        <w:spacing w:before="120" w:after="120"/>
        <w:ind w:left="1728"/>
        <w:rPr>
          <w:sz w:val="22"/>
          <w:szCs w:val="22"/>
        </w:rPr>
      </w:pPr>
      <w:r w:rsidRPr="00E80A31">
        <w:rPr>
          <w:sz w:val="22"/>
          <w:szCs w:val="22"/>
          <w:u w:val="single"/>
        </w:rPr>
        <w:t>Frequency</w:t>
      </w:r>
      <w:r w:rsidRPr="00E80A31">
        <w:rPr>
          <w:sz w:val="22"/>
          <w:szCs w:val="22"/>
        </w:rPr>
        <w:t>:</w:t>
      </w:r>
      <w:r w:rsidR="009A6E64" w:rsidRPr="00E80A31">
        <w:rPr>
          <w:sz w:val="22"/>
          <w:szCs w:val="22"/>
        </w:rPr>
        <w:t xml:space="preserve"> </w:t>
      </w:r>
      <w:r w:rsidR="00C659C5" w:rsidRPr="00E80A31">
        <w:rPr>
          <w:sz w:val="22"/>
          <w:szCs w:val="22"/>
        </w:rPr>
        <w:t xml:space="preserve">Periodic Sampling </w:t>
      </w:r>
    </w:p>
    <w:p w14:paraId="5D5F04F5" w14:textId="77777777" w:rsidR="00EA47DC" w:rsidRPr="00E80A31" w:rsidRDefault="00EA47DC" w:rsidP="003820F1">
      <w:pPr>
        <w:pStyle w:val="ListParagraph"/>
        <w:numPr>
          <w:ilvl w:val="3"/>
          <w:numId w:val="2"/>
        </w:numPr>
        <w:tabs>
          <w:tab w:val="left" w:pos="0"/>
        </w:tabs>
        <w:spacing w:before="120" w:after="120"/>
        <w:contextualSpacing w:val="0"/>
        <w:rPr>
          <w:sz w:val="22"/>
          <w:szCs w:val="22"/>
        </w:rPr>
      </w:pPr>
      <w:r w:rsidRPr="00E80A31">
        <w:rPr>
          <w:sz w:val="22"/>
          <w:szCs w:val="22"/>
          <w:u w:val="single"/>
        </w:rPr>
        <w:t>Measure</w:t>
      </w:r>
      <w:r w:rsidRPr="00E80A31">
        <w:rPr>
          <w:sz w:val="22"/>
          <w:szCs w:val="22"/>
        </w:rPr>
        <w:t xml:space="preserve">: </w:t>
      </w:r>
      <w:r w:rsidRPr="00E80A31">
        <w:rPr>
          <w:bCs/>
          <w:sz w:val="22"/>
          <w:szCs w:val="22"/>
        </w:rPr>
        <w:t>Privacy, Confidentiality and HIPAA</w:t>
      </w:r>
    </w:p>
    <w:p w14:paraId="214E1242" w14:textId="5330B155" w:rsidR="00EA47DC" w:rsidRPr="00E80A31" w:rsidRDefault="00EA47DC" w:rsidP="007346F2">
      <w:pPr>
        <w:tabs>
          <w:tab w:val="left" w:pos="720"/>
          <w:tab w:val="left" w:pos="990"/>
        </w:tabs>
        <w:snapToGrid w:val="0"/>
        <w:spacing w:before="120" w:after="120"/>
        <w:ind w:left="1728"/>
        <w:rPr>
          <w:sz w:val="22"/>
          <w:szCs w:val="22"/>
        </w:rPr>
      </w:pPr>
      <w:r w:rsidRPr="00E80A31">
        <w:rPr>
          <w:sz w:val="22"/>
          <w:szCs w:val="22"/>
          <w:u w:val="single"/>
        </w:rPr>
        <w:t>Performance Requirement</w:t>
      </w:r>
      <w:r w:rsidRPr="00E80A31">
        <w:rPr>
          <w:sz w:val="22"/>
          <w:szCs w:val="22"/>
        </w:rPr>
        <w:t xml:space="preserve">: </w:t>
      </w:r>
      <w:r w:rsidR="009A6E64" w:rsidRPr="00E80A31">
        <w:rPr>
          <w:sz w:val="22"/>
          <w:szCs w:val="22"/>
        </w:rPr>
        <w:t xml:space="preserve">Contractor is aware of all laws, regulations, </w:t>
      </w:r>
      <w:r w:rsidR="009B7C89" w:rsidRPr="00E80A31">
        <w:rPr>
          <w:sz w:val="22"/>
          <w:szCs w:val="22"/>
        </w:rPr>
        <w:t>policies,</w:t>
      </w:r>
      <w:r w:rsidR="009A6E64" w:rsidRPr="00E80A31">
        <w:rPr>
          <w:sz w:val="22"/>
          <w:szCs w:val="22"/>
        </w:rPr>
        <w:t xml:space="preserve"> and procedures relating to Privacy, Confidential</w:t>
      </w:r>
      <w:r w:rsidR="009B7C89" w:rsidRPr="00E80A31">
        <w:rPr>
          <w:sz w:val="22"/>
          <w:szCs w:val="22"/>
        </w:rPr>
        <w:t>ity</w:t>
      </w:r>
      <w:r w:rsidR="009A6E64" w:rsidRPr="00E80A31">
        <w:rPr>
          <w:sz w:val="22"/>
          <w:szCs w:val="22"/>
        </w:rPr>
        <w:t xml:space="preserve"> and HIPAA and complies with all standards Zero breaches of privacy or confidentiality.</w:t>
      </w:r>
    </w:p>
    <w:p w14:paraId="4B1F2CFE" w14:textId="1957D906" w:rsidR="00EA47DC" w:rsidRPr="00E80A31" w:rsidRDefault="00EA47DC" w:rsidP="007346F2">
      <w:pPr>
        <w:tabs>
          <w:tab w:val="left" w:pos="0"/>
        </w:tabs>
        <w:spacing w:before="120" w:after="120"/>
        <w:ind w:left="1728"/>
        <w:rPr>
          <w:sz w:val="22"/>
          <w:szCs w:val="22"/>
        </w:rPr>
      </w:pPr>
      <w:r w:rsidRPr="00E80A31">
        <w:rPr>
          <w:sz w:val="22"/>
          <w:szCs w:val="22"/>
          <w:u w:val="single"/>
        </w:rPr>
        <w:t>Standard</w:t>
      </w:r>
      <w:r w:rsidRPr="00E80A31">
        <w:rPr>
          <w:sz w:val="22"/>
          <w:szCs w:val="22"/>
        </w:rPr>
        <w:t xml:space="preserve">: All (100%) contractor </w:t>
      </w:r>
      <w:r w:rsidR="009B5921" w:rsidRPr="00E80A31">
        <w:rPr>
          <w:sz w:val="22"/>
          <w:szCs w:val="22"/>
        </w:rPr>
        <w:t>physician(s)</w:t>
      </w:r>
      <w:r w:rsidRPr="00E80A31">
        <w:rPr>
          <w:sz w:val="22"/>
          <w:szCs w:val="22"/>
        </w:rPr>
        <w:t xml:space="preserve"> comply with </w:t>
      </w:r>
      <w:r w:rsidRPr="00E80A31">
        <w:rPr>
          <w:bCs/>
          <w:sz w:val="22"/>
          <w:szCs w:val="22"/>
        </w:rPr>
        <w:t xml:space="preserve">all laws, regulations, </w:t>
      </w:r>
      <w:r w:rsidR="009B7C89" w:rsidRPr="00E80A31">
        <w:rPr>
          <w:bCs/>
          <w:sz w:val="22"/>
          <w:szCs w:val="22"/>
        </w:rPr>
        <w:t>policies,</w:t>
      </w:r>
      <w:r w:rsidRPr="00E80A31">
        <w:rPr>
          <w:bCs/>
          <w:sz w:val="22"/>
          <w:szCs w:val="22"/>
        </w:rPr>
        <w:t xml:space="preserve"> and procedures relating to Privacy, Confidentiality and HIPAA </w:t>
      </w:r>
    </w:p>
    <w:p w14:paraId="060DDCE6" w14:textId="55B90D03" w:rsidR="00EA47DC" w:rsidRPr="00E80A31" w:rsidRDefault="00EA47DC" w:rsidP="007346F2">
      <w:pPr>
        <w:tabs>
          <w:tab w:val="left" w:pos="0"/>
        </w:tabs>
        <w:spacing w:before="120" w:after="120"/>
        <w:ind w:left="1728"/>
        <w:rPr>
          <w:sz w:val="22"/>
          <w:szCs w:val="22"/>
        </w:rPr>
      </w:pPr>
      <w:r w:rsidRPr="00E80A31">
        <w:rPr>
          <w:sz w:val="22"/>
          <w:szCs w:val="22"/>
          <w:u w:val="single"/>
        </w:rPr>
        <w:t>Acceptable Quality Level</w:t>
      </w:r>
      <w:r w:rsidRPr="00E80A31">
        <w:rPr>
          <w:sz w:val="22"/>
          <w:szCs w:val="22"/>
        </w:rPr>
        <w:t xml:space="preserve">: </w:t>
      </w:r>
      <w:r w:rsidR="00537B8C" w:rsidRPr="00E80A31">
        <w:rPr>
          <w:sz w:val="22"/>
          <w:szCs w:val="22"/>
        </w:rPr>
        <w:t>100</w:t>
      </w:r>
      <w:r w:rsidR="00F2044F" w:rsidRPr="00E80A31">
        <w:rPr>
          <w:sz w:val="22"/>
          <w:szCs w:val="22"/>
        </w:rPr>
        <w:t>%</w:t>
      </w:r>
      <w:r w:rsidR="009B7C89" w:rsidRPr="00E80A31">
        <w:rPr>
          <w:sz w:val="22"/>
          <w:szCs w:val="22"/>
        </w:rPr>
        <w:t xml:space="preserve"> </w:t>
      </w:r>
      <w:r w:rsidRPr="00E80A31">
        <w:rPr>
          <w:sz w:val="22"/>
          <w:szCs w:val="22"/>
        </w:rPr>
        <w:t>compliance</w:t>
      </w:r>
      <w:r w:rsidR="00F2044F" w:rsidRPr="00E80A31">
        <w:rPr>
          <w:sz w:val="22"/>
          <w:szCs w:val="22"/>
        </w:rPr>
        <w:t>.</w:t>
      </w:r>
    </w:p>
    <w:p w14:paraId="5CE0281D" w14:textId="50DB63EB" w:rsidR="00EA47DC" w:rsidRPr="00E80A31" w:rsidRDefault="00EA47DC" w:rsidP="007346F2">
      <w:pPr>
        <w:tabs>
          <w:tab w:val="left" w:pos="0"/>
        </w:tabs>
        <w:spacing w:before="120" w:after="120"/>
        <w:ind w:left="1728"/>
        <w:rPr>
          <w:sz w:val="22"/>
          <w:szCs w:val="22"/>
        </w:rPr>
      </w:pPr>
      <w:r w:rsidRPr="00E80A31">
        <w:rPr>
          <w:sz w:val="22"/>
          <w:szCs w:val="22"/>
          <w:u w:val="single"/>
        </w:rPr>
        <w:t>Surveillance Method</w:t>
      </w:r>
      <w:r w:rsidRPr="00E80A31">
        <w:rPr>
          <w:sz w:val="22"/>
          <w:szCs w:val="22"/>
        </w:rPr>
        <w:t xml:space="preserve">: Periodic </w:t>
      </w:r>
      <w:r w:rsidR="004E25E9" w:rsidRPr="00E80A31">
        <w:rPr>
          <w:sz w:val="22"/>
          <w:szCs w:val="22"/>
        </w:rPr>
        <w:t>Inspection</w:t>
      </w:r>
      <w:r w:rsidRPr="00E80A31">
        <w:rPr>
          <w:sz w:val="22"/>
          <w:szCs w:val="22"/>
        </w:rPr>
        <w:t xml:space="preserve">; </w:t>
      </w:r>
      <w:r w:rsidRPr="00E80A31">
        <w:rPr>
          <w:bCs/>
          <w:sz w:val="22"/>
          <w:szCs w:val="22"/>
        </w:rPr>
        <w:t xml:space="preserve">Contractor shall provide evidence of annual training required by </w:t>
      </w:r>
      <w:r w:rsidR="0083345D" w:rsidRPr="00E80A31">
        <w:rPr>
          <w:bCs/>
          <w:sz w:val="22"/>
          <w:szCs w:val="22"/>
        </w:rPr>
        <w:t>the facility</w:t>
      </w:r>
      <w:r w:rsidRPr="00E80A31">
        <w:rPr>
          <w:bCs/>
          <w:sz w:val="22"/>
          <w:szCs w:val="22"/>
        </w:rPr>
        <w:t xml:space="preserve">, reports violations per VA </w:t>
      </w:r>
      <w:r w:rsidR="004E25E9" w:rsidRPr="00E80A31">
        <w:rPr>
          <w:bCs/>
          <w:sz w:val="22"/>
          <w:szCs w:val="22"/>
        </w:rPr>
        <w:t xml:space="preserve">Handbook </w:t>
      </w:r>
      <w:r w:rsidRPr="00E80A31">
        <w:rPr>
          <w:bCs/>
          <w:sz w:val="22"/>
          <w:szCs w:val="22"/>
        </w:rPr>
        <w:t>6500.6.</w:t>
      </w:r>
    </w:p>
    <w:p w14:paraId="041B5CFE" w14:textId="2AB53294" w:rsidR="00EA47DC" w:rsidRPr="00E80A31" w:rsidRDefault="00EA47DC" w:rsidP="007346F2">
      <w:pPr>
        <w:tabs>
          <w:tab w:val="left" w:pos="0"/>
        </w:tabs>
        <w:spacing w:before="120" w:after="120"/>
        <w:ind w:left="1728"/>
        <w:rPr>
          <w:sz w:val="22"/>
          <w:szCs w:val="22"/>
        </w:rPr>
      </w:pPr>
      <w:r w:rsidRPr="00E80A31">
        <w:rPr>
          <w:sz w:val="22"/>
          <w:szCs w:val="22"/>
          <w:u w:val="single"/>
        </w:rPr>
        <w:t>Frequency</w:t>
      </w:r>
      <w:r w:rsidRPr="00E80A31">
        <w:rPr>
          <w:sz w:val="22"/>
          <w:szCs w:val="22"/>
        </w:rPr>
        <w:t xml:space="preserve">: </w:t>
      </w:r>
      <w:r w:rsidR="001524E8" w:rsidRPr="00E80A31">
        <w:rPr>
          <w:sz w:val="22"/>
          <w:szCs w:val="22"/>
        </w:rPr>
        <w:t xml:space="preserve">Annual </w:t>
      </w:r>
    </w:p>
    <w:p w14:paraId="460EEB3E" w14:textId="77777777" w:rsidR="00EA47DC" w:rsidRPr="00E80A31"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u w:val="single"/>
        </w:rPr>
      </w:pPr>
      <w:r w:rsidRPr="00E80A31">
        <w:rPr>
          <w:rFonts w:ascii="Times New Roman" w:hAnsi="Times New Roman"/>
          <w:sz w:val="22"/>
          <w:szCs w:val="22"/>
          <w:u w:val="single"/>
        </w:rPr>
        <w:t xml:space="preserve">Registration with Contractor Performance Assessment Reporting System </w:t>
      </w:r>
    </w:p>
    <w:p w14:paraId="45638B88" w14:textId="5A2D85BB" w:rsidR="00EA47DC" w:rsidRPr="00E80A31" w:rsidRDefault="00EA47DC" w:rsidP="003820F1">
      <w:pPr>
        <w:pStyle w:val="BodyText"/>
        <w:numPr>
          <w:ilvl w:val="3"/>
          <w:numId w:val="2"/>
        </w:numPr>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rPr>
        <w:t xml:space="preserve">As prescribed in Federal Acquisition Regulation (FAR) Part 42.15, the Department of Veterans Affairs (VA) evaluates Contractor past performance on all contracts that exceed </w:t>
      </w:r>
      <w:r w:rsidR="00362379" w:rsidRPr="00E80A31">
        <w:rPr>
          <w:rFonts w:ascii="Times New Roman" w:hAnsi="Times New Roman"/>
          <w:color w:val="000000" w:themeColor="text1"/>
          <w:sz w:val="22"/>
          <w:szCs w:val="22"/>
        </w:rPr>
        <w:t>the Simplified Acquisition Threshold</w:t>
      </w:r>
      <w:r w:rsidRPr="00E80A31">
        <w:rPr>
          <w:rFonts w:ascii="Times New Roman" w:hAnsi="Times New Roman"/>
          <w:color w:val="000000" w:themeColor="text1"/>
          <w:sz w:val="22"/>
          <w:szCs w:val="22"/>
        </w:rPr>
        <w:t xml:space="preserve"> and shares those evaluations with other Federal Government contract specialists and procurement officials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The FAR requires that the Contractor be provided an opportunity to comment on past performance evaluations prior to each report closing</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To fulfill this requirement VA uses an online database, CPARS, which is maintained by the Naval Sea Logistics Center in Portsmouth, New Hampshire</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CPARS has connectivity with the Past Performance Information Retrieval System (PPIRS) database, which is available to all Federal agencies. PPIRS is the system used to collect and retrieve performance assessment reports used in source selection determinations and completed CPARS report cards transferred to PPIRS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CPARS also includes access to the federal awardee performance and integrity information system (FAPIIS)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FAPIIS is a web-enabled application accessed via CPARS for Contractor responsibility determination information.</w:t>
      </w:r>
    </w:p>
    <w:p w14:paraId="16ECAA5D" w14:textId="170F5471" w:rsidR="00EA47DC" w:rsidRPr="00E80A31" w:rsidRDefault="00EA47DC" w:rsidP="003820F1">
      <w:pPr>
        <w:pStyle w:val="BodyText"/>
        <w:numPr>
          <w:ilvl w:val="3"/>
          <w:numId w:val="2"/>
        </w:numPr>
        <w:snapToGrid w:val="0"/>
        <w:spacing w:before="120" w:after="120"/>
        <w:rPr>
          <w:rFonts w:ascii="Times New Roman" w:hAnsi="Times New Roman"/>
          <w:strike/>
          <w:color w:val="000000" w:themeColor="text1"/>
          <w:sz w:val="22"/>
          <w:szCs w:val="22"/>
        </w:rPr>
      </w:pPr>
      <w:r w:rsidRPr="00E80A31">
        <w:rPr>
          <w:rFonts w:ascii="Times New Roman" w:hAnsi="Times New Roman"/>
          <w:color w:val="000000" w:themeColor="text1"/>
          <w:sz w:val="22"/>
          <w:szCs w:val="22"/>
        </w:rPr>
        <w:t xml:space="preserve">Each Contractor whose contract award is estimated to exceed </w:t>
      </w:r>
      <w:r w:rsidR="00362379" w:rsidRPr="00E80A31">
        <w:rPr>
          <w:rFonts w:ascii="Times New Roman" w:hAnsi="Times New Roman"/>
          <w:color w:val="000000" w:themeColor="text1"/>
          <w:sz w:val="22"/>
          <w:szCs w:val="22"/>
        </w:rPr>
        <w:t>the Simplified Acquisition Threshold</w:t>
      </w:r>
      <w:r w:rsidRPr="00E80A31">
        <w:rPr>
          <w:rFonts w:ascii="Times New Roman" w:hAnsi="Times New Roman"/>
          <w:color w:val="000000" w:themeColor="text1"/>
          <w:sz w:val="22"/>
          <w:szCs w:val="22"/>
        </w:rPr>
        <w:t xml:space="preserve"> requires a CPARS evaluation</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  A government Focal Point will register your contract within thirty days after contract award and, at that time, you will receive an email message with a User ID (to be used when reviewing evaluations)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 xml:space="preserve"> Additional information regarding the evaluation process can be found at </w:t>
      </w:r>
      <w:hyperlink r:id="rId22" w:history="1">
        <w:r w:rsidRPr="00E80A31">
          <w:rPr>
            <w:rStyle w:val="Hyperlink"/>
            <w:rFonts w:ascii="Times New Roman" w:eastAsiaTheme="majorEastAsia" w:hAnsi="Times New Roman"/>
            <w:color w:val="000000" w:themeColor="text1"/>
            <w:sz w:val="22"/>
            <w:szCs w:val="22"/>
          </w:rPr>
          <w:t>www.cpars.gov</w:t>
        </w:r>
      </w:hyperlink>
      <w:r w:rsidRPr="00E80A31">
        <w:rPr>
          <w:rFonts w:ascii="Times New Roman" w:hAnsi="Times New Roman"/>
          <w:color w:val="000000" w:themeColor="text1"/>
          <w:sz w:val="22"/>
          <w:szCs w:val="22"/>
        </w:rPr>
        <w:t xml:space="preserve"> or if you have any questions, you may contact the Customer Support Desk @ DSN: 684-1690 or COMM: 207-438-1690. </w:t>
      </w:r>
    </w:p>
    <w:p w14:paraId="10506FFB" w14:textId="53CE3019" w:rsidR="00EA47DC" w:rsidRPr="00E80A31" w:rsidRDefault="00EA47DC" w:rsidP="003820F1">
      <w:pPr>
        <w:pStyle w:val="BodyText"/>
        <w:numPr>
          <w:ilvl w:val="3"/>
          <w:numId w:val="2"/>
        </w:numPr>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rPr>
        <w:t>For contracts with a period of one year or less, the contracting officer will perform a single evaluation when the contract is complete</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For contracts exceeding one year, the contracting officer will evaluate the Contractor’s performance annually</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Interim reports will be filed each year until the last year of the contract, when the final report will be completed</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The report shall be assigned in CPARS to the Contractor’s designated representative for comment</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The Contractor representative will have sixty (60) days to submit any comments and re-assign the report to the CO.</w:t>
      </w:r>
    </w:p>
    <w:p w14:paraId="78E49A84" w14:textId="3241DD1B" w:rsidR="00EA47DC" w:rsidRPr="00E80A31" w:rsidRDefault="00EA47DC" w:rsidP="003820F1">
      <w:pPr>
        <w:pStyle w:val="BodyText"/>
        <w:numPr>
          <w:ilvl w:val="3"/>
          <w:numId w:val="2"/>
        </w:numPr>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rPr>
        <w:t>Failure for the Contractor’s representative to respond to the evaluation within those sixty (60</w:t>
      </w:r>
      <w:r w:rsidR="009B7C89" w:rsidRPr="00E80A31">
        <w:rPr>
          <w:rFonts w:ascii="Times New Roman" w:hAnsi="Times New Roman"/>
          <w:color w:val="000000" w:themeColor="text1"/>
          <w:sz w:val="22"/>
          <w:szCs w:val="22"/>
        </w:rPr>
        <w:t>) days</w:t>
      </w:r>
      <w:r w:rsidRPr="00E80A31">
        <w:rPr>
          <w:rFonts w:ascii="Times New Roman" w:hAnsi="Times New Roman"/>
          <w:color w:val="000000" w:themeColor="text1"/>
          <w:sz w:val="22"/>
          <w:szCs w:val="22"/>
        </w:rPr>
        <w:t>, will result in the Government’s evaluation being placed on file in the database with a statement that the Contractor failed to respond; the Contractor’s representative will be “locked out” of the evaluation and may no longer send comments</w:t>
      </w:r>
      <w:r w:rsidR="009B5921" w:rsidRPr="00E80A31">
        <w:rPr>
          <w:rFonts w:ascii="Times New Roman" w:hAnsi="Times New Roman"/>
          <w:color w:val="000000" w:themeColor="text1"/>
          <w:sz w:val="22"/>
          <w:szCs w:val="22"/>
        </w:rPr>
        <w:t xml:space="preserve">. </w:t>
      </w:r>
    </w:p>
    <w:p w14:paraId="7508ABD7" w14:textId="77777777" w:rsidR="00EA47DC" w:rsidRPr="00E80A31" w:rsidRDefault="00EA47DC" w:rsidP="003820F1">
      <w:pPr>
        <w:pStyle w:val="BodyText"/>
        <w:numPr>
          <w:ilvl w:val="0"/>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b/>
          <w:color w:val="000000" w:themeColor="text1"/>
          <w:sz w:val="22"/>
          <w:szCs w:val="22"/>
          <w:u w:val="single"/>
        </w:rPr>
        <w:t>GOVERNMENT RESPONSIBILITIES</w:t>
      </w:r>
    </w:p>
    <w:p w14:paraId="68B55AE7" w14:textId="78CBC281" w:rsidR="00EA47DC" w:rsidRPr="00BC4586" w:rsidRDefault="00EA47DC" w:rsidP="003820F1">
      <w:pPr>
        <w:pStyle w:val="BodyText"/>
        <w:numPr>
          <w:ilvl w:val="1"/>
          <w:numId w:val="2"/>
        </w:numPr>
        <w:suppressLineNumbers/>
        <w:tabs>
          <w:tab w:val="left" w:pos="540"/>
          <w:tab w:val="left" w:pos="900"/>
          <w:tab w:val="left" w:pos="1350"/>
          <w:tab w:val="left" w:pos="1890"/>
          <w:tab w:val="left" w:pos="2520"/>
        </w:tabs>
        <w:snapToGrid w:val="0"/>
        <w:spacing w:before="120" w:after="120"/>
        <w:rPr>
          <w:rFonts w:ascii="Times New Roman" w:hAnsi="Times New Roman"/>
          <w:iCs/>
          <w:sz w:val="22"/>
          <w:szCs w:val="22"/>
        </w:rPr>
      </w:pPr>
      <w:r w:rsidRPr="00E80A31">
        <w:rPr>
          <w:rFonts w:ascii="Times New Roman" w:hAnsi="Times New Roman"/>
          <w:sz w:val="22"/>
          <w:szCs w:val="22"/>
          <w:u w:val="single"/>
        </w:rPr>
        <w:t>VA Support Personnel, Services or Equipment</w:t>
      </w:r>
      <w:r w:rsidRPr="00E80A31">
        <w:rPr>
          <w:rFonts w:ascii="Times New Roman" w:hAnsi="Times New Roman"/>
          <w:sz w:val="22"/>
          <w:szCs w:val="22"/>
        </w:rPr>
        <w:t xml:space="preserve">: </w:t>
      </w:r>
      <w:r w:rsidR="00B56AAC" w:rsidRPr="00BC4586">
        <w:rPr>
          <w:rFonts w:ascii="Times New Roman" w:hAnsi="Times New Roman"/>
          <w:iCs/>
          <w:sz w:val="22"/>
          <w:szCs w:val="22"/>
        </w:rPr>
        <w:t>VA issued Cell Phone, Laptop, PIV Card</w:t>
      </w:r>
    </w:p>
    <w:p w14:paraId="106D3D3E" w14:textId="41ADDE4D" w:rsidR="00EA47DC" w:rsidRDefault="00EA47DC" w:rsidP="003820F1">
      <w:pPr>
        <w:pStyle w:val="BodyText"/>
        <w:numPr>
          <w:ilvl w:val="1"/>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u w:val="single"/>
        </w:rPr>
        <w:t>Contract Administration/Performance Monitoring</w:t>
      </w:r>
      <w:r w:rsidRPr="00E80A31">
        <w:rPr>
          <w:rFonts w:ascii="Times New Roman" w:hAnsi="Times New Roman"/>
          <w:color w:val="000000" w:themeColor="text1"/>
          <w:sz w:val="22"/>
          <w:szCs w:val="22"/>
        </w:rPr>
        <w:t xml:space="preserve">: After award of contract, all inquiries and correspondence relative to the administration of the contract shall be addressed to: </w:t>
      </w:r>
      <w:r w:rsidR="00BC4586">
        <w:rPr>
          <w:rFonts w:ascii="Times New Roman" w:hAnsi="Times New Roman"/>
          <w:color w:val="000000" w:themeColor="text1"/>
          <w:sz w:val="22"/>
          <w:szCs w:val="22"/>
        </w:rPr>
        <w:t xml:space="preserve">Ms. Jessie Bell at </w:t>
      </w:r>
      <w:hyperlink r:id="rId23" w:history="1">
        <w:r w:rsidR="00BC4586" w:rsidRPr="00E86D4C">
          <w:rPr>
            <w:rStyle w:val="Hyperlink"/>
            <w:rFonts w:ascii="Times New Roman" w:hAnsi="Times New Roman"/>
            <w:sz w:val="22"/>
            <w:szCs w:val="22"/>
          </w:rPr>
          <w:t>jessie.bell@va.gov</w:t>
        </w:r>
      </w:hyperlink>
      <w:r w:rsidRPr="00E80A31">
        <w:rPr>
          <w:rFonts w:ascii="Times New Roman" w:hAnsi="Times New Roman"/>
          <w:color w:val="000000" w:themeColor="text1"/>
          <w:sz w:val="22"/>
          <w:szCs w:val="22"/>
        </w:rPr>
        <w:t>.</w:t>
      </w:r>
      <w:r w:rsidR="00BC4586">
        <w:rPr>
          <w:rFonts w:ascii="Times New Roman" w:hAnsi="Times New Roman"/>
          <w:color w:val="000000" w:themeColor="text1"/>
          <w:sz w:val="22"/>
          <w:szCs w:val="22"/>
        </w:rPr>
        <w:t xml:space="preserve"> </w:t>
      </w:r>
    </w:p>
    <w:p w14:paraId="46360338" w14:textId="77777777" w:rsidR="008873F8" w:rsidRPr="00E80A31" w:rsidRDefault="008873F8" w:rsidP="008873F8">
      <w:pPr>
        <w:pStyle w:val="BodyText"/>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p>
    <w:p w14:paraId="49D32786" w14:textId="77777777" w:rsidR="00EA47DC" w:rsidRPr="00E80A31"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u w:val="single"/>
        </w:rPr>
        <w:lastRenderedPageBreak/>
        <w:t>CO RESPONSIBILITIES</w:t>
      </w:r>
      <w:r w:rsidRPr="00E80A31">
        <w:rPr>
          <w:rFonts w:ascii="Times New Roman" w:hAnsi="Times New Roman"/>
          <w:color w:val="000000" w:themeColor="text1"/>
          <w:sz w:val="22"/>
          <w:szCs w:val="22"/>
        </w:rPr>
        <w:t xml:space="preserve">: </w:t>
      </w:r>
    </w:p>
    <w:tbl>
      <w:tblPr>
        <w:tblStyle w:val="TableGrid2"/>
        <w:tblW w:w="0" w:type="auto"/>
        <w:jc w:val="center"/>
        <w:tblLook w:val="04A0" w:firstRow="1" w:lastRow="0" w:firstColumn="1" w:lastColumn="0" w:noHBand="0" w:noVBand="1"/>
      </w:tblPr>
      <w:tblGrid>
        <w:gridCol w:w="2515"/>
        <w:gridCol w:w="2700"/>
        <w:gridCol w:w="1426"/>
        <w:gridCol w:w="2430"/>
      </w:tblGrid>
      <w:tr w:rsidR="00BC4586" w:rsidRPr="00BC4586" w14:paraId="0EE5379C" w14:textId="77777777" w:rsidTr="00F64250">
        <w:trPr>
          <w:jc w:val="center"/>
        </w:trPr>
        <w:tc>
          <w:tcPr>
            <w:tcW w:w="2515" w:type="dxa"/>
            <w:shd w:val="clear" w:color="auto" w:fill="D9D9D9"/>
          </w:tcPr>
          <w:p w14:paraId="2FD9478B" w14:textId="77777777" w:rsidR="00BC4586" w:rsidRPr="00BC4586" w:rsidRDefault="00BC4586" w:rsidP="00BC4586">
            <w:pPr>
              <w:jc w:val="center"/>
              <w:rPr>
                <w:rFonts w:eastAsia="Times New Roman"/>
                <w:sz w:val="22"/>
                <w:szCs w:val="22"/>
              </w:rPr>
            </w:pPr>
            <w:r w:rsidRPr="00BC4586">
              <w:rPr>
                <w:rFonts w:eastAsia="Times New Roman"/>
                <w:sz w:val="22"/>
                <w:szCs w:val="22"/>
              </w:rPr>
              <w:t>CO Name</w:t>
            </w:r>
          </w:p>
        </w:tc>
        <w:tc>
          <w:tcPr>
            <w:tcW w:w="2700" w:type="dxa"/>
            <w:shd w:val="clear" w:color="auto" w:fill="D9D9D9"/>
          </w:tcPr>
          <w:p w14:paraId="3D9A6C86" w14:textId="77777777" w:rsidR="00BC4586" w:rsidRPr="00BC4586" w:rsidRDefault="00BC4586" w:rsidP="00BC4586">
            <w:pPr>
              <w:jc w:val="center"/>
              <w:rPr>
                <w:rFonts w:eastAsia="Times New Roman"/>
                <w:sz w:val="22"/>
                <w:szCs w:val="22"/>
              </w:rPr>
            </w:pPr>
            <w:r w:rsidRPr="00BC4586">
              <w:rPr>
                <w:rFonts w:eastAsia="Times New Roman"/>
                <w:sz w:val="22"/>
                <w:szCs w:val="22"/>
              </w:rPr>
              <w:t>Address</w:t>
            </w:r>
          </w:p>
        </w:tc>
        <w:tc>
          <w:tcPr>
            <w:tcW w:w="1426" w:type="dxa"/>
            <w:shd w:val="clear" w:color="auto" w:fill="D9D9D9"/>
          </w:tcPr>
          <w:p w14:paraId="68422007" w14:textId="77777777" w:rsidR="00BC4586" w:rsidRPr="00BC4586" w:rsidRDefault="00BC4586" w:rsidP="00BC4586">
            <w:pPr>
              <w:jc w:val="center"/>
              <w:rPr>
                <w:rFonts w:eastAsia="Times New Roman"/>
                <w:sz w:val="22"/>
                <w:szCs w:val="22"/>
              </w:rPr>
            </w:pPr>
            <w:r w:rsidRPr="00BC4586">
              <w:rPr>
                <w:rFonts w:eastAsia="Times New Roman"/>
                <w:sz w:val="22"/>
                <w:szCs w:val="22"/>
              </w:rPr>
              <w:t>Phone</w:t>
            </w:r>
          </w:p>
        </w:tc>
        <w:tc>
          <w:tcPr>
            <w:tcW w:w="2430" w:type="dxa"/>
            <w:shd w:val="clear" w:color="auto" w:fill="D9D9D9"/>
          </w:tcPr>
          <w:p w14:paraId="4BD39418" w14:textId="77777777" w:rsidR="00BC4586" w:rsidRPr="00BC4586" w:rsidRDefault="00BC4586" w:rsidP="00BC4586">
            <w:pPr>
              <w:jc w:val="center"/>
              <w:rPr>
                <w:rFonts w:eastAsia="Times New Roman"/>
                <w:sz w:val="22"/>
                <w:szCs w:val="22"/>
              </w:rPr>
            </w:pPr>
            <w:r w:rsidRPr="00BC4586">
              <w:rPr>
                <w:rFonts w:eastAsia="Times New Roman"/>
                <w:sz w:val="22"/>
                <w:szCs w:val="22"/>
              </w:rPr>
              <w:t>E-Mail</w:t>
            </w:r>
          </w:p>
        </w:tc>
      </w:tr>
      <w:tr w:rsidR="00BC4586" w:rsidRPr="00BC4586" w14:paraId="63F70E5F" w14:textId="77777777" w:rsidTr="00F64250">
        <w:trPr>
          <w:jc w:val="center"/>
        </w:trPr>
        <w:tc>
          <w:tcPr>
            <w:tcW w:w="2515" w:type="dxa"/>
          </w:tcPr>
          <w:p w14:paraId="0A931BD0" w14:textId="77777777" w:rsidR="00BC4586" w:rsidRPr="00BC4586" w:rsidRDefault="00BC4586" w:rsidP="00BC4586">
            <w:pPr>
              <w:jc w:val="center"/>
              <w:rPr>
                <w:rFonts w:eastAsia="Times New Roman"/>
                <w:sz w:val="22"/>
                <w:szCs w:val="22"/>
              </w:rPr>
            </w:pPr>
            <w:r w:rsidRPr="00BC4586">
              <w:rPr>
                <w:rFonts w:eastAsia="Times New Roman"/>
                <w:sz w:val="22"/>
                <w:szCs w:val="22"/>
              </w:rPr>
              <w:t>Noel “Rick” Ramirez</w:t>
            </w:r>
          </w:p>
        </w:tc>
        <w:tc>
          <w:tcPr>
            <w:tcW w:w="2700" w:type="dxa"/>
          </w:tcPr>
          <w:p w14:paraId="489EC09F" w14:textId="77777777" w:rsidR="00BC4586" w:rsidRPr="00BC4586" w:rsidRDefault="00BC4586" w:rsidP="00BC4586">
            <w:pPr>
              <w:jc w:val="center"/>
              <w:rPr>
                <w:rFonts w:eastAsia="Times New Roman"/>
                <w:sz w:val="22"/>
                <w:szCs w:val="22"/>
              </w:rPr>
            </w:pPr>
            <w:r w:rsidRPr="00BC4586">
              <w:rPr>
                <w:rFonts w:eastAsia="Times New Roman"/>
                <w:sz w:val="22"/>
                <w:szCs w:val="22"/>
              </w:rPr>
              <w:t>11495 Turner Rd.</w:t>
            </w:r>
          </w:p>
          <w:p w14:paraId="0D50673C" w14:textId="77777777" w:rsidR="00BC4586" w:rsidRPr="00BC4586" w:rsidRDefault="00BC4586" w:rsidP="00BC4586">
            <w:pPr>
              <w:jc w:val="center"/>
              <w:rPr>
                <w:rFonts w:eastAsia="Times New Roman"/>
                <w:sz w:val="22"/>
                <w:szCs w:val="22"/>
              </w:rPr>
            </w:pPr>
            <w:r w:rsidRPr="00BC4586">
              <w:rPr>
                <w:rFonts w:eastAsia="Times New Roman"/>
                <w:sz w:val="22"/>
                <w:szCs w:val="22"/>
              </w:rPr>
              <w:t>El Paso, TX 79936</w:t>
            </w:r>
          </w:p>
        </w:tc>
        <w:tc>
          <w:tcPr>
            <w:tcW w:w="1426" w:type="dxa"/>
          </w:tcPr>
          <w:p w14:paraId="6095299C" w14:textId="77777777" w:rsidR="00BC4586" w:rsidRPr="00BC4586" w:rsidRDefault="00BC4586" w:rsidP="00BC4586">
            <w:pPr>
              <w:jc w:val="center"/>
              <w:rPr>
                <w:rFonts w:eastAsia="Times New Roman"/>
                <w:sz w:val="22"/>
                <w:szCs w:val="22"/>
              </w:rPr>
            </w:pPr>
            <w:r w:rsidRPr="00BC4586">
              <w:rPr>
                <w:rFonts w:eastAsia="Times New Roman"/>
                <w:sz w:val="22"/>
                <w:szCs w:val="22"/>
              </w:rPr>
              <w:t>912.217.1245</w:t>
            </w:r>
          </w:p>
        </w:tc>
        <w:tc>
          <w:tcPr>
            <w:tcW w:w="2430" w:type="dxa"/>
          </w:tcPr>
          <w:p w14:paraId="556A2415" w14:textId="77777777" w:rsidR="00BC4586" w:rsidRPr="00BC4586" w:rsidRDefault="008873F8" w:rsidP="00BC4586">
            <w:pPr>
              <w:jc w:val="center"/>
              <w:rPr>
                <w:rFonts w:eastAsia="Times New Roman"/>
                <w:sz w:val="22"/>
                <w:szCs w:val="22"/>
              </w:rPr>
            </w:pPr>
            <w:hyperlink r:id="rId24" w:history="1">
              <w:r w:rsidR="00BC4586" w:rsidRPr="00BC4586">
                <w:rPr>
                  <w:rFonts w:eastAsia="Times New Roman"/>
                  <w:sz w:val="22"/>
                  <w:szCs w:val="22"/>
                  <w:u w:val="single"/>
                </w:rPr>
                <w:t>noel.ramirez2@va.gov</w:t>
              </w:r>
            </w:hyperlink>
          </w:p>
        </w:tc>
      </w:tr>
    </w:tbl>
    <w:p w14:paraId="4D56111C" w14:textId="1A2795D0"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rPr>
        <w:t>The Contracting Officer is the only person authorized to approve changes or modify any of the requirements of this contract</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The Contractor shall communicate with the Contracting Officer on all matters pertaining to contract administration</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 xml:space="preserve">Only the Contracting Officer is authorized to make commitments or issue any modification to include (but not limited to) terms affecting price, </w:t>
      </w:r>
      <w:r w:rsidR="009B7C89" w:rsidRPr="00E80A31">
        <w:rPr>
          <w:rFonts w:ascii="Times New Roman" w:hAnsi="Times New Roman"/>
          <w:color w:val="000000" w:themeColor="text1"/>
          <w:sz w:val="22"/>
          <w:szCs w:val="22"/>
        </w:rPr>
        <w:t>quantity,</w:t>
      </w:r>
      <w:r w:rsidRPr="00E80A31">
        <w:rPr>
          <w:rFonts w:ascii="Times New Roman" w:hAnsi="Times New Roman"/>
          <w:color w:val="000000" w:themeColor="text1"/>
          <w:sz w:val="22"/>
          <w:szCs w:val="22"/>
        </w:rPr>
        <w:t xml:space="preserve"> or quality of performance of this contract. </w:t>
      </w:r>
    </w:p>
    <w:p w14:paraId="79DB3004" w14:textId="5EB3547F"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rPr>
        <w:t>The Contracting Officer shall resolve complaints concerning Contractor relations with the Government employees or patients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The Contracting Officer is final authority on validating complaints</w:t>
      </w:r>
      <w:r w:rsidR="009B5921" w:rsidRPr="00E80A31">
        <w:rPr>
          <w:rFonts w:ascii="Times New Roman" w:hAnsi="Times New Roman"/>
          <w:color w:val="000000" w:themeColor="text1"/>
          <w:sz w:val="22"/>
          <w:szCs w:val="22"/>
        </w:rPr>
        <w:t xml:space="preserve">. </w:t>
      </w:r>
      <w:r w:rsidRPr="00E80A31">
        <w:rPr>
          <w:rFonts w:ascii="Times New Roman" w:hAnsi="Times New Roman"/>
          <w:color w:val="000000" w:themeColor="text1"/>
          <w:sz w:val="22"/>
          <w:szCs w:val="22"/>
        </w:rPr>
        <w:t xml:space="preserve">In the event the Contractor effects any such change at the direction of any person other than the Contracting Officer without authority, no adjustment shall be made in the contract price to cover an increase in costs incurred as a result thereof. </w:t>
      </w:r>
    </w:p>
    <w:p w14:paraId="68CE0947"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color w:val="000000" w:themeColor="text1"/>
          <w:sz w:val="22"/>
          <w:szCs w:val="22"/>
        </w:rPr>
        <w:t>In the event that contracted services do not meet quality and/or safety expectations, the best remedy will be implemented, to include but not limited to a targeted and time limited performance improvement plan; increased monitoring of the contracted services; consultation or training for Contractor personnel to be provided by the VA; replacement of the contract personnel and/or renegotiation of the contract terms or termination of the contract.</w:t>
      </w:r>
    </w:p>
    <w:p w14:paraId="4346E45A" w14:textId="77777777" w:rsidR="00EA47DC" w:rsidRPr="00E80A31"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COR Responsibilities:</w:t>
      </w:r>
    </w:p>
    <w:p w14:paraId="11B31854" w14:textId="6116B78A" w:rsidR="00EA47DC" w:rsidRDefault="00EA47DC" w:rsidP="007346F2">
      <w:pPr>
        <w:pStyle w:val="BodyText"/>
        <w:suppressLineNumbers/>
        <w:tabs>
          <w:tab w:val="left" w:pos="540"/>
          <w:tab w:val="left" w:pos="900"/>
          <w:tab w:val="left" w:pos="1350"/>
          <w:tab w:val="left" w:pos="1890"/>
          <w:tab w:val="left" w:pos="2520"/>
        </w:tabs>
        <w:snapToGrid w:val="0"/>
        <w:spacing w:before="120" w:after="120"/>
        <w:ind w:left="1296"/>
        <w:rPr>
          <w:rFonts w:ascii="Times New Roman" w:hAnsi="Times New Roman"/>
          <w:i/>
          <w:iCs/>
          <w:sz w:val="22"/>
          <w:szCs w:val="22"/>
        </w:rPr>
      </w:pPr>
      <w:r w:rsidRPr="00E80A31">
        <w:rPr>
          <w:rFonts w:ascii="Times New Roman" w:hAnsi="Times New Roman"/>
          <w:color w:val="000000" w:themeColor="text1"/>
          <w:sz w:val="22"/>
          <w:szCs w:val="22"/>
        </w:rPr>
        <w:t xml:space="preserve">The COR for this contract is: </w:t>
      </w:r>
    </w:p>
    <w:tbl>
      <w:tblPr>
        <w:tblStyle w:val="TableGrid3"/>
        <w:tblW w:w="0" w:type="auto"/>
        <w:jc w:val="center"/>
        <w:tblLook w:val="04A0" w:firstRow="1" w:lastRow="0" w:firstColumn="1" w:lastColumn="0" w:noHBand="0" w:noVBand="1"/>
      </w:tblPr>
      <w:tblGrid>
        <w:gridCol w:w="2155"/>
        <w:gridCol w:w="3060"/>
        <w:gridCol w:w="1980"/>
        <w:gridCol w:w="1885"/>
      </w:tblGrid>
      <w:tr w:rsidR="00BC4586" w:rsidRPr="00BC4586" w14:paraId="4956750D" w14:textId="77777777" w:rsidTr="000F2B00">
        <w:trPr>
          <w:jc w:val="center"/>
        </w:trPr>
        <w:tc>
          <w:tcPr>
            <w:tcW w:w="2155" w:type="dxa"/>
            <w:shd w:val="clear" w:color="auto" w:fill="D9D9D9"/>
          </w:tcPr>
          <w:p w14:paraId="7C4BFA3E" w14:textId="77777777" w:rsidR="00BC4586" w:rsidRPr="00BC4586" w:rsidRDefault="00BC4586" w:rsidP="00BC4586">
            <w:pPr>
              <w:jc w:val="center"/>
              <w:rPr>
                <w:rFonts w:eastAsia="Times New Roman"/>
                <w:sz w:val="22"/>
                <w:szCs w:val="22"/>
              </w:rPr>
            </w:pPr>
            <w:r w:rsidRPr="00BC4586">
              <w:rPr>
                <w:rFonts w:eastAsia="Times New Roman"/>
                <w:sz w:val="22"/>
                <w:szCs w:val="22"/>
              </w:rPr>
              <w:t>COR Name</w:t>
            </w:r>
          </w:p>
        </w:tc>
        <w:tc>
          <w:tcPr>
            <w:tcW w:w="3060" w:type="dxa"/>
            <w:shd w:val="clear" w:color="auto" w:fill="D9D9D9"/>
          </w:tcPr>
          <w:p w14:paraId="09CC16BC" w14:textId="77777777" w:rsidR="00BC4586" w:rsidRPr="00BC4586" w:rsidRDefault="00BC4586" w:rsidP="00BC4586">
            <w:pPr>
              <w:jc w:val="center"/>
              <w:rPr>
                <w:rFonts w:eastAsia="Times New Roman"/>
                <w:sz w:val="22"/>
                <w:szCs w:val="22"/>
              </w:rPr>
            </w:pPr>
            <w:r w:rsidRPr="00BC4586">
              <w:rPr>
                <w:rFonts w:eastAsia="Times New Roman"/>
                <w:sz w:val="22"/>
                <w:szCs w:val="22"/>
              </w:rPr>
              <w:t>Address</w:t>
            </w:r>
          </w:p>
        </w:tc>
        <w:tc>
          <w:tcPr>
            <w:tcW w:w="1980" w:type="dxa"/>
            <w:shd w:val="clear" w:color="auto" w:fill="D9D9D9"/>
          </w:tcPr>
          <w:p w14:paraId="7590E7A9" w14:textId="77777777" w:rsidR="00BC4586" w:rsidRPr="00BC4586" w:rsidRDefault="00BC4586" w:rsidP="00BC4586">
            <w:pPr>
              <w:jc w:val="center"/>
              <w:rPr>
                <w:rFonts w:eastAsia="Times New Roman"/>
                <w:sz w:val="22"/>
                <w:szCs w:val="22"/>
              </w:rPr>
            </w:pPr>
            <w:r w:rsidRPr="00BC4586">
              <w:rPr>
                <w:rFonts w:eastAsia="Times New Roman"/>
                <w:sz w:val="22"/>
                <w:szCs w:val="22"/>
              </w:rPr>
              <w:t>Phone</w:t>
            </w:r>
          </w:p>
        </w:tc>
        <w:tc>
          <w:tcPr>
            <w:tcW w:w="1876" w:type="dxa"/>
            <w:shd w:val="clear" w:color="auto" w:fill="D9D9D9"/>
          </w:tcPr>
          <w:p w14:paraId="53143588" w14:textId="77777777" w:rsidR="00BC4586" w:rsidRPr="00BC4586" w:rsidRDefault="00BC4586" w:rsidP="00BC4586">
            <w:pPr>
              <w:jc w:val="center"/>
              <w:rPr>
                <w:rFonts w:eastAsia="Times New Roman"/>
                <w:sz w:val="22"/>
                <w:szCs w:val="22"/>
              </w:rPr>
            </w:pPr>
            <w:r w:rsidRPr="00BC4586">
              <w:rPr>
                <w:rFonts w:eastAsia="Times New Roman"/>
                <w:sz w:val="22"/>
                <w:szCs w:val="22"/>
              </w:rPr>
              <w:t>E-Mail</w:t>
            </w:r>
          </w:p>
        </w:tc>
      </w:tr>
      <w:tr w:rsidR="00BC4586" w:rsidRPr="00BC4586" w14:paraId="332E2B71" w14:textId="77777777" w:rsidTr="000F2B00">
        <w:trPr>
          <w:jc w:val="center"/>
        </w:trPr>
        <w:tc>
          <w:tcPr>
            <w:tcW w:w="2155" w:type="dxa"/>
          </w:tcPr>
          <w:p w14:paraId="14D55AFA" w14:textId="52C9D903" w:rsidR="00BC4586" w:rsidRPr="00BC4586" w:rsidRDefault="00BC4586" w:rsidP="00BC4586">
            <w:pPr>
              <w:jc w:val="center"/>
              <w:rPr>
                <w:rFonts w:eastAsia="Times New Roman"/>
                <w:sz w:val="22"/>
                <w:szCs w:val="22"/>
              </w:rPr>
            </w:pPr>
            <w:r>
              <w:rPr>
                <w:rFonts w:eastAsia="Times New Roman"/>
                <w:sz w:val="22"/>
                <w:szCs w:val="22"/>
              </w:rPr>
              <w:t>Jessie A. Bell</w:t>
            </w:r>
          </w:p>
        </w:tc>
        <w:tc>
          <w:tcPr>
            <w:tcW w:w="3060" w:type="dxa"/>
          </w:tcPr>
          <w:p w14:paraId="580FE7D5" w14:textId="77777777" w:rsidR="00BC4586" w:rsidRPr="00BC4586" w:rsidRDefault="00BC4586" w:rsidP="00BC4586">
            <w:pPr>
              <w:jc w:val="center"/>
              <w:rPr>
                <w:rFonts w:eastAsia="Times New Roman"/>
                <w:sz w:val="22"/>
                <w:szCs w:val="22"/>
              </w:rPr>
            </w:pPr>
            <w:r w:rsidRPr="00BC4586">
              <w:rPr>
                <w:rFonts w:eastAsia="Times New Roman"/>
                <w:sz w:val="22"/>
                <w:szCs w:val="22"/>
              </w:rPr>
              <w:t>1901 Veterans Memorial Dr.</w:t>
            </w:r>
          </w:p>
          <w:p w14:paraId="753DCD5D" w14:textId="77777777" w:rsidR="00BC4586" w:rsidRPr="00BC4586" w:rsidRDefault="00BC4586" w:rsidP="00BC4586">
            <w:pPr>
              <w:jc w:val="center"/>
              <w:rPr>
                <w:rFonts w:eastAsia="Times New Roman"/>
                <w:sz w:val="22"/>
                <w:szCs w:val="22"/>
              </w:rPr>
            </w:pPr>
            <w:r w:rsidRPr="00BC4586">
              <w:rPr>
                <w:rFonts w:eastAsia="Times New Roman"/>
                <w:sz w:val="22"/>
                <w:szCs w:val="22"/>
              </w:rPr>
              <w:t>Temple, TX 79936</w:t>
            </w:r>
          </w:p>
        </w:tc>
        <w:tc>
          <w:tcPr>
            <w:tcW w:w="1980" w:type="dxa"/>
          </w:tcPr>
          <w:p w14:paraId="5EFC53B5" w14:textId="778106FA" w:rsidR="00BC4586" w:rsidRPr="00BC4586" w:rsidRDefault="000F2B00" w:rsidP="00BC4586">
            <w:pPr>
              <w:jc w:val="center"/>
              <w:rPr>
                <w:rFonts w:eastAsia="Times New Roman"/>
                <w:sz w:val="22"/>
                <w:szCs w:val="22"/>
              </w:rPr>
            </w:pPr>
            <w:r w:rsidRPr="000F2B00">
              <w:rPr>
                <w:rFonts w:eastAsia="Times New Roman"/>
                <w:sz w:val="22"/>
                <w:szCs w:val="22"/>
              </w:rPr>
              <w:t xml:space="preserve">800-423-2111 </w:t>
            </w:r>
            <w:proofErr w:type="spellStart"/>
            <w:r w:rsidRPr="000F2B00">
              <w:rPr>
                <w:rFonts w:eastAsia="Times New Roman"/>
                <w:sz w:val="22"/>
                <w:szCs w:val="22"/>
              </w:rPr>
              <w:t>ext</w:t>
            </w:r>
            <w:proofErr w:type="spellEnd"/>
            <w:r w:rsidRPr="000F2B00">
              <w:rPr>
                <w:rFonts w:eastAsia="Times New Roman"/>
                <w:sz w:val="22"/>
                <w:szCs w:val="22"/>
              </w:rPr>
              <w:t xml:space="preserve"> 56033</w:t>
            </w:r>
          </w:p>
        </w:tc>
        <w:tc>
          <w:tcPr>
            <w:tcW w:w="1876" w:type="dxa"/>
          </w:tcPr>
          <w:p w14:paraId="11242863" w14:textId="4EA4ADB9" w:rsidR="00BC4586" w:rsidRPr="00BC4586" w:rsidRDefault="000F2B00" w:rsidP="00BC4586">
            <w:pPr>
              <w:jc w:val="center"/>
              <w:rPr>
                <w:rFonts w:eastAsia="Times New Roman"/>
                <w:sz w:val="22"/>
                <w:szCs w:val="22"/>
              </w:rPr>
            </w:pPr>
            <w:r w:rsidRPr="000F2B00">
              <w:rPr>
                <w:rFonts w:eastAsia="Times New Roman"/>
                <w:sz w:val="22"/>
                <w:szCs w:val="22"/>
              </w:rPr>
              <w:t>jessie.bell@va.gov</w:t>
            </w:r>
          </w:p>
        </w:tc>
      </w:tr>
    </w:tbl>
    <w:p w14:paraId="1EB91ADF"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The COR shall be the VA official responsible for verifying contract compliance. After contract award, any incidents of Contractor noncompliance as evidenced by the monitoring procedures shall be forwarded immediately to the Contracting Officer.</w:t>
      </w:r>
    </w:p>
    <w:p w14:paraId="3E489402" w14:textId="101BC196"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The COR will be responsible for monitoring the Contractor’s performance to ensure all specifications and requirements are fulfilled</w:t>
      </w:r>
      <w:r w:rsidR="009B5921" w:rsidRPr="00E80A31">
        <w:rPr>
          <w:rFonts w:ascii="Times New Roman" w:hAnsi="Times New Roman"/>
          <w:sz w:val="22"/>
          <w:szCs w:val="22"/>
        </w:rPr>
        <w:t xml:space="preserve">. </w:t>
      </w:r>
      <w:r w:rsidRPr="00E80A31">
        <w:rPr>
          <w:rFonts w:ascii="Times New Roman" w:hAnsi="Times New Roman"/>
          <w:sz w:val="22"/>
          <w:szCs w:val="22"/>
        </w:rPr>
        <w:t xml:space="preserve">Quality Improvement data that will be collected for ongoing monitoring includes but is not limited </w:t>
      </w:r>
      <w:proofErr w:type="gramStart"/>
      <w:r w:rsidRPr="00E80A31">
        <w:rPr>
          <w:rFonts w:ascii="Times New Roman" w:hAnsi="Times New Roman"/>
          <w:sz w:val="22"/>
          <w:szCs w:val="22"/>
        </w:rPr>
        <w:t>to:</w:t>
      </w:r>
      <w:proofErr w:type="gramEnd"/>
      <w:r w:rsidRPr="00E80A31">
        <w:rPr>
          <w:rFonts w:ascii="Times New Roman" w:hAnsi="Times New Roman"/>
          <w:sz w:val="22"/>
          <w:szCs w:val="22"/>
        </w:rPr>
        <w:t xml:space="preserve"> </w:t>
      </w:r>
      <w:r w:rsidR="00292335" w:rsidRPr="00E80A31">
        <w:rPr>
          <w:rFonts w:ascii="Times New Roman" w:hAnsi="Times New Roman"/>
          <w:sz w:val="22"/>
          <w:szCs w:val="22"/>
        </w:rPr>
        <w:t>enter data that may be collected.</w:t>
      </w:r>
    </w:p>
    <w:p w14:paraId="0162F702" w14:textId="26A3278C"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 xml:space="preserve">The COR will maintain a record-keeping system of services </w:t>
      </w:r>
      <w:r w:rsidR="00BC541E" w:rsidRPr="00E80A31">
        <w:rPr>
          <w:rFonts w:ascii="Times New Roman" w:hAnsi="Times New Roman"/>
          <w:sz w:val="22"/>
          <w:szCs w:val="22"/>
        </w:rPr>
        <w:t>all invoices</w:t>
      </w:r>
      <w:r w:rsidR="009E5D38" w:rsidRPr="00E80A31">
        <w:rPr>
          <w:rFonts w:ascii="Times New Roman" w:hAnsi="Times New Roman"/>
          <w:sz w:val="22"/>
          <w:szCs w:val="22"/>
        </w:rPr>
        <w:t xml:space="preserve"> and payments</w:t>
      </w:r>
      <w:r w:rsidRPr="00E80A31">
        <w:rPr>
          <w:rFonts w:ascii="Times New Roman" w:hAnsi="Times New Roman"/>
          <w:sz w:val="22"/>
          <w:szCs w:val="22"/>
        </w:rPr>
        <w:t>. The COR will review this data monthly when invoices are received and certify all invoices for payment by comparing the hours documented on the VA record-keeping system and those on the invoices</w:t>
      </w:r>
      <w:r w:rsidR="009B5921" w:rsidRPr="00E80A31">
        <w:rPr>
          <w:rFonts w:ascii="Times New Roman" w:hAnsi="Times New Roman"/>
          <w:sz w:val="22"/>
          <w:szCs w:val="22"/>
        </w:rPr>
        <w:t xml:space="preserve">. </w:t>
      </w:r>
      <w:r w:rsidRPr="00E80A31">
        <w:rPr>
          <w:rFonts w:ascii="Times New Roman" w:hAnsi="Times New Roman"/>
          <w:sz w:val="22"/>
          <w:szCs w:val="22"/>
        </w:rPr>
        <w:t>Any evidence of the Contractor's non-compliance as evidenced by the monitoring procedures shall be forwarded immediately to the Contracting Officer.</w:t>
      </w:r>
    </w:p>
    <w:p w14:paraId="4CAAB8E1"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The COR will review and certify monthly invoices for payment. If in the event the Contractor fails to provide the services in this contract, payments will be adjusted to compensate the Government for the difference.</w:t>
      </w:r>
    </w:p>
    <w:p w14:paraId="4C836F93"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 xml:space="preserve">All contract administration functions will be retained by the VA. </w:t>
      </w:r>
    </w:p>
    <w:p w14:paraId="695C258E" w14:textId="77777777" w:rsidR="00EA47DC" w:rsidRPr="00E80A31" w:rsidRDefault="00EA47DC" w:rsidP="003820F1">
      <w:pPr>
        <w:pStyle w:val="BodyText"/>
        <w:numPr>
          <w:ilvl w:val="0"/>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b/>
          <w:sz w:val="22"/>
          <w:szCs w:val="22"/>
          <w:u w:val="single"/>
        </w:rPr>
        <w:t>SPECIAL CONTRACT REQUIREMENTS</w:t>
      </w:r>
    </w:p>
    <w:p w14:paraId="0F19998C" w14:textId="61CCB63E" w:rsidR="00EA47DC" w:rsidRPr="00E80A31" w:rsidRDefault="00EA47DC" w:rsidP="003820F1">
      <w:pPr>
        <w:pStyle w:val="ListParagraph"/>
        <w:numPr>
          <w:ilvl w:val="1"/>
          <w:numId w:val="2"/>
        </w:numPr>
        <w:tabs>
          <w:tab w:val="left" w:pos="0"/>
        </w:tabs>
        <w:spacing w:before="120" w:after="120"/>
        <w:contextualSpacing w:val="0"/>
        <w:rPr>
          <w:sz w:val="22"/>
          <w:szCs w:val="22"/>
        </w:rPr>
      </w:pPr>
      <w:r w:rsidRPr="00E80A31">
        <w:rPr>
          <w:color w:val="000000" w:themeColor="text1"/>
          <w:sz w:val="22"/>
          <w:szCs w:val="22"/>
          <w:u w:val="single"/>
        </w:rPr>
        <w:t>Reports/Deliverables</w:t>
      </w:r>
      <w:r w:rsidRPr="00E80A31">
        <w:rPr>
          <w:color w:val="000000" w:themeColor="text1"/>
          <w:sz w:val="22"/>
          <w:szCs w:val="22"/>
        </w:rPr>
        <w:t xml:space="preserve">: </w:t>
      </w:r>
      <w:r w:rsidRPr="00E80A31">
        <w:rPr>
          <w:sz w:val="22"/>
          <w:szCs w:val="22"/>
        </w:rPr>
        <w:t>The Contractor shall be responsible for complying with all reporting requirements established by the Contract</w:t>
      </w:r>
      <w:r w:rsidR="009B5921" w:rsidRPr="00E80A31">
        <w:rPr>
          <w:sz w:val="22"/>
          <w:szCs w:val="22"/>
        </w:rPr>
        <w:t xml:space="preserve">. </w:t>
      </w:r>
      <w:r w:rsidRPr="00E80A31">
        <w:rPr>
          <w:sz w:val="22"/>
          <w:szCs w:val="22"/>
        </w:rPr>
        <w:t>Contractor shall be responsible for assuring the accuracy and completeness of all reports and other documents as well as the timely submission of each</w:t>
      </w:r>
      <w:r w:rsidR="009B5921" w:rsidRPr="00E80A31">
        <w:rPr>
          <w:sz w:val="22"/>
          <w:szCs w:val="22"/>
        </w:rPr>
        <w:t xml:space="preserve">. </w:t>
      </w:r>
      <w:r w:rsidRPr="00E80A31">
        <w:rPr>
          <w:sz w:val="22"/>
          <w:szCs w:val="22"/>
        </w:rPr>
        <w:t>Contractor shall comply with contract requirements regarding the appropriate reporting formats, instructions, submission timetables, and technical assistance as required</w:t>
      </w:r>
      <w:r w:rsidR="009B5921" w:rsidRPr="00E80A31">
        <w:rPr>
          <w:sz w:val="22"/>
          <w:szCs w:val="22"/>
        </w:rPr>
        <w:t xml:space="preserve">. </w:t>
      </w:r>
      <w:r w:rsidRPr="00E80A31">
        <w:rPr>
          <w:sz w:val="22"/>
          <w:szCs w:val="22"/>
        </w:rPr>
        <w:t xml:space="preserve"> </w:t>
      </w:r>
    </w:p>
    <w:p w14:paraId="7B0108F5" w14:textId="2FDA7B02" w:rsidR="00F2044F" w:rsidRPr="00E80A31" w:rsidRDefault="00EA47DC" w:rsidP="003820F1">
      <w:pPr>
        <w:pStyle w:val="ListParagraph"/>
        <w:numPr>
          <w:ilvl w:val="2"/>
          <w:numId w:val="2"/>
        </w:numPr>
        <w:tabs>
          <w:tab w:val="left" w:pos="0"/>
        </w:tabs>
        <w:spacing w:before="120" w:after="120"/>
        <w:contextualSpacing w:val="0"/>
        <w:rPr>
          <w:sz w:val="22"/>
          <w:szCs w:val="22"/>
        </w:rPr>
      </w:pPr>
      <w:r w:rsidRPr="00E80A31">
        <w:rPr>
          <w:sz w:val="22"/>
          <w:szCs w:val="22"/>
        </w:rPr>
        <w:t xml:space="preserve">The following are brief descriptions of required documents that must be submitted by Contractor: upon award; weekly; monthly; quarterly; annually, etc. identified throughout the PWS and is provided here as a </w:t>
      </w:r>
      <w:r w:rsidRPr="00E80A31">
        <w:rPr>
          <w:sz w:val="22"/>
          <w:szCs w:val="22"/>
        </w:rPr>
        <w:lastRenderedPageBreak/>
        <w:t>guide for Contractor convenience</w:t>
      </w:r>
      <w:r w:rsidR="009B5921" w:rsidRPr="00E80A31">
        <w:rPr>
          <w:sz w:val="22"/>
          <w:szCs w:val="22"/>
        </w:rPr>
        <w:t xml:space="preserve">. </w:t>
      </w:r>
      <w:r w:rsidRPr="00E80A31">
        <w:rPr>
          <w:sz w:val="22"/>
          <w:szCs w:val="22"/>
        </w:rPr>
        <w:t>If an item is within the PWS and not listed here, the Contractor remains responsible for the delivery of the item</w:t>
      </w:r>
      <w:r w:rsidR="009B5921" w:rsidRPr="00E80A31">
        <w:rPr>
          <w:sz w:val="22"/>
          <w:szCs w:val="22"/>
        </w:rPr>
        <w:t xml:space="preserve">. </w:t>
      </w:r>
      <w:r w:rsidRPr="00E80A31">
        <w:rPr>
          <w:sz w:val="22"/>
          <w:szCs w:val="22"/>
        </w:rPr>
        <w:t xml:space="preserve"> </w:t>
      </w:r>
    </w:p>
    <w:p w14:paraId="3DDA5D84" w14:textId="5C30E014" w:rsidR="00F2044F" w:rsidRPr="00E80A31" w:rsidRDefault="00F2044F" w:rsidP="007346F2">
      <w:pPr>
        <w:pStyle w:val="ListParagraph"/>
        <w:tabs>
          <w:tab w:val="left" w:pos="0"/>
        </w:tabs>
        <w:spacing w:before="120" w:after="120"/>
        <w:ind w:left="360"/>
        <w:contextualSpacing w:val="0"/>
        <w:rPr>
          <w:i/>
          <w:sz w:val="22"/>
          <w:szCs w:val="22"/>
        </w:rPr>
      </w:pPr>
    </w:p>
    <w:tbl>
      <w:tblPr>
        <w:tblW w:w="47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3651"/>
        <w:gridCol w:w="1826"/>
      </w:tblGrid>
      <w:tr w:rsidR="00F2044F" w:rsidRPr="00E80A31" w14:paraId="584F4C8F" w14:textId="77777777" w:rsidTr="000F2B00">
        <w:trPr>
          <w:cantSplit/>
        </w:trPr>
        <w:tc>
          <w:tcPr>
            <w:tcW w:w="23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0A9F49" w14:textId="599C0A5B" w:rsidR="00EC5FC0" w:rsidRPr="00E80A31" w:rsidRDefault="00F2044F" w:rsidP="000F2B00">
            <w:pPr>
              <w:spacing w:before="120" w:after="120"/>
              <w:ind w:left="360"/>
              <w:jc w:val="center"/>
              <w:rPr>
                <w:sz w:val="22"/>
                <w:szCs w:val="22"/>
              </w:rPr>
            </w:pPr>
            <w:r w:rsidRPr="00E80A31">
              <w:rPr>
                <w:b/>
                <w:sz w:val="22"/>
                <w:szCs w:val="22"/>
              </w:rPr>
              <w:t>What</w:t>
            </w:r>
          </w:p>
        </w:tc>
        <w:tc>
          <w:tcPr>
            <w:tcW w:w="18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DAF3A" w14:textId="6BADC887" w:rsidR="00F2044F" w:rsidRPr="00E80A31" w:rsidRDefault="009B7C89" w:rsidP="000F2B00">
            <w:pPr>
              <w:spacing w:before="120" w:after="120"/>
              <w:ind w:left="360"/>
              <w:jc w:val="center"/>
              <w:rPr>
                <w:b/>
                <w:sz w:val="22"/>
                <w:szCs w:val="22"/>
              </w:rPr>
            </w:pPr>
            <w:r w:rsidRPr="00E80A31">
              <w:rPr>
                <w:b/>
                <w:sz w:val="22"/>
                <w:szCs w:val="22"/>
              </w:rPr>
              <w:t>Submit as</w:t>
            </w:r>
            <w:r w:rsidR="00F2044F" w:rsidRPr="00E80A31">
              <w:rPr>
                <w:b/>
                <w:sz w:val="22"/>
                <w:szCs w:val="22"/>
              </w:rPr>
              <w:t xml:space="preserve"> noted</w:t>
            </w:r>
          </w:p>
        </w:tc>
        <w:tc>
          <w:tcPr>
            <w:tcW w:w="9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8819B7" w14:textId="77777777" w:rsidR="00F2044F" w:rsidRPr="00E80A31" w:rsidRDefault="00F2044F" w:rsidP="000F2B00">
            <w:pPr>
              <w:spacing w:before="120" w:after="120"/>
              <w:jc w:val="center"/>
              <w:rPr>
                <w:b/>
                <w:sz w:val="22"/>
                <w:szCs w:val="22"/>
              </w:rPr>
            </w:pPr>
            <w:r w:rsidRPr="00E80A31">
              <w:rPr>
                <w:b/>
                <w:sz w:val="22"/>
                <w:szCs w:val="22"/>
              </w:rPr>
              <w:t>Submit To</w:t>
            </w:r>
          </w:p>
        </w:tc>
      </w:tr>
      <w:tr w:rsidR="00F2044F" w:rsidRPr="00E80A31" w14:paraId="50561EF3" w14:textId="77777777" w:rsidTr="00F52B4A">
        <w:trPr>
          <w:cantSplit/>
        </w:trPr>
        <w:tc>
          <w:tcPr>
            <w:tcW w:w="2300" w:type="pct"/>
            <w:tcBorders>
              <w:top w:val="single" w:sz="4" w:space="0" w:color="auto"/>
              <w:left w:val="single" w:sz="4" w:space="0" w:color="auto"/>
              <w:bottom w:val="single" w:sz="4" w:space="0" w:color="auto"/>
              <w:right w:val="single" w:sz="4" w:space="0" w:color="auto"/>
            </w:tcBorders>
          </w:tcPr>
          <w:p w14:paraId="7538E3EF" w14:textId="332EABA9" w:rsidR="00EC5FC0" w:rsidRPr="00E80A31" w:rsidRDefault="00F2044F" w:rsidP="000F2B00">
            <w:pPr>
              <w:spacing w:before="120" w:after="120"/>
              <w:jc w:val="center"/>
              <w:rPr>
                <w:sz w:val="22"/>
                <w:szCs w:val="22"/>
              </w:rPr>
            </w:pPr>
            <w:r w:rsidRPr="00E80A31">
              <w:rPr>
                <w:sz w:val="22"/>
                <w:szCs w:val="22"/>
              </w:rPr>
              <w:t>Quality Control Plan: Description and reporting reflecting the contractor’s plan for meeting of contract requirements and performance standards</w:t>
            </w:r>
          </w:p>
        </w:tc>
        <w:tc>
          <w:tcPr>
            <w:tcW w:w="1800" w:type="pct"/>
            <w:tcBorders>
              <w:top w:val="single" w:sz="4" w:space="0" w:color="auto"/>
              <w:left w:val="single" w:sz="4" w:space="0" w:color="auto"/>
              <w:bottom w:val="single" w:sz="4" w:space="0" w:color="auto"/>
              <w:right w:val="single" w:sz="4" w:space="0" w:color="auto"/>
            </w:tcBorders>
          </w:tcPr>
          <w:p w14:paraId="228D4DCC" w14:textId="75F22028" w:rsidR="00F2044F" w:rsidRPr="00E80A31" w:rsidRDefault="00F2044F" w:rsidP="000F2B00">
            <w:pPr>
              <w:spacing w:before="120" w:after="120"/>
              <w:jc w:val="center"/>
              <w:rPr>
                <w:sz w:val="22"/>
                <w:szCs w:val="22"/>
              </w:rPr>
            </w:pPr>
            <w:r w:rsidRPr="00E80A31">
              <w:rPr>
                <w:sz w:val="22"/>
                <w:szCs w:val="22"/>
              </w:rPr>
              <w:t xml:space="preserve">Upon proposal and as frequently as indicated in the </w:t>
            </w:r>
            <w:r w:rsidR="0061140E" w:rsidRPr="00E80A31">
              <w:rPr>
                <w:sz w:val="22"/>
                <w:szCs w:val="22"/>
              </w:rPr>
              <w:t>performance standards</w:t>
            </w:r>
            <w:r w:rsidRPr="00E80A31">
              <w:rPr>
                <w:sz w:val="22"/>
                <w:szCs w:val="22"/>
              </w:rPr>
              <w:t>.</w:t>
            </w:r>
          </w:p>
        </w:tc>
        <w:tc>
          <w:tcPr>
            <w:tcW w:w="900" w:type="pct"/>
            <w:tcBorders>
              <w:top w:val="single" w:sz="4" w:space="0" w:color="auto"/>
              <w:left w:val="single" w:sz="4" w:space="0" w:color="auto"/>
              <w:bottom w:val="single" w:sz="4" w:space="0" w:color="auto"/>
              <w:right w:val="single" w:sz="4" w:space="0" w:color="auto"/>
            </w:tcBorders>
          </w:tcPr>
          <w:p w14:paraId="21EE5C42" w14:textId="77777777" w:rsidR="00F2044F" w:rsidRPr="00E80A31" w:rsidRDefault="00F2044F" w:rsidP="000F2B00">
            <w:pPr>
              <w:spacing w:before="120" w:after="120"/>
              <w:jc w:val="center"/>
              <w:rPr>
                <w:sz w:val="22"/>
                <w:szCs w:val="22"/>
              </w:rPr>
            </w:pPr>
            <w:r w:rsidRPr="00E80A31">
              <w:rPr>
                <w:sz w:val="22"/>
                <w:szCs w:val="22"/>
              </w:rPr>
              <w:t>Contracting Officer</w:t>
            </w:r>
          </w:p>
        </w:tc>
      </w:tr>
      <w:tr w:rsidR="00F2044F" w:rsidRPr="00E80A31" w14:paraId="338E402E" w14:textId="77777777" w:rsidTr="00F52B4A">
        <w:trPr>
          <w:cantSplit/>
        </w:trPr>
        <w:tc>
          <w:tcPr>
            <w:tcW w:w="2300" w:type="pct"/>
            <w:tcBorders>
              <w:top w:val="single" w:sz="4" w:space="0" w:color="auto"/>
              <w:left w:val="single" w:sz="4" w:space="0" w:color="auto"/>
              <w:bottom w:val="single" w:sz="4" w:space="0" w:color="auto"/>
              <w:right w:val="single" w:sz="4" w:space="0" w:color="auto"/>
            </w:tcBorders>
          </w:tcPr>
          <w:p w14:paraId="7EF8420E" w14:textId="04F2C3DB" w:rsidR="00F2044F" w:rsidRPr="00E80A31" w:rsidRDefault="00854FC1" w:rsidP="000F2B00">
            <w:pPr>
              <w:spacing w:before="120" w:after="120"/>
              <w:jc w:val="center"/>
              <w:rPr>
                <w:sz w:val="22"/>
                <w:szCs w:val="22"/>
              </w:rPr>
            </w:pPr>
            <w:r w:rsidRPr="00E80A31">
              <w:rPr>
                <w:sz w:val="22"/>
                <w:szCs w:val="22"/>
              </w:rPr>
              <w:t>Copy of Subcontracting Plan is required for all large businesses. Copy of Contractor Certification Statement if no subcontracting possibilities exist.</w:t>
            </w:r>
          </w:p>
        </w:tc>
        <w:tc>
          <w:tcPr>
            <w:tcW w:w="1800" w:type="pct"/>
            <w:tcBorders>
              <w:top w:val="single" w:sz="4" w:space="0" w:color="auto"/>
              <w:left w:val="single" w:sz="4" w:space="0" w:color="auto"/>
              <w:bottom w:val="single" w:sz="4" w:space="0" w:color="auto"/>
              <w:right w:val="single" w:sz="4" w:space="0" w:color="auto"/>
            </w:tcBorders>
          </w:tcPr>
          <w:p w14:paraId="150B1743" w14:textId="77777777" w:rsidR="00F2044F" w:rsidRPr="00E80A31" w:rsidRDefault="00F2044F" w:rsidP="000F2B00">
            <w:pPr>
              <w:spacing w:before="120" w:after="120"/>
              <w:jc w:val="center"/>
              <w:rPr>
                <w:sz w:val="22"/>
                <w:szCs w:val="22"/>
              </w:rPr>
            </w:pPr>
            <w:r w:rsidRPr="00E80A31">
              <w:rPr>
                <w:sz w:val="22"/>
                <w:szCs w:val="22"/>
              </w:rPr>
              <w:t>Upon proposal and as updated</w:t>
            </w:r>
          </w:p>
        </w:tc>
        <w:tc>
          <w:tcPr>
            <w:tcW w:w="900" w:type="pct"/>
            <w:tcBorders>
              <w:top w:val="single" w:sz="4" w:space="0" w:color="auto"/>
              <w:left w:val="single" w:sz="4" w:space="0" w:color="auto"/>
              <w:bottom w:val="single" w:sz="4" w:space="0" w:color="auto"/>
              <w:right w:val="single" w:sz="4" w:space="0" w:color="auto"/>
            </w:tcBorders>
          </w:tcPr>
          <w:p w14:paraId="658828B3" w14:textId="77777777" w:rsidR="00F2044F" w:rsidRPr="00E80A31" w:rsidRDefault="00F2044F" w:rsidP="000F2B00">
            <w:pPr>
              <w:spacing w:before="120" w:after="120"/>
              <w:jc w:val="center"/>
              <w:rPr>
                <w:sz w:val="22"/>
                <w:szCs w:val="22"/>
              </w:rPr>
            </w:pPr>
            <w:r w:rsidRPr="00E80A31">
              <w:rPr>
                <w:sz w:val="22"/>
                <w:szCs w:val="22"/>
              </w:rPr>
              <w:t>Contracting Officer</w:t>
            </w:r>
          </w:p>
        </w:tc>
      </w:tr>
      <w:tr w:rsidR="00F2044F" w:rsidRPr="00E80A31" w14:paraId="3251D2A9" w14:textId="77777777" w:rsidTr="00F52B4A">
        <w:trPr>
          <w:cantSplit/>
        </w:trPr>
        <w:tc>
          <w:tcPr>
            <w:tcW w:w="2300" w:type="pct"/>
            <w:tcBorders>
              <w:top w:val="single" w:sz="4" w:space="0" w:color="auto"/>
              <w:left w:val="single" w:sz="4" w:space="0" w:color="auto"/>
              <w:bottom w:val="single" w:sz="4" w:space="0" w:color="auto"/>
              <w:right w:val="single" w:sz="4" w:space="0" w:color="auto"/>
            </w:tcBorders>
          </w:tcPr>
          <w:p w14:paraId="734106CA" w14:textId="70504FBE" w:rsidR="00F2044F" w:rsidRPr="00E80A31" w:rsidRDefault="00F2044F" w:rsidP="000F2B00">
            <w:pPr>
              <w:spacing w:before="120" w:after="120"/>
              <w:jc w:val="center"/>
              <w:rPr>
                <w:sz w:val="22"/>
                <w:szCs w:val="22"/>
              </w:rPr>
            </w:pPr>
            <w:r w:rsidRPr="00E80A31">
              <w:rPr>
                <w:sz w:val="22"/>
                <w:szCs w:val="22"/>
              </w:rPr>
              <w:t xml:space="preserve">Copies of </w:t>
            </w:r>
            <w:proofErr w:type="gramStart"/>
            <w:r w:rsidRPr="00E80A31">
              <w:rPr>
                <w:sz w:val="22"/>
                <w:szCs w:val="22"/>
              </w:rPr>
              <w:t>any and all</w:t>
            </w:r>
            <w:proofErr w:type="gramEnd"/>
            <w:r w:rsidRPr="00E80A31">
              <w:rPr>
                <w:sz w:val="22"/>
                <w:szCs w:val="22"/>
              </w:rPr>
              <w:t xml:space="preserve"> licenses, board certifications, NPI, to include primary source verification of all licensed and certified staff</w:t>
            </w:r>
          </w:p>
        </w:tc>
        <w:tc>
          <w:tcPr>
            <w:tcW w:w="1800" w:type="pct"/>
            <w:tcBorders>
              <w:top w:val="single" w:sz="4" w:space="0" w:color="auto"/>
              <w:left w:val="single" w:sz="4" w:space="0" w:color="auto"/>
              <w:bottom w:val="single" w:sz="4" w:space="0" w:color="auto"/>
              <w:right w:val="single" w:sz="4" w:space="0" w:color="auto"/>
            </w:tcBorders>
            <w:hideMark/>
          </w:tcPr>
          <w:p w14:paraId="20AE6AAC" w14:textId="77777777" w:rsidR="00F2044F" w:rsidRPr="00E80A31" w:rsidRDefault="00F2044F" w:rsidP="000F2B00">
            <w:pPr>
              <w:spacing w:before="120" w:after="120"/>
              <w:jc w:val="center"/>
              <w:rPr>
                <w:sz w:val="22"/>
                <w:szCs w:val="22"/>
              </w:rPr>
            </w:pPr>
            <w:r w:rsidRPr="00E80A31">
              <w:rPr>
                <w:sz w:val="22"/>
                <w:szCs w:val="22"/>
              </w:rPr>
              <w:t>Upon proposal and upon renewal of licenses and upon renewal of option periods or change of key personnel.</w:t>
            </w:r>
          </w:p>
        </w:tc>
        <w:tc>
          <w:tcPr>
            <w:tcW w:w="900" w:type="pct"/>
            <w:tcBorders>
              <w:top w:val="single" w:sz="4" w:space="0" w:color="auto"/>
              <w:left w:val="single" w:sz="4" w:space="0" w:color="auto"/>
              <w:bottom w:val="single" w:sz="4" w:space="0" w:color="auto"/>
              <w:right w:val="single" w:sz="4" w:space="0" w:color="auto"/>
            </w:tcBorders>
            <w:hideMark/>
          </w:tcPr>
          <w:p w14:paraId="5E3F028D" w14:textId="77777777" w:rsidR="00F2044F" w:rsidRPr="00E80A31" w:rsidRDefault="00F2044F" w:rsidP="000F2B00">
            <w:pPr>
              <w:spacing w:before="120" w:after="120"/>
              <w:jc w:val="center"/>
              <w:rPr>
                <w:sz w:val="22"/>
                <w:szCs w:val="22"/>
              </w:rPr>
            </w:pPr>
            <w:r w:rsidRPr="00E80A31">
              <w:rPr>
                <w:sz w:val="22"/>
                <w:szCs w:val="22"/>
              </w:rPr>
              <w:t>Contracting Officer with proposal; renewal submitted to VETPRO system.</w:t>
            </w:r>
          </w:p>
        </w:tc>
      </w:tr>
      <w:tr w:rsidR="00F2044F" w:rsidRPr="00E80A31" w14:paraId="790EDF83" w14:textId="77777777" w:rsidTr="00F52B4A">
        <w:trPr>
          <w:cantSplit/>
        </w:trPr>
        <w:tc>
          <w:tcPr>
            <w:tcW w:w="2300" w:type="pct"/>
            <w:tcBorders>
              <w:top w:val="single" w:sz="4" w:space="0" w:color="auto"/>
              <w:left w:val="single" w:sz="4" w:space="0" w:color="auto"/>
              <w:bottom w:val="single" w:sz="4" w:space="0" w:color="auto"/>
              <w:right w:val="single" w:sz="4" w:space="0" w:color="auto"/>
            </w:tcBorders>
          </w:tcPr>
          <w:p w14:paraId="080B6568" w14:textId="77777777" w:rsidR="00F2044F" w:rsidRPr="00E80A31" w:rsidRDefault="00F2044F" w:rsidP="000F2B00">
            <w:pPr>
              <w:spacing w:before="120" w:after="120"/>
              <w:jc w:val="center"/>
              <w:rPr>
                <w:sz w:val="22"/>
                <w:szCs w:val="22"/>
              </w:rPr>
            </w:pPr>
            <w:r w:rsidRPr="00E80A31">
              <w:rPr>
                <w:sz w:val="22"/>
                <w:szCs w:val="22"/>
              </w:rPr>
              <w:t xml:space="preserve">Certification that </w:t>
            </w:r>
            <w:proofErr w:type="gramStart"/>
            <w:r w:rsidRPr="00E80A31">
              <w:rPr>
                <w:sz w:val="22"/>
                <w:szCs w:val="22"/>
              </w:rPr>
              <w:t>staff</w:t>
            </w:r>
            <w:proofErr w:type="gramEnd"/>
            <w:r w:rsidRPr="00E80A31">
              <w:rPr>
                <w:sz w:val="22"/>
                <w:szCs w:val="22"/>
              </w:rPr>
              <w:t xml:space="preserve"> list have been compared to OIG list</w:t>
            </w:r>
          </w:p>
        </w:tc>
        <w:tc>
          <w:tcPr>
            <w:tcW w:w="1800" w:type="pct"/>
            <w:tcBorders>
              <w:top w:val="single" w:sz="4" w:space="0" w:color="auto"/>
              <w:left w:val="single" w:sz="4" w:space="0" w:color="auto"/>
              <w:bottom w:val="single" w:sz="4" w:space="0" w:color="auto"/>
              <w:right w:val="single" w:sz="4" w:space="0" w:color="auto"/>
            </w:tcBorders>
            <w:hideMark/>
          </w:tcPr>
          <w:p w14:paraId="383DE940" w14:textId="77777777" w:rsidR="00F2044F" w:rsidRPr="00E80A31" w:rsidRDefault="00F2044F" w:rsidP="000F2B00">
            <w:pPr>
              <w:spacing w:before="120" w:after="120"/>
              <w:jc w:val="center"/>
              <w:rPr>
                <w:sz w:val="22"/>
                <w:szCs w:val="22"/>
              </w:rPr>
            </w:pPr>
            <w:r w:rsidRPr="00E80A31">
              <w:rPr>
                <w:sz w:val="22"/>
                <w:szCs w:val="22"/>
              </w:rPr>
              <w:t>Upon proposal and upon new hires.</w:t>
            </w:r>
          </w:p>
        </w:tc>
        <w:tc>
          <w:tcPr>
            <w:tcW w:w="900" w:type="pct"/>
            <w:tcBorders>
              <w:top w:val="single" w:sz="4" w:space="0" w:color="auto"/>
              <w:left w:val="single" w:sz="4" w:space="0" w:color="auto"/>
              <w:bottom w:val="single" w:sz="4" w:space="0" w:color="auto"/>
              <w:right w:val="single" w:sz="4" w:space="0" w:color="auto"/>
            </w:tcBorders>
            <w:hideMark/>
          </w:tcPr>
          <w:p w14:paraId="3A2A0502" w14:textId="77777777" w:rsidR="00F2044F" w:rsidRPr="00E80A31" w:rsidRDefault="00F2044F" w:rsidP="000F2B00">
            <w:pPr>
              <w:spacing w:before="120" w:after="120"/>
              <w:jc w:val="center"/>
              <w:rPr>
                <w:sz w:val="22"/>
                <w:szCs w:val="22"/>
              </w:rPr>
            </w:pPr>
            <w:r w:rsidRPr="00E80A31">
              <w:rPr>
                <w:sz w:val="22"/>
                <w:szCs w:val="22"/>
              </w:rPr>
              <w:t>Contracting Officer</w:t>
            </w:r>
          </w:p>
        </w:tc>
      </w:tr>
      <w:tr w:rsidR="00F2044F" w:rsidRPr="00E80A31" w14:paraId="6C601F84" w14:textId="77777777" w:rsidTr="00F52B4A">
        <w:trPr>
          <w:cantSplit/>
        </w:trPr>
        <w:tc>
          <w:tcPr>
            <w:tcW w:w="2300" w:type="pct"/>
            <w:tcBorders>
              <w:top w:val="single" w:sz="4" w:space="0" w:color="auto"/>
              <w:left w:val="single" w:sz="4" w:space="0" w:color="auto"/>
              <w:bottom w:val="single" w:sz="4" w:space="0" w:color="auto"/>
              <w:right w:val="single" w:sz="4" w:space="0" w:color="auto"/>
            </w:tcBorders>
          </w:tcPr>
          <w:p w14:paraId="4AA190DC" w14:textId="54102C26" w:rsidR="00F2044F" w:rsidRPr="00E80A31" w:rsidRDefault="00F2044F" w:rsidP="000F2B00">
            <w:pPr>
              <w:spacing w:before="120" w:after="120"/>
              <w:jc w:val="center"/>
              <w:rPr>
                <w:sz w:val="22"/>
                <w:szCs w:val="22"/>
              </w:rPr>
            </w:pPr>
            <w:r w:rsidRPr="00E80A31">
              <w:rPr>
                <w:sz w:val="22"/>
                <w:szCs w:val="22"/>
              </w:rPr>
              <w:t>Proof of Indemnification and Medical Liability Insurance</w:t>
            </w:r>
          </w:p>
        </w:tc>
        <w:tc>
          <w:tcPr>
            <w:tcW w:w="1800" w:type="pct"/>
            <w:tcBorders>
              <w:top w:val="single" w:sz="4" w:space="0" w:color="auto"/>
              <w:left w:val="single" w:sz="4" w:space="0" w:color="auto"/>
              <w:bottom w:val="single" w:sz="4" w:space="0" w:color="auto"/>
              <w:right w:val="single" w:sz="4" w:space="0" w:color="auto"/>
            </w:tcBorders>
            <w:hideMark/>
          </w:tcPr>
          <w:p w14:paraId="333F33E5" w14:textId="77777777" w:rsidR="00F2044F" w:rsidRPr="00E80A31" w:rsidRDefault="00F2044F" w:rsidP="000F2B00">
            <w:pPr>
              <w:spacing w:before="120" w:after="120"/>
              <w:jc w:val="center"/>
              <w:rPr>
                <w:sz w:val="22"/>
                <w:szCs w:val="22"/>
              </w:rPr>
            </w:pPr>
            <w:r w:rsidRPr="00E80A31">
              <w:rPr>
                <w:sz w:val="22"/>
                <w:szCs w:val="22"/>
              </w:rPr>
              <w:t>Upon proposal and upon renewals.</w:t>
            </w:r>
          </w:p>
        </w:tc>
        <w:tc>
          <w:tcPr>
            <w:tcW w:w="900" w:type="pct"/>
            <w:tcBorders>
              <w:top w:val="single" w:sz="4" w:space="0" w:color="auto"/>
              <w:left w:val="single" w:sz="4" w:space="0" w:color="auto"/>
              <w:bottom w:val="single" w:sz="4" w:space="0" w:color="auto"/>
              <w:right w:val="single" w:sz="4" w:space="0" w:color="auto"/>
            </w:tcBorders>
            <w:hideMark/>
          </w:tcPr>
          <w:p w14:paraId="1AB6A838" w14:textId="77777777" w:rsidR="00F2044F" w:rsidRPr="00E80A31" w:rsidRDefault="00F2044F" w:rsidP="000F2B00">
            <w:pPr>
              <w:spacing w:before="120" w:after="120"/>
              <w:jc w:val="center"/>
              <w:rPr>
                <w:sz w:val="22"/>
                <w:szCs w:val="22"/>
              </w:rPr>
            </w:pPr>
            <w:r w:rsidRPr="00E80A31">
              <w:rPr>
                <w:sz w:val="22"/>
                <w:szCs w:val="22"/>
              </w:rPr>
              <w:t>Contracting Officer</w:t>
            </w:r>
          </w:p>
        </w:tc>
      </w:tr>
      <w:tr w:rsidR="00F2044F" w:rsidRPr="00E80A31" w14:paraId="405869AB" w14:textId="77777777" w:rsidTr="00F52B4A">
        <w:trPr>
          <w:cantSplit/>
          <w:trHeight w:val="854"/>
        </w:trPr>
        <w:tc>
          <w:tcPr>
            <w:tcW w:w="2300" w:type="pct"/>
            <w:tcBorders>
              <w:top w:val="single" w:sz="4" w:space="0" w:color="auto"/>
              <w:left w:val="single" w:sz="4" w:space="0" w:color="auto"/>
              <w:bottom w:val="single" w:sz="4" w:space="0" w:color="auto"/>
              <w:right w:val="single" w:sz="4" w:space="0" w:color="auto"/>
            </w:tcBorders>
          </w:tcPr>
          <w:p w14:paraId="3EA60D7B" w14:textId="0B7A9F06" w:rsidR="00F2044F" w:rsidRPr="00E80A31" w:rsidRDefault="00F2044F" w:rsidP="000F2B00">
            <w:pPr>
              <w:spacing w:before="120" w:after="120"/>
              <w:jc w:val="center"/>
              <w:rPr>
                <w:sz w:val="22"/>
                <w:szCs w:val="22"/>
              </w:rPr>
            </w:pPr>
            <w:r w:rsidRPr="00E80A31">
              <w:rPr>
                <w:sz w:val="22"/>
                <w:szCs w:val="22"/>
              </w:rPr>
              <w:t xml:space="preserve">Certificates </w:t>
            </w:r>
            <w:r w:rsidR="009B7C89" w:rsidRPr="00E80A31">
              <w:rPr>
                <w:sz w:val="22"/>
                <w:szCs w:val="22"/>
              </w:rPr>
              <w:t>of Completion</w:t>
            </w:r>
            <w:r w:rsidRPr="00E80A31">
              <w:rPr>
                <w:sz w:val="22"/>
                <w:szCs w:val="22"/>
              </w:rPr>
              <w:t xml:space="preserve"> for Cyber Security and Patient Privacy Training Courses</w:t>
            </w:r>
          </w:p>
        </w:tc>
        <w:tc>
          <w:tcPr>
            <w:tcW w:w="1800" w:type="pct"/>
            <w:tcBorders>
              <w:top w:val="single" w:sz="4" w:space="0" w:color="auto"/>
              <w:left w:val="single" w:sz="4" w:space="0" w:color="auto"/>
              <w:bottom w:val="single" w:sz="4" w:space="0" w:color="auto"/>
              <w:right w:val="single" w:sz="4" w:space="0" w:color="auto"/>
            </w:tcBorders>
            <w:hideMark/>
          </w:tcPr>
          <w:p w14:paraId="035FEB33" w14:textId="77777777" w:rsidR="00F2044F" w:rsidRPr="00E80A31" w:rsidRDefault="00F2044F" w:rsidP="000F2B00">
            <w:pPr>
              <w:spacing w:before="120" w:after="120"/>
              <w:jc w:val="center"/>
              <w:rPr>
                <w:sz w:val="22"/>
                <w:szCs w:val="22"/>
              </w:rPr>
            </w:pPr>
            <w:r w:rsidRPr="00E80A31">
              <w:rPr>
                <w:sz w:val="22"/>
                <w:szCs w:val="22"/>
              </w:rPr>
              <w:t>Before receiving an account on VA Network and annual training and new hires.</w:t>
            </w:r>
          </w:p>
        </w:tc>
        <w:tc>
          <w:tcPr>
            <w:tcW w:w="900" w:type="pct"/>
            <w:tcBorders>
              <w:top w:val="single" w:sz="4" w:space="0" w:color="auto"/>
              <w:left w:val="single" w:sz="4" w:space="0" w:color="auto"/>
              <w:bottom w:val="single" w:sz="4" w:space="0" w:color="auto"/>
              <w:right w:val="single" w:sz="4" w:space="0" w:color="auto"/>
            </w:tcBorders>
            <w:hideMark/>
          </w:tcPr>
          <w:p w14:paraId="11CEA9E5" w14:textId="77777777" w:rsidR="00F2044F" w:rsidRPr="00E80A31" w:rsidRDefault="00F2044F" w:rsidP="000F2B00">
            <w:pPr>
              <w:spacing w:before="120" w:after="120"/>
              <w:jc w:val="center"/>
              <w:rPr>
                <w:sz w:val="22"/>
                <w:szCs w:val="22"/>
              </w:rPr>
            </w:pPr>
            <w:r w:rsidRPr="00E80A31">
              <w:rPr>
                <w:sz w:val="22"/>
                <w:szCs w:val="22"/>
              </w:rPr>
              <w:t>Contracting Officer</w:t>
            </w:r>
          </w:p>
        </w:tc>
      </w:tr>
      <w:tr w:rsidR="00F2044F" w:rsidRPr="00E80A31" w14:paraId="4DE6604E" w14:textId="77777777" w:rsidTr="00F52B4A">
        <w:trPr>
          <w:cantSplit/>
        </w:trPr>
        <w:tc>
          <w:tcPr>
            <w:tcW w:w="2300" w:type="pct"/>
            <w:tcBorders>
              <w:top w:val="single" w:sz="4" w:space="0" w:color="auto"/>
              <w:left w:val="single" w:sz="4" w:space="0" w:color="auto"/>
              <w:bottom w:val="single" w:sz="4" w:space="0" w:color="auto"/>
              <w:right w:val="single" w:sz="4" w:space="0" w:color="auto"/>
            </w:tcBorders>
          </w:tcPr>
          <w:p w14:paraId="1ADA96CC" w14:textId="77777777" w:rsidR="00F2044F" w:rsidRPr="00E80A31" w:rsidRDefault="00F2044F" w:rsidP="000F2B00">
            <w:pPr>
              <w:spacing w:before="120" w:after="120"/>
              <w:jc w:val="center"/>
              <w:rPr>
                <w:sz w:val="22"/>
                <w:szCs w:val="22"/>
              </w:rPr>
            </w:pPr>
            <w:r w:rsidRPr="00E80A31">
              <w:rPr>
                <w:sz w:val="22"/>
                <w:szCs w:val="22"/>
              </w:rPr>
              <w:t>ACLS/BLS Certification</w:t>
            </w:r>
          </w:p>
        </w:tc>
        <w:tc>
          <w:tcPr>
            <w:tcW w:w="1800" w:type="pct"/>
            <w:tcBorders>
              <w:top w:val="single" w:sz="4" w:space="0" w:color="auto"/>
              <w:left w:val="single" w:sz="4" w:space="0" w:color="auto"/>
              <w:bottom w:val="single" w:sz="4" w:space="0" w:color="auto"/>
              <w:right w:val="single" w:sz="4" w:space="0" w:color="auto"/>
            </w:tcBorders>
            <w:hideMark/>
          </w:tcPr>
          <w:p w14:paraId="4ED7C323" w14:textId="77777777" w:rsidR="00F2044F" w:rsidRPr="00E80A31" w:rsidRDefault="00F2044F" w:rsidP="000F2B00">
            <w:pPr>
              <w:spacing w:before="120" w:after="120"/>
              <w:jc w:val="center"/>
              <w:rPr>
                <w:sz w:val="22"/>
                <w:szCs w:val="22"/>
              </w:rPr>
            </w:pPr>
            <w:r w:rsidRPr="00E80A31">
              <w:rPr>
                <w:sz w:val="22"/>
                <w:szCs w:val="22"/>
              </w:rPr>
              <w:t>Upon award and every two years after award.</w:t>
            </w:r>
          </w:p>
        </w:tc>
        <w:tc>
          <w:tcPr>
            <w:tcW w:w="900" w:type="pct"/>
            <w:tcBorders>
              <w:top w:val="single" w:sz="4" w:space="0" w:color="auto"/>
              <w:left w:val="single" w:sz="4" w:space="0" w:color="auto"/>
              <w:bottom w:val="single" w:sz="4" w:space="0" w:color="auto"/>
              <w:right w:val="single" w:sz="4" w:space="0" w:color="auto"/>
            </w:tcBorders>
            <w:hideMark/>
          </w:tcPr>
          <w:p w14:paraId="4665E3F1" w14:textId="77777777" w:rsidR="00F2044F" w:rsidRPr="00E80A31" w:rsidRDefault="00F2044F" w:rsidP="000F2B00">
            <w:pPr>
              <w:spacing w:before="120" w:after="120"/>
              <w:jc w:val="center"/>
              <w:rPr>
                <w:sz w:val="22"/>
                <w:szCs w:val="22"/>
              </w:rPr>
            </w:pPr>
            <w:r w:rsidRPr="00E80A31">
              <w:rPr>
                <w:sz w:val="22"/>
                <w:szCs w:val="22"/>
              </w:rPr>
              <w:t>COR</w:t>
            </w:r>
          </w:p>
        </w:tc>
      </w:tr>
      <w:tr w:rsidR="00F2044F" w:rsidRPr="00E80A31" w14:paraId="704080F7" w14:textId="77777777" w:rsidTr="00F52B4A">
        <w:trPr>
          <w:cantSplit/>
        </w:trPr>
        <w:tc>
          <w:tcPr>
            <w:tcW w:w="2300" w:type="pct"/>
            <w:tcBorders>
              <w:top w:val="single" w:sz="4" w:space="0" w:color="auto"/>
              <w:left w:val="single" w:sz="4" w:space="0" w:color="auto"/>
              <w:bottom w:val="single" w:sz="4" w:space="0" w:color="auto"/>
              <w:right w:val="single" w:sz="4" w:space="0" w:color="auto"/>
            </w:tcBorders>
          </w:tcPr>
          <w:p w14:paraId="1A095C51" w14:textId="77777777" w:rsidR="00F2044F" w:rsidRPr="00E80A31" w:rsidRDefault="00F2044F" w:rsidP="000F2B00">
            <w:pPr>
              <w:spacing w:before="120" w:after="120"/>
              <w:jc w:val="center"/>
              <w:rPr>
                <w:sz w:val="22"/>
                <w:szCs w:val="22"/>
              </w:rPr>
            </w:pPr>
            <w:r w:rsidRPr="00E80A31">
              <w:rPr>
                <w:bCs/>
                <w:color w:val="000000" w:themeColor="text1"/>
                <w:sz w:val="22"/>
                <w:szCs w:val="22"/>
              </w:rPr>
              <w:t>Contingency plan for replacing key personnel to maintain services as required under the terms of the contract</w:t>
            </w:r>
          </w:p>
        </w:tc>
        <w:tc>
          <w:tcPr>
            <w:tcW w:w="1800" w:type="pct"/>
            <w:tcBorders>
              <w:top w:val="single" w:sz="4" w:space="0" w:color="auto"/>
              <w:left w:val="single" w:sz="4" w:space="0" w:color="auto"/>
              <w:bottom w:val="single" w:sz="4" w:space="0" w:color="auto"/>
              <w:right w:val="single" w:sz="4" w:space="0" w:color="auto"/>
            </w:tcBorders>
          </w:tcPr>
          <w:p w14:paraId="742749F1" w14:textId="77777777" w:rsidR="00F2044F" w:rsidRPr="00E80A31" w:rsidRDefault="00F2044F" w:rsidP="000F2B00">
            <w:pPr>
              <w:spacing w:before="120" w:after="120"/>
              <w:jc w:val="center"/>
              <w:rPr>
                <w:sz w:val="22"/>
                <w:szCs w:val="22"/>
              </w:rPr>
            </w:pPr>
            <w:r w:rsidRPr="00E80A31">
              <w:rPr>
                <w:sz w:val="22"/>
                <w:szCs w:val="22"/>
              </w:rPr>
              <w:t>Upon proposal and as updated</w:t>
            </w:r>
          </w:p>
        </w:tc>
        <w:tc>
          <w:tcPr>
            <w:tcW w:w="900" w:type="pct"/>
            <w:tcBorders>
              <w:top w:val="single" w:sz="4" w:space="0" w:color="auto"/>
              <w:left w:val="single" w:sz="4" w:space="0" w:color="auto"/>
              <w:bottom w:val="single" w:sz="4" w:space="0" w:color="auto"/>
              <w:right w:val="single" w:sz="4" w:space="0" w:color="auto"/>
            </w:tcBorders>
          </w:tcPr>
          <w:p w14:paraId="224C9D6F" w14:textId="77777777" w:rsidR="00F2044F" w:rsidRPr="00E80A31" w:rsidRDefault="00F2044F" w:rsidP="000F2B00">
            <w:pPr>
              <w:spacing w:before="120" w:after="120"/>
              <w:jc w:val="center"/>
              <w:rPr>
                <w:sz w:val="22"/>
                <w:szCs w:val="22"/>
              </w:rPr>
            </w:pPr>
            <w:r w:rsidRPr="00E80A31">
              <w:rPr>
                <w:sz w:val="22"/>
                <w:szCs w:val="22"/>
              </w:rPr>
              <w:t>COR</w:t>
            </w:r>
          </w:p>
        </w:tc>
      </w:tr>
    </w:tbl>
    <w:p w14:paraId="404F7280" w14:textId="77777777" w:rsidR="00EA47DC" w:rsidRPr="00E80A31" w:rsidRDefault="00EA47DC" w:rsidP="003820F1">
      <w:pPr>
        <w:pStyle w:val="BodyText"/>
        <w:numPr>
          <w:ilvl w:val="1"/>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u w:val="single"/>
        </w:rPr>
        <w:t>Billing</w:t>
      </w:r>
      <w:r w:rsidRPr="00E80A31">
        <w:rPr>
          <w:rFonts w:ascii="Times New Roman" w:hAnsi="Times New Roman"/>
          <w:sz w:val="22"/>
          <w:szCs w:val="22"/>
        </w:rPr>
        <w:t>:</w:t>
      </w:r>
      <w:r w:rsidRPr="00E80A31">
        <w:rPr>
          <w:rFonts w:ascii="Times New Roman" w:hAnsi="Times New Roman"/>
          <w:color w:val="000000" w:themeColor="text1"/>
          <w:sz w:val="22"/>
          <w:szCs w:val="22"/>
        </w:rPr>
        <w:t xml:space="preserve"> </w:t>
      </w:r>
    </w:p>
    <w:p w14:paraId="42E86959" w14:textId="6895FCF7" w:rsidR="00EA47DC" w:rsidRPr="00E80A31"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u w:val="single"/>
        </w:rPr>
        <w:t>Invoice requirements and supporting documentation</w:t>
      </w:r>
      <w:r w:rsidRPr="00E80A31">
        <w:rPr>
          <w:rFonts w:ascii="Times New Roman" w:hAnsi="Times New Roman"/>
          <w:sz w:val="22"/>
          <w:szCs w:val="22"/>
        </w:rPr>
        <w:t xml:space="preserve">: </w:t>
      </w:r>
      <w:r w:rsidR="00315A63" w:rsidRPr="00E80A31">
        <w:rPr>
          <w:rFonts w:ascii="Times New Roman" w:hAnsi="Times New Roman"/>
          <w:sz w:val="22"/>
          <w:szCs w:val="22"/>
        </w:rPr>
        <w:t xml:space="preserve">Supporting documentation and invoice must be submitted no later than the </w:t>
      </w:r>
      <w:r w:rsidR="006F56B5" w:rsidRPr="00E80A31">
        <w:rPr>
          <w:rFonts w:ascii="Times New Roman" w:hAnsi="Times New Roman"/>
          <w:sz w:val="22"/>
          <w:szCs w:val="22"/>
        </w:rPr>
        <w:t>30</w:t>
      </w:r>
      <w:r w:rsidR="00315A63" w:rsidRPr="00E80A31">
        <w:rPr>
          <w:rFonts w:ascii="Times New Roman" w:hAnsi="Times New Roman"/>
          <w:sz w:val="22"/>
          <w:szCs w:val="22"/>
        </w:rPr>
        <w:t xml:space="preserve"> </w:t>
      </w:r>
      <w:proofErr w:type="gramStart"/>
      <w:r w:rsidR="00315A63" w:rsidRPr="00E80A31">
        <w:rPr>
          <w:rFonts w:ascii="Times New Roman" w:hAnsi="Times New Roman"/>
          <w:sz w:val="22"/>
          <w:szCs w:val="22"/>
        </w:rPr>
        <w:t>workday</w:t>
      </w:r>
      <w:proofErr w:type="gramEnd"/>
      <w:r w:rsidR="00315A63" w:rsidRPr="00E80A31">
        <w:rPr>
          <w:rFonts w:ascii="Times New Roman" w:hAnsi="Times New Roman"/>
          <w:sz w:val="22"/>
          <w:szCs w:val="22"/>
        </w:rPr>
        <w:t xml:space="preserve"> of the following month in which services were rendered</w:t>
      </w:r>
      <w:r w:rsidRPr="00E80A31">
        <w:rPr>
          <w:rFonts w:ascii="Times New Roman" w:hAnsi="Times New Roman"/>
          <w:sz w:val="22"/>
          <w:szCs w:val="22"/>
        </w:rPr>
        <w:t>. Subsequent changes or corrections shall be submitted by separate invoice. In addition to information required for submission of a “proper” invoice in accordance with FAR 52.212-4 (g), all invoices must include:</w:t>
      </w:r>
    </w:p>
    <w:p w14:paraId="691E54CB"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ind w:hanging="378"/>
        <w:rPr>
          <w:rFonts w:ascii="Times New Roman" w:hAnsi="Times New Roman"/>
          <w:color w:val="000000" w:themeColor="text1"/>
          <w:sz w:val="22"/>
          <w:szCs w:val="22"/>
        </w:rPr>
      </w:pPr>
      <w:r w:rsidRPr="00E80A31">
        <w:rPr>
          <w:rFonts w:ascii="Times New Roman" w:hAnsi="Times New Roman"/>
          <w:sz w:val="22"/>
          <w:szCs w:val="22"/>
        </w:rPr>
        <w:t>Name and Address of Contractor</w:t>
      </w:r>
    </w:p>
    <w:p w14:paraId="4BA7EB4D"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ind w:hanging="378"/>
        <w:rPr>
          <w:rFonts w:ascii="Times New Roman" w:hAnsi="Times New Roman"/>
          <w:color w:val="000000" w:themeColor="text1"/>
          <w:sz w:val="22"/>
          <w:szCs w:val="22"/>
        </w:rPr>
      </w:pPr>
      <w:r w:rsidRPr="00E80A31">
        <w:rPr>
          <w:rFonts w:ascii="Times New Roman" w:hAnsi="Times New Roman"/>
          <w:sz w:val="22"/>
          <w:szCs w:val="22"/>
        </w:rPr>
        <w:t>Invoice Date and Invoice Number</w:t>
      </w:r>
    </w:p>
    <w:p w14:paraId="03FAD6F9"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ind w:hanging="378"/>
        <w:rPr>
          <w:rFonts w:ascii="Times New Roman" w:hAnsi="Times New Roman"/>
          <w:color w:val="000000" w:themeColor="text1"/>
          <w:sz w:val="22"/>
          <w:szCs w:val="22"/>
        </w:rPr>
      </w:pPr>
      <w:r w:rsidRPr="00E80A31">
        <w:rPr>
          <w:rFonts w:ascii="Times New Roman" w:hAnsi="Times New Roman"/>
          <w:sz w:val="22"/>
          <w:szCs w:val="22"/>
        </w:rPr>
        <w:t>Contract Number and Purchase/Task Order Number</w:t>
      </w:r>
    </w:p>
    <w:p w14:paraId="4915B472"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ind w:hanging="378"/>
        <w:rPr>
          <w:rFonts w:ascii="Times New Roman" w:hAnsi="Times New Roman"/>
          <w:color w:val="000000" w:themeColor="text1"/>
          <w:sz w:val="22"/>
          <w:szCs w:val="22"/>
        </w:rPr>
      </w:pPr>
      <w:r w:rsidRPr="00E80A31">
        <w:rPr>
          <w:rFonts w:ascii="Times New Roman" w:hAnsi="Times New Roman"/>
          <w:sz w:val="22"/>
          <w:szCs w:val="22"/>
        </w:rPr>
        <w:t>Date of Service</w:t>
      </w:r>
    </w:p>
    <w:p w14:paraId="60B856C6" w14:textId="2FE003B9" w:rsidR="00EA47DC" w:rsidRPr="00E80A31" w:rsidRDefault="0043678C" w:rsidP="003820F1">
      <w:pPr>
        <w:pStyle w:val="BodyText"/>
        <w:numPr>
          <w:ilvl w:val="3"/>
          <w:numId w:val="2"/>
        </w:numPr>
        <w:suppressLineNumbers/>
        <w:tabs>
          <w:tab w:val="left" w:pos="540"/>
          <w:tab w:val="left" w:pos="900"/>
          <w:tab w:val="left" w:pos="1350"/>
          <w:tab w:val="left" w:pos="1890"/>
          <w:tab w:val="left" w:pos="2520"/>
        </w:tabs>
        <w:snapToGrid w:val="0"/>
        <w:spacing w:before="120" w:after="120"/>
        <w:ind w:hanging="378"/>
        <w:rPr>
          <w:rFonts w:ascii="Times New Roman" w:hAnsi="Times New Roman"/>
          <w:sz w:val="22"/>
          <w:szCs w:val="22"/>
        </w:rPr>
      </w:pPr>
      <w:r w:rsidRPr="00E80A31">
        <w:rPr>
          <w:rFonts w:ascii="Times New Roman" w:hAnsi="Times New Roman"/>
          <w:sz w:val="22"/>
          <w:szCs w:val="22"/>
        </w:rPr>
        <w:t xml:space="preserve">Contractor’s physician(s) </w:t>
      </w:r>
      <w:r w:rsidR="00030A70" w:rsidRPr="00E80A31">
        <w:rPr>
          <w:rFonts w:ascii="Times New Roman" w:hAnsi="Times New Roman"/>
          <w:i/>
          <w:sz w:val="22"/>
          <w:szCs w:val="22"/>
        </w:rPr>
        <w:t>Mark Thomas</w:t>
      </w:r>
    </w:p>
    <w:p w14:paraId="1AE5D036"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ind w:hanging="378"/>
        <w:rPr>
          <w:rFonts w:ascii="Times New Roman" w:hAnsi="Times New Roman"/>
          <w:color w:val="000000" w:themeColor="text1"/>
          <w:sz w:val="22"/>
          <w:szCs w:val="22"/>
        </w:rPr>
      </w:pPr>
      <w:r w:rsidRPr="00E80A31">
        <w:rPr>
          <w:rFonts w:ascii="Times New Roman" w:hAnsi="Times New Roman"/>
          <w:sz w:val="22"/>
          <w:szCs w:val="22"/>
        </w:rPr>
        <w:t>Hourly Rate</w:t>
      </w:r>
    </w:p>
    <w:p w14:paraId="7D7158C4" w14:textId="77777777" w:rsidR="00EA47DC" w:rsidRPr="00E80A31" w:rsidRDefault="00EA47DC" w:rsidP="003820F1">
      <w:pPr>
        <w:pStyle w:val="BodyText"/>
        <w:numPr>
          <w:ilvl w:val="3"/>
          <w:numId w:val="2"/>
        </w:numPr>
        <w:suppressLineNumbers/>
        <w:tabs>
          <w:tab w:val="left" w:pos="540"/>
          <w:tab w:val="left" w:pos="900"/>
          <w:tab w:val="left" w:pos="1350"/>
          <w:tab w:val="left" w:pos="1890"/>
          <w:tab w:val="left" w:pos="2520"/>
        </w:tabs>
        <w:snapToGrid w:val="0"/>
        <w:spacing w:before="120" w:after="120"/>
        <w:ind w:hanging="378"/>
        <w:rPr>
          <w:rFonts w:ascii="Times New Roman" w:hAnsi="Times New Roman"/>
          <w:color w:val="000000" w:themeColor="text1"/>
          <w:sz w:val="22"/>
          <w:szCs w:val="22"/>
        </w:rPr>
      </w:pPr>
      <w:r w:rsidRPr="00E80A31">
        <w:rPr>
          <w:rFonts w:ascii="Times New Roman" w:hAnsi="Times New Roman"/>
          <w:sz w:val="22"/>
          <w:szCs w:val="22"/>
        </w:rPr>
        <w:t xml:space="preserve">Quantity of hours </w:t>
      </w:r>
      <w:proofErr w:type="gramStart"/>
      <w:r w:rsidRPr="00E80A31">
        <w:rPr>
          <w:rFonts w:ascii="Times New Roman" w:hAnsi="Times New Roman"/>
          <w:sz w:val="22"/>
          <w:szCs w:val="22"/>
        </w:rPr>
        <w:t>worked</w:t>
      </w:r>
      <w:proofErr w:type="gramEnd"/>
    </w:p>
    <w:p w14:paraId="00675D67" w14:textId="77777777" w:rsidR="00EA47DC" w:rsidRPr="00E80A31" w:rsidRDefault="00EA47DC" w:rsidP="003820F1">
      <w:pPr>
        <w:pStyle w:val="BodyText"/>
        <w:numPr>
          <w:ilvl w:val="3"/>
          <w:numId w:val="2"/>
        </w:numPr>
        <w:suppressLineNumbers/>
        <w:shd w:val="clear" w:color="auto" w:fill="FFFFFF"/>
        <w:tabs>
          <w:tab w:val="left" w:pos="540"/>
          <w:tab w:val="left" w:pos="900"/>
          <w:tab w:val="left" w:pos="1350"/>
          <w:tab w:val="left" w:pos="1890"/>
          <w:tab w:val="left" w:pos="2520"/>
        </w:tabs>
        <w:snapToGrid w:val="0"/>
        <w:spacing w:before="120" w:after="120"/>
        <w:ind w:hanging="378"/>
        <w:rPr>
          <w:rFonts w:ascii="Times New Roman" w:hAnsi="Times New Roman"/>
          <w:sz w:val="22"/>
          <w:szCs w:val="22"/>
        </w:rPr>
      </w:pPr>
      <w:r w:rsidRPr="00E80A31">
        <w:rPr>
          <w:rFonts w:ascii="Times New Roman" w:hAnsi="Times New Roman"/>
          <w:sz w:val="22"/>
          <w:szCs w:val="22"/>
        </w:rPr>
        <w:t>Total price</w:t>
      </w:r>
    </w:p>
    <w:p w14:paraId="1876F82F" w14:textId="2F5C92C4" w:rsidR="00EA47DC" w:rsidRPr="00E80A31" w:rsidRDefault="00EA47DC" w:rsidP="003820F1">
      <w:pPr>
        <w:pStyle w:val="BodyText"/>
        <w:numPr>
          <w:ilvl w:val="1"/>
          <w:numId w:val="2"/>
        </w:numPr>
        <w:suppressLineNumbers/>
        <w:shd w:val="clear" w:color="auto" w:fill="FFFFFF"/>
        <w:tabs>
          <w:tab w:val="left" w:pos="540"/>
          <w:tab w:val="left" w:pos="900"/>
          <w:tab w:val="left" w:pos="1350"/>
          <w:tab w:val="left" w:pos="1890"/>
          <w:tab w:val="left" w:pos="2520"/>
        </w:tabs>
        <w:snapToGrid w:val="0"/>
        <w:spacing w:before="120" w:after="120"/>
        <w:rPr>
          <w:rFonts w:ascii="Times New Roman" w:hAnsi="Times New Roman"/>
          <w:color w:val="444444"/>
          <w:sz w:val="22"/>
          <w:szCs w:val="22"/>
        </w:rPr>
      </w:pPr>
      <w:bookmarkStart w:id="16" w:name="_Hlk507694616"/>
      <w:r w:rsidRPr="00E80A31">
        <w:rPr>
          <w:rStyle w:val="va-bold"/>
          <w:rFonts w:ascii="Times New Roman" w:eastAsiaTheme="minorEastAsia" w:hAnsi="Times New Roman"/>
          <w:sz w:val="22"/>
          <w:szCs w:val="22"/>
          <w:u w:val="single"/>
        </w:rPr>
        <w:lastRenderedPageBreak/>
        <w:t>Vendor Electronic Invoice Submission</w:t>
      </w:r>
      <w:r w:rsidR="009B5921" w:rsidRPr="00E80A31">
        <w:rPr>
          <w:rStyle w:val="va-bold"/>
          <w:rFonts w:ascii="Times New Roman" w:eastAsiaTheme="minorEastAsia" w:hAnsi="Times New Roman"/>
          <w:sz w:val="22"/>
          <w:szCs w:val="22"/>
        </w:rPr>
        <w:t>:</w:t>
      </w:r>
      <w:r w:rsidRPr="00E80A31">
        <w:rPr>
          <w:rFonts w:ascii="Times New Roman" w:hAnsi="Times New Roman"/>
          <w:sz w:val="22"/>
          <w:szCs w:val="22"/>
        </w:rPr>
        <w:br/>
      </w:r>
      <w:bookmarkStart w:id="17" w:name="_Hlk507696463"/>
      <w:r w:rsidRPr="00E80A31">
        <w:rPr>
          <w:rFonts w:ascii="Times New Roman" w:hAnsi="Times New Roman"/>
          <w:sz w:val="22"/>
          <w:szCs w:val="22"/>
        </w:rPr>
        <w:t>Facsimile, e-mail, and scanned documents are not acceptable forms of submission for payment requests. Electronic form means an automated system transmitting information electronically according to the accepted electronic data transmission methods below:</w:t>
      </w:r>
      <w:bookmarkEnd w:id="17"/>
    </w:p>
    <w:p w14:paraId="07608012" w14:textId="3B7B6CA8" w:rsidR="00FD050F" w:rsidRPr="00E80A31" w:rsidRDefault="00FD050F" w:rsidP="003820F1">
      <w:pPr>
        <w:pStyle w:val="NormalWeb"/>
        <w:numPr>
          <w:ilvl w:val="2"/>
          <w:numId w:val="2"/>
        </w:numPr>
        <w:spacing w:before="120" w:beforeAutospacing="0" w:after="120" w:afterAutospacing="0"/>
        <w:rPr>
          <w:sz w:val="22"/>
          <w:szCs w:val="22"/>
        </w:rPr>
      </w:pPr>
      <w:r w:rsidRPr="00E80A31">
        <w:rPr>
          <w:sz w:val="22"/>
          <w:szCs w:val="22"/>
        </w:rPr>
        <w:t xml:space="preserve">Invoices will be electronically submitted to the Tungsten website at </w:t>
      </w:r>
      <w:bookmarkStart w:id="18" w:name="_Hlk55889748"/>
      <w:r w:rsidR="00F423D3" w:rsidRPr="00E80A31">
        <w:rPr>
          <w:sz w:val="22"/>
          <w:szCs w:val="22"/>
        </w:rPr>
        <w:fldChar w:fldCharType="begin"/>
      </w:r>
      <w:r w:rsidR="00F423D3" w:rsidRPr="00E80A31">
        <w:rPr>
          <w:sz w:val="22"/>
          <w:szCs w:val="22"/>
        </w:rPr>
        <w:instrText xml:space="preserve"> HYPERLINK "https://www.tungsten-network.com/us/support/" </w:instrText>
      </w:r>
      <w:r w:rsidR="00F423D3" w:rsidRPr="00E80A31">
        <w:rPr>
          <w:sz w:val="22"/>
          <w:szCs w:val="22"/>
        </w:rPr>
      </w:r>
      <w:r w:rsidR="00F423D3" w:rsidRPr="00E80A31">
        <w:rPr>
          <w:sz w:val="22"/>
          <w:szCs w:val="22"/>
        </w:rPr>
        <w:fldChar w:fldCharType="separate"/>
      </w:r>
      <w:r w:rsidR="00F423D3" w:rsidRPr="00E80A31">
        <w:rPr>
          <w:rStyle w:val="Hyperlink"/>
          <w:sz w:val="22"/>
          <w:szCs w:val="22"/>
        </w:rPr>
        <w:t>https://www.tungsten-network.com/us/support/</w:t>
      </w:r>
      <w:bookmarkEnd w:id="18"/>
      <w:r w:rsidR="00F423D3" w:rsidRPr="00E80A31">
        <w:rPr>
          <w:sz w:val="22"/>
          <w:szCs w:val="22"/>
        </w:rPr>
        <w:fldChar w:fldCharType="end"/>
      </w:r>
      <w:r w:rsidRPr="00E80A31">
        <w:rPr>
          <w:sz w:val="22"/>
          <w:szCs w:val="22"/>
        </w:rPr>
        <w:t xml:space="preserve"> Tungsten direct vendor support number is 877-489-6135 for VA contracts</w:t>
      </w:r>
      <w:r w:rsidR="009B5921" w:rsidRPr="00E80A31">
        <w:rPr>
          <w:sz w:val="22"/>
          <w:szCs w:val="22"/>
        </w:rPr>
        <w:t xml:space="preserve">. </w:t>
      </w:r>
      <w:r w:rsidRPr="00E80A31">
        <w:rPr>
          <w:sz w:val="22"/>
          <w:szCs w:val="22"/>
        </w:rPr>
        <w:t xml:space="preserve">The VA-FSC pays all associated transaction fees for VA orders. During Implementation (technical set-up) Tungsten will confirm your </w:t>
      </w:r>
      <w:proofErr w:type="gramStart"/>
      <w:r w:rsidRPr="00E80A31">
        <w:rPr>
          <w:sz w:val="22"/>
          <w:szCs w:val="22"/>
        </w:rPr>
        <w:t>Tax Payer</w:t>
      </w:r>
      <w:proofErr w:type="gramEnd"/>
      <w:r w:rsidRPr="00E80A31">
        <w:rPr>
          <w:sz w:val="22"/>
          <w:szCs w:val="22"/>
        </w:rPr>
        <w:t xml:space="preserve"> ID Number with the VA-FSC. This process can take up to 5 business days to complete to ensure your invoice is automatically routed to your Certifying Official for approval and payment. </w:t>
      </w:r>
      <w:proofErr w:type="gramStart"/>
      <w:r w:rsidRPr="00E80A31">
        <w:rPr>
          <w:sz w:val="22"/>
          <w:szCs w:val="22"/>
        </w:rPr>
        <w:t>In order to</w:t>
      </w:r>
      <w:proofErr w:type="gramEnd"/>
      <w:r w:rsidRPr="00E80A31">
        <w:rPr>
          <w:sz w:val="22"/>
          <w:szCs w:val="22"/>
        </w:rPr>
        <w:t xml:space="preserve"> successfully submit an invoice to VA-FSC please review “How to Create an Invoice” within the how to guides. All invoices submitted through Tungsten to the VA-FSC should mirror your current submission of Invoice, with the following items required. Clarification of additional requirements should be confirmed with your Certifying Official (your CO or buyer). The VA-FSC requires specific information in compliance with the Prompt Pay Act and Business Requirements. For additional information, please contact:</w:t>
      </w:r>
    </w:p>
    <w:p w14:paraId="1C1DF527" w14:textId="77777777" w:rsidR="00FD050F" w:rsidRPr="00E80A31" w:rsidRDefault="00FD050F" w:rsidP="007346F2">
      <w:pPr>
        <w:pStyle w:val="NormalWeb"/>
        <w:spacing w:before="120" w:beforeAutospacing="0" w:after="120" w:afterAutospacing="0"/>
        <w:ind w:left="1296"/>
        <w:rPr>
          <w:sz w:val="22"/>
          <w:szCs w:val="22"/>
        </w:rPr>
      </w:pPr>
      <w:r w:rsidRPr="00E80A31">
        <w:rPr>
          <w:b/>
          <w:bCs/>
          <w:sz w:val="22"/>
          <w:szCs w:val="22"/>
        </w:rPr>
        <w:t>Tungsten Support</w:t>
      </w:r>
    </w:p>
    <w:p w14:paraId="4452AA81" w14:textId="77777777" w:rsidR="00FD050F" w:rsidRPr="00E80A31" w:rsidRDefault="00FD050F" w:rsidP="007346F2">
      <w:pPr>
        <w:pStyle w:val="NormalWeb"/>
        <w:spacing w:before="120" w:beforeAutospacing="0" w:after="120" w:afterAutospacing="0"/>
        <w:ind w:left="1296"/>
        <w:rPr>
          <w:sz w:val="22"/>
          <w:szCs w:val="22"/>
        </w:rPr>
      </w:pPr>
      <w:r w:rsidRPr="00E80A31">
        <w:rPr>
          <w:sz w:val="22"/>
          <w:szCs w:val="22"/>
        </w:rPr>
        <w:t>Phone: 1-877-489-6135</w:t>
      </w:r>
    </w:p>
    <w:p w14:paraId="3263E414" w14:textId="4443CB76" w:rsidR="00FD050F" w:rsidRPr="00E80A31" w:rsidRDefault="00FD050F" w:rsidP="007346F2">
      <w:pPr>
        <w:pStyle w:val="NormalWeb"/>
        <w:spacing w:before="120" w:beforeAutospacing="0" w:after="120" w:afterAutospacing="0"/>
        <w:ind w:left="1296"/>
        <w:rPr>
          <w:rStyle w:val="Hyperlink"/>
          <w:rFonts w:eastAsiaTheme="minorEastAsia"/>
          <w:sz w:val="22"/>
          <w:szCs w:val="22"/>
        </w:rPr>
      </w:pPr>
      <w:r w:rsidRPr="00E80A31">
        <w:rPr>
          <w:sz w:val="22"/>
          <w:szCs w:val="22"/>
        </w:rPr>
        <w:t xml:space="preserve">Website: </w:t>
      </w:r>
      <w:hyperlink r:id="rId25" w:history="1">
        <w:r w:rsidR="00F52B4A" w:rsidRPr="00E80A31">
          <w:rPr>
            <w:rStyle w:val="Hyperlink"/>
            <w:rFonts w:eastAsiaTheme="minorEastAsia"/>
            <w:sz w:val="22"/>
            <w:szCs w:val="22"/>
          </w:rPr>
          <w:t>https://www.tungsten-network.com/us/support/</w:t>
        </w:r>
      </w:hyperlink>
    </w:p>
    <w:p w14:paraId="05C2A1A4" w14:textId="77777777" w:rsidR="00B24E61" w:rsidRPr="00E80A31" w:rsidRDefault="00B24E61" w:rsidP="00B24E61">
      <w:pPr>
        <w:spacing w:before="120" w:after="120"/>
        <w:ind w:left="1296"/>
        <w:rPr>
          <w:color w:val="0000FF"/>
          <w:sz w:val="22"/>
          <w:szCs w:val="22"/>
          <w:u w:val="single"/>
        </w:rPr>
      </w:pPr>
      <w:r w:rsidRPr="00E80A31">
        <w:rPr>
          <w:color w:val="0000FF"/>
          <w:sz w:val="22"/>
          <w:szCs w:val="22"/>
          <w:u w:val="single"/>
        </w:rPr>
        <w:t>Department of Veterans Affairs Financial Service Center</w:t>
      </w:r>
    </w:p>
    <w:p w14:paraId="77E14275" w14:textId="264D2938" w:rsidR="00B24E61" w:rsidRPr="00E80A31" w:rsidRDefault="00B24E61" w:rsidP="00B24E61">
      <w:pPr>
        <w:pStyle w:val="NormalWeb"/>
        <w:spacing w:before="120" w:beforeAutospacing="0" w:after="120" w:afterAutospacing="0"/>
        <w:ind w:left="1296"/>
        <w:rPr>
          <w:rStyle w:val="Hyperlink"/>
          <w:rFonts w:eastAsiaTheme="minorEastAsia"/>
          <w:sz w:val="22"/>
          <w:szCs w:val="22"/>
        </w:rPr>
      </w:pPr>
      <w:r w:rsidRPr="00E80A31">
        <w:rPr>
          <w:rFonts w:eastAsiaTheme="minorEastAsia"/>
          <w:color w:val="0000FF"/>
          <w:sz w:val="22"/>
          <w:szCs w:val="22"/>
          <w:u w:val="single"/>
        </w:rPr>
        <w:t xml:space="preserve">Phone: 1-877-353-9791 Email: </w:t>
      </w:r>
      <w:hyperlink r:id="rId26" w:history="1">
        <w:r w:rsidR="00ED1198" w:rsidRPr="00E80A31">
          <w:rPr>
            <w:rStyle w:val="Hyperlink"/>
            <w:rFonts w:eastAsiaTheme="minorEastAsia"/>
            <w:sz w:val="22"/>
            <w:szCs w:val="22"/>
          </w:rPr>
          <w:t>vafsccshd@va.gov</w:t>
        </w:r>
      </w:hyperlink>
    </w:p>
    <w:p w14:paraId="4C6A1BAB" w14:textId="25E22924" w:rsidR="00FD203E" w:rsidRPr="00E80A31" w:rsidRDefault="00B24E61" w:rsidP="00B67C5C">
      <w:pPr>
        <w:pStyle w:val="ListParagraph"/>
        <w:numPr>
          <w:ilvl w:val="1"/>
          <w:numId w:val="2"/>
        </w:numPr>
        <w:spacing w:before="120" w:after="120"/>
        <w:contextualSpacing w:val="0"/>
        <w:rPr>
          <w:color w:val="000000"/>
          <w:sz w:val="22"/>
          <w:szCs w:val="22"/>
        </w:rPr>
      </w:pPr>
      <w:bookmarkStart w:id="19" w:name="_Hlk55889804"/>
      <w:bookmarkEnd w:id="16"/>
      <w:r w:rsidRPr="00E80A31">
        <w:rPr>
          <w:sz w:val="22"/>
          <w:szCs w:val="22"/>
          <w:u w:val="single"/>
        </w:rPr>
        <w:t>Reduction in Services</w:t>
      </w:r>
      <w:r w:rsidRPr="00E80A31">
        <w:rPr>
          <w:sz w:val="22"/>
          <w:szCs w:val="22"/>
        </w:rPr>
        <w:t xml:space="preserve">: </w:t>
      </w:r>
      <w:bookmarkEnd w:id="19"/>
      <w:r w:rsidR="00B67C5C" w:rsidRPr="00E80A31">
        <w:rPr>
          <w:color w:val="000000" w:themeColor="text1"/>
          <w:sz w:val="22"/>
          <w:szCs w:val="22"/>
        </w:rPr>
        <w:t xml:space="preserve">This is a fixed quantity contract for a specified number of hours. If, at the end of the period of performance, the government has not utilized the total number of hours required under this contract because of a change in its requirements, the parties agree that they will attempt to negotiate in good faith a contract modification </w:t>
      </w:r>
      <w:r w:rsidR="009B7C89" w:rsidRPr="00E80A31">
        <w:rPr>
          <w:color w:val="000000" w:themeColor="text1"/>
          <w:sz w:val="22"/>
          <w:szCs w:val="22"/>
        </w:rPr>
        <w:t>reducing the</w:t>
      </w:r>
      <w:r w:rsidR="00B67C5C" w:rsidRPr="00E80A31">
        <w:rPr>
          <w:color w:val="000000" w:themeColor="text1"/>
          <w:sz w:val="22"/>
          <w:szCs w:val="22"/>
        </w:rPr>
        <w:t xml:space="preserve"> scope of the contract with a corresponding adjustment in the total contract price. In no event will the VA pay for hours that exceed the total number of hours specified in the contract for the period of performance.</w:t>
      </w:r>
      <w:r w:rsidR="00FD203E" w:rsidRPr="00E80A31">
        <w:rPr>
          <w:color w:val="000000"/>
          <w:sz w:val="22"/>
          <w:szCs w:val="22"/>
        </w:rPr>
        <w:t xml:space="preserve"> </w:t>
      </w:r>
    </w:p>
    <w:p w14:paraId="5A5DCABE" w14:textId="14C67B97" w:rsidR="00EA47DC" w:rsidRPr="00E80A31" w:rsidRDefault="00EA47DC" w:rsidP="003820F1">
      <w:pPr>
        <w:pStyle w:val="BodyText"/>
        <w:numPr>
          <w:ilvl w:val="1"/>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u w:val="single"/>
        </w:rPr>
        <w:t>Payments in full/no billing VA beneficiaries</w:t>
      </w:r>
      <w:r w:rsidRPr="00E80A31">
        <w:rPr>
          <w:rFonts w:ascii="Times New Roman" w:hAnsi="Times New Roman"/>
          <w:sz w:val="22"/>
          <w:szCs w:val="22"/>
        </w:rPr>
        <w:t>: The Contractor shall accept payment for services rendered under this contract as payment in full. VA beneficiaries shall not under any circumstances be charged nor their insurance companies charged for services rendered by the Contractor, even if VA does not pay for those services</w:t>
      </w:r>
      <w:r w:rsidR="009B5921" w:rsidRPr="00E80A31">
        <w:rPr>
          <w:rFonts w:ascii="Times New Roman" w:hAnsi="Times New Roman"/>
          <w:sz w:val="22"/>
          <w:szCs w:val="22"/>
        </w:rPr>
        <w:t xml:space="preserve">. </w:t>
      </w:r>
      <w:r w:rsidRPr="00E80A31">
        <w:rPr>
          <w:rFonts w:ascii="Times New Roman" w:hAnsi="Times New Roman"/>
          <w:sz w:val="22"/>
          <w:szCs w:val="22"/>
        </w:rPr>
        <w:t>This provision shall survive the termination or ending of the contract</w:t>
      </w:r>
      <w:r w:rsidR="009B5921" w:rsidRPr="00E80A31">
        <w:rPr>
          <w:rFonts w:ascii="Times New Roman" w:hAnsi="Times New Roman"/>
          <w:sz w:val="22"/>
          <w:szCs w:val="22"/>
        </w:rPr>
        <w:t xml:space="preserve">. </w:t>
      </w:r>
    </w:p>
    <w:p w14:paraId="5B37D12F" w14:textId="77777777" w:rsidR="00EA47DC" w:rsidRPr="00E80A31"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 xml:space="preserve">To the extent that the Veteran desires services which are not a VA benefit or covered under the terms of this contract, the Contractor must notify the Veteran that there will be a charge for such service and that the VA will not be responsible for payment. </w:t>
      </w:r>
    </w:p>
    <w:p w14:paraId="0760E313" w14:textId="3B92821D" w:rsidR="00EA47DC" w:rsidRPr="000F2B00" w:rsidRDefault="00EA47DC" w:rsidP="003820F1">
      <w:pPr>
        <w:pStyle w:val="BodyText"/>
        <w:numPr>
          <w:ilvl w:val="2"/>
          <w:numId w:val="2"/>
        </w:numPr>
        <w:suppressLineNumbers/>
        <w:tabs>
          <w:tab w:val="left" w:pos="540"/>
          <w:tab w:val="left" w:pos="900"/>
          <w:tab w:val="left" w:pos="1350"/>
          <w:tab w:val="left" w:pos="1890"/>
          <w:tab w:val="left" w:pos="2520"/>
        </w:tabs>
        <w:snapToGrid w:val="0"/>
        <w:spacing w:before="120" w:after="120"/>
        <w:rPr>
          <w:rFonts w:ascii="Times New Roman" w:hAnsi="Times New Roman"/>
          <w:color w:val="000000" w:themeColor="text1"/>
          <w:sz w:val="22"/>
          <w:szCs w:val="22"/>
        </w:rPr>
      </w:pPr>
      <w:r w:rsidRPr="00E80A31">
        <w:rPr>
          <w:rFonts w:ascii="Times New Roman" w:hAnsi="Times New Roman"/>
          <w:sz w:val="22"/>
          <w:szCs w:val="22"/>
        </w:rPr>
        <w:t>The Contractor shall not bill, charge, collect a deposit from, seek compensation, remuneration, or reimbursement from, or have any recourse against, any person or entity other than VA for services provided pursuant to this contract</w:t>
      </w:r>
      <w:r w:rsidR="009B5921" w:rsidRPr="00E80A31">
        <w:rPr>
          <w:rFonts w:ascii="Times New Roman" w:hAnsi="Times New Roman"/>
          <w:sz w:val="22"/>
          <w:szCs w:val="22"/>
        </w:rPr>
        <w:t xml:space="preserve">. </w:t>
      </w:r>
      <w:r w:rsidRPr="00E80A31">
        <w:rPr>
          <w:rFonts w:ascii="Times New Roman" w:hAnsi="Times New Roman"/>
          <w:sz w:val="22"/>
          <w:szCs w:val="22"/>
        </w:rPr>
        <w:t xml:space="preserve">It shall be considered fraudulent for the Contractor to bill other </w:t>
      </w:r>
      <w:r w:rsidR="009B7C89" w:rsidRPr="00E80A31">
        <w:rPr>
          <w:rFonts w:ascii="Times New Roman" w:hAnsi="Times New Roman"/>
          <w:sz w:val="22"/>
          <w:szCs w:val="22"/>
        </w:rPr>
        <w:t>third-party</w:t>
      </w:r>
      <w:r w:rsidRPr="00E80A31">
        <w:rPr>
          <w:rFonts w:ascii="Times New Roman" w:hAnsi="Times New Roman"/>
          <w:sz w:val="22"/>
          <w:szCs w:val="22"/>
        </w:rPr>
        <w:t xml:space="preserve"> insurance sources (including Medicare) for services rendered to Veteran enrollees under this contract. </w:t>
      </w:r>
    </w:p>
    <w:p w14:paraId="49060C24" w14:textId="5778D22D" w:rsidR="00EA47DC" w:rsidRPr="00E80A31" w:rsidRDefault="000F2B00" w:rsidP="003B672E">
      <w:pPr>
        <w:jc w:val="center"/>
        <w:rPr>
          <w:b/>
          <w:bCs/>
          <w:sz w:val="22"/>
          <w:szCs w:val="22"/>
        </w:rPr>
      </w:pPr>
      <w:r w:rsidRPr="000F2B00">
        <w:rPr>
          <w:rFonts w:eastAsia="Times New Roman"/>
          <w:sz w:val="22"/>
          <w:szCs w:val="22"/>
        </w:rPr>
        <w:t>(END PERFORMANCE WORK STATEMENT</w:t>
      </w:r>
      <w:r w:rsidR="003B672E">
        <w:rPr>
          <w:rFonts w:eastAsia="Times New Roman"/>
          <w:sz w:val="22"/>
          <w:szCs w:val="22"/>
        </w:rPr>
        <w:t>)</w:t>
      </w:r>
      <w:bookmarkStart w:id="20" w:name="QASP"/>
      <w:bookmarkEnd w:id="20"/>
    </w:p>
    <w:sectPr w:rsidR="00EA47DC" w:rsidRPr="00E80A31" w:rsidSect="00C54007">
      <w:head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30F3F" w14:textId="77777777" w:rsidR="00644B16" w:rsidRDefault="00644B16" w:rsidP="006813C4">
      <w:r>
        <w:separator/>
      </w:r>
    </w:p>
  </w:endnote>
  <w:endnote w:type="continuationSeparator" w:id="0">
    <w:p w14:paraId="53E7F5D4" w14:textId="77777777" w:rsidR="00644B16" w:rsidRDefault="00644B16" w:rsidP="00681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JPDEN+TimesNew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C705" w14:textId="77777777" w:rsidR="00644B16" w:rsidRDefault="00644B16" w:rsidP="006813C4">
      <w:r>
        <w:separator/>
      </w:r>
    </w:p>
  </w:footnote>
  <w:footnote w:type="continuationSeparator" w:id="0">
    <w:p w14:paraId="440F2AD0" w14:textId="77777777" w:rsidR="00644B16" w:rsidRDefault="00644B16" w:rsidP="00681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8452" w14:textId="77777777" w:rsidR="006231DD" w:rsidRDefault="00623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041"/>
    <w:multiLevelType w:val="hybridMultilevel"/>
    <w:tmpl w:val="0F9E7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07F29"/>
    <w:multiLevelType w:val="multilevel"/>
    <w:tmpl w:val="76168E16"/>
    <w:lvl w:ilvl="0">
      <w:start w:val="2"/>
      <w:numFmt w:val="bullet"/>
      <w:lvlText w:val=""/>
      <w:lvlJc w:val="left"/>
      <w:pPr>
        <w:ind w:left="1584" w:hanging="360"/>
      </w:pPr>
      <w:rPr>
        <w:rFonts w:ascii="Symbol" w:eastAsiaTheme="minorHAnsi" w:hAnsi="Symbol" w:cstheme="minorBidi" w:hint="default"/>
      </w:r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2" w15:restartNumberingAfterBreak="0">
    <w:nsid w:val="06A9227C"/>
    <w:multiLevelType w:val="multilevel"/>
    <w:tmpl w:val="5B3C9C3C"/>
    <w:lvl w:ilvl="0">
      <w:start w:val="1"/>
      <w:numFmt w:val="decimal"/>
      <w:lvlText w:val="%1."/>
      <w:lvlJc w:val="left"/>
      <w:pPr>
        <w:ind w:left="360" w:hanging="360"/>
      </w:pPr>
      <w:rPr>
        <w:rFonts w:hint="default"/>
        <w:b/>
        <w:i w:val="0"/>
        <w:color w:val="000000" w:themeColor="text1"/>
      </w:rPr>
    </w:lvl>
    <w:lvl w:ilvl="1">
      <w:start w:val="1"/>
      <w:numFmt w:val="decimal"/>
      <w:lvlText w:val="%1.%2."/>
      <w:lvlJc w:val="left"/>
      <w:pPr>
        <w:ind w:left="864" w:hanging="504"/>
      </w:pPr>
      <w:rPr>
        <w:rFonts w:hint="default"/>
        <w:b w:val="0"/>
        <w:i w:val="0"/>
        <w:color w:val="000000" w:themeColor="text1"/>
      </w:rPr>
    </w:lvl>
    <w:lvl w:ilvl="2">
      <w:start w:val="1"/>
      <w:numFmt w:val="decimal"/>
      <w:lvlText w:val="%1.%2.%3."/>
      <w:lvlJc w:val="left"/>
      <w:pPr>
        <w:ind w:left="1350" w:hanging="720"/>
      </w:pPr>
      <w:rPr>
        <w:rFonts w:ascii="Arial" w:hAnsi="Arial" w:cs="Arial" w:hint="default"/>
        <w:b w:val="0"/>
        <w:i w:val="0"/>
        <w:color w:val="000000" w:themeColor="text1"/>
        <w:sz w:val="22"/>
        <w:szCs w:val="22"/>
      </w:rPr>
    </w:lvl>
    <w:lvl w:ilvl="3">
      <w:start w:val="1"/>
      <w:numFmt w:val="decimal"/>
      <w:lvlText w:val="%1.%2.%3.%4."/>
      <w:lvlJc w:val="left"/>
      <w:pPr>
        <w:ind w:left="1836" w:hanging="936"/>
      </w:pPr>
      <w:rPr>
        <w:rFonts w:hint="default"/>
        <w:b w:val="0"/>
        <w:i w:val="0"/>
        <w:color w:val="000000" w:themeColor="text1"/>
        <w:sz w:val="22"/>
        <w:szCs w:val="22"/>
      </w:rPr>
    </w:lvl>
    <w:lvl w:ilvl="4">
      <w:start w:val="1"/>
      <w:numFmt w:val="decimal"/>
      <w:lvlText w:val="%1.%2.%3.%4.%5."/>
      <w:lvlJc w:val="left"/>
      <w:pPr>
        <w:ind w:left="2592" w:hanging="1152"/>
      </w:pPr>
      <w:rPr>
        <w:rFonts w:hint="default"/>
        <w:b w:val="0"/>
        <w:i w:val="0"/>
        <w:color w:val="000000" w:themeColor="text1"/>
        <w:sz w:val="22"/>
        <w:szCs w:val="22"/>
      </w:rPr>
    </w:lvl>
    <w:lvl w:ilvl="5">
      <w:start w:val="1"/>
      <w:numFmt w:val="decimal"/>
      <w:lvlText w:val="%1.%2.%3.%4.%5.%6."/>
      <w:lvlJc w:val="left"/>
      <w:pPr>
        <w:ind w:left="243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 w15:restartNumberingAfterBreak="0">
    <w:nsid w:val="08EE537A"/>
    <w:multiLevelType w:val="multilevel"/>
    <w:tmpl w:val="6E981DC0"/>
    <w:lvl w:ilvl="0">
      <w:start w:val="1"/>
      <w:numFmt w:val="decimal"/>
      <w:lvlText w:val="%1)"/>
      <w:lvlJc w:val="left"/>
      <w:pPr>
        <w:ind w:left="1584" w:hanging="360"/>
      </w:pPr>
      <w:rPr>
        <w:rFonts w:hint="default"/>
        <w:i/>
        <w:color w:val="FF0000"/>
      </w:r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4" w15:restartNumberingAfterBreak="0">
    <w:nsid w:val="0AC435E3"/>
    <w:multiLevelType w:val="hybridMultilevel"/>
    <w:tmpl w:val="1694A67E"/>
    <w:lvl w:ilvl="0" w:tplc="AE68671C">
      <w:start w:val="1"/>
      <w:numFmt w:val="upp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A165C"/>
    <w:multiLevelType w:val="multilevel"/>
    <w:tmpl w:val="050AABC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ascii="Times New Roman" w:hAnsi="Times New Roman" w:cs="Times New Roman" w:hint="default"/>
        <w:b w:val="0"/>
        <w:i w:val="0"/>
        <w:color w:val="000000" w:themeColor="text1"/>
        <w:sz w:val="22"/>
        <w:szCs w:val="22"/>
      </w:rPr>
    </w:lvl>
    <w:lvl w:ilvl="2">
      <w:start w:val="1"/>
      <w:numFmt w:val="decimal"/>
      <w:lvlText w:val="%1.%2.%3."/>
      <w:lvlJc w:val="left"/>
      <w:pPr>
        <w:ind w:left="1296" w:hanging="648"/>
      </w:pPr>
      <w:rPr>
        <w:rFonts w:ascii="Times New Roman" w:hAnsi="Times New Roman" w:cs="Times New Roman" w:hint="default"/>
        <w:b w:val="0"/>
        <w:i w:val="0"/>
        <w:color w:val="000000" w:themeColor="text1"/>
        <w:sz w:val="22"/>
        <w:szCs w:val="22"/>
      </w:rPr>
    </w:lvl>
    <w:lvl w:ilvl="3">
      <w:start w:val="1"/>
      <w:numFmt w:val="decimal"/>
      <w:lvlText w:val="%1.%2.%3.%4."/>
      <w:lvlJc w:val="left"/>
      <w:pPr>
        <w:ind w:left="1728" w:hanging="864"/>
      </w:pPr>
      <w:rPr>
        <w:rFonts w:ascii="Times New Roman" w:hAnsi="Times New Roman" w:cs="Times New Roman" w:hint="default"/>
        <w:b w:val="0"/>
        <w:i w:val="0"/>
        <w:strike w:val="0"/>
        <w:color w:val="000000" w:themeColor="text1"/>
        <w:sz w:val="22"/>
        <w:szCs w:val="22"/>
      </w:rPr>
    </w:lvl>
    <w:lvl w:ilvl="4">
      <w:start w:val="1"/>
      <w:numFmt w:val="decimal"/>
      <w:lvlText w:val="%1.%2.%3.%4.%5."/>
      <w:lvlJc w:val="left"/>
      <w:pPr>
        <w:ind w:left="2232" w:hanging="792"/>
      </w:pPr>
      <w:rPr>
        <w:rFonts w:hint="default"/>
        <w:i w:val="0"/>
        <w:color w:val="000000" w:themeColor="text1"/>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ED51C3"/>
    <w:multiLevelType w:val="multilevel"/>
    <w:tmpl w:val="A198EED8"/>
    <w:lvl w:ilvl="0">
      <w:start w:val="6"/>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1224" w:hanging="576"/>
      </w:pPr>
      <w:rPr>
        <w:rFonts w:hint="default"/>
        <w:b w:val="0"/>
        <w:i w:val="0"/>
      </w:rPr>
    </w:lvl>
    <w:lvl w:ilvl="4">
      <w:start w:val="1"/>
      <w:numFmt w:val="decimal"/>
      <w:lvlText w:val="%1.%2.%3.%4.%5."/>
      <w:lvlJc w:val="left"/>
      <w:pPr>
        <w:ind w:left="1440" w:hanging="648"/>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C65FA8"/>
    <w:multiLevelType w:val="multilevel"/>
    <w:tmpl w:val="479C99B8"/>
    <w:lvl w:ilvl="0">
      <w:start w:val="1"/>
      <w:numFmt w:val="decimal"/>
      <w:lvlText w:val="%1."/>
      <w:lvlJc w:val="left"/>
      <w:pPr>
        <w:ind w:left="720" w:hanging="360"/>
      </w:pPr>
      <w:rPr>
        <w:rFonts w:hint="default"/>
        <w:b/>
        <w:u w:val="none"/>
      </w:rPr>
    </w:lvl>
    <w:lvl w:ilvl="1">
      <w:start w:val="1"/>
      <w:numFmt w:val="decimal"/>
      <w:isLgl/>
      <w:lvlText w:val="%1.%2"/>
      <w:lvlJc w:val="left"/>
      <w:pPr>
        <w:ind w:left="720" w:hanging="360"/>
      </w:pPr>
      <w:rPr>
        <w:rFonts w:hint="default"/>
        <w:b w:val="0"/>
      </w:rPr>
    </w:lvl>
    <w:lvl w:ilvl="2">
      <w:start w:val="1"/>
      <w:numFmt w:val="decimal"/>
      <w:isLgl/>
      <w:lvlText w:val="%1.%2.%3."/>
      <w:lvlJc w:val="left"/>
      <w:pPr>
        <w:ind w:left="1224" w:hanging="504"/>
      </w:pPr>
      <w:rPr>
        <w:rFonts w:hint="default"/>
        <w:b w:val="0"/>
        <w:color w:val="auto"/>
      </w:rPr>
    </w:lvl>
    <w:lvl w:ilvl="3">
      <w:start w:val="1"/>
      <w:numFmt w:val="decimal"/>
      <w:isLgl/>
      <w:lvlText w:val="%1.%2.%3.%4."/>
      <w:lvlJc w:val="left"/>
      <w:pPr>
        <w:ind w:left="1800" w:hanging="864"/>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646ECD"/>
    <w:multiLevelType w:val="multilevel"/>
    <w:tmpl w:val="F55210FE"/>
    <w:lvl w:ilvl="0">
      <w:start w:val="4"/>
      <w:numFmt w:val="decimal"/>
      <w:lvlText w:val="%1"/>
      <w:lvlJc w:val="left"/>
      <w:pPr>
        <w:ind w:left="660" w:hanging="660"/>
      </w:pPr>
      <w:rPr>
        <w:rFonts w:hint="default"/>
        <w:u w:val="single"/>
      </w:rPr>
    </w:lvl>
    <w:lvl w:ilvl="1">
      <w:start w:val="5"/>
      <w:numFmt w:val="decimal"/>
      <w:lvlText w:val="%1.%2"/>
      <w:lvlJc w:val="left"/>
      <w:pPr>
        <w:ind w:left="1068" w:hanging="660"/>
      </w:pPr>
      <w:rPr>
        <w:rFonts w:hint="default"/>
        <w:u w:val="single"/>
      </w:rPr>
    </w:lvl>
    <w:lvl w:ilvl="2">
      <w:start w:val="2"/>
      <w:numFmt w:val="decimal"/>
      <w:lvlText w:val="%1.%2.%3"/>
      <w:lvlJc w:val="left"/>
      <w:pPr>
        <w:ind w:left="1536" w:hanging="720"/>
      </w:pPr>
      <w:rPr>
        <w:rFonts w:hint="default"/>
        <w:u w:val="single"/>
      </w:rPr>
    </w:lvl>
    <w:lvl w:ilvl="3">
      <w:start w:val="7"/>
      <w:numFmt w:val="decimal"/>
      <w:lvlText w:val="%1.%2.%3.%4"/>
      <w:lvlJc w:val="left"/>
      <w:pPr>
        <w:ind w:left="1944" w:hanging="720"/>
      </w:pPr>
      <w:rPr>
        <w:rFonts w:hint="default"/>
        <w:u w:val="single"/>
      </w:rPr>
    </w:lvl>
    <w:lvl w:ilvl="4">
      <w:start w:val="1"/>
      <w:numFmt w:val="lowerLetter"/>
      <w:lvlText w:val="%1.%2.%3.%4.%5"/>
      <w:lvlJc w:val="left"/>
      <w:pPr>
        <w:ind w:left="2712" w:hanging="1080"/>
      </w:pPr>
      <w:rPr>
        <w:rFonts w:hint="default"/>
        <w:u w:val="single"/>
      </w:rPr>
    </w:lvl>
    <w:lvl w:ilvl="5">
      <w:start w:val="1"/>
      <w:numFmt w:val="decimal"/>
      <w:lvlText w:val="%1.%2.%3.%4.%5.%6"/>
      <w:lvlJc w:val="left"/>
      <w:pPr>
        <w:ind w:left="3120" w:hanging="1080"/>
      </w:pPr>
      <w:rPr>
        <w:rFonts w:hint="default"/>
        <w:u w:val="single"/>
      </w:rPr>
    </w:lvl>
    <w:lvl w:ilvl="6">
      <w:start w:val="1"/>
      <w:numFmt w:val="decimal"/>
      <w:lvlText w:val="%1.%2.%3.%4.%5.%6.%7"/>
      <w:lvlJc w:val="left"/>
      <w:pPr>
        <w:ind w:left="3888" w:hanging="1440"/>
      </w:pPr>
      <w:rPr>
        <w:rFonts w:hint="default"/>
        <w:u w:val="single"/>
      </w:rPr>
    </w:lvl>
    <w:lvl w:ilvl="7">
      <w:start w:val="1"/>
      <w:numFmt w:val="decimal"/>
      <w:lvlText w:val="%1.%2.%3.%4.%5.%6.%7.%8"/>
      <w:lvlJc w:val="left"/>
      <w:pPr>
        <w:ind w:left="4296" w:hanging="1440"/>
      </w:pPr>
      <w:rPr>
        <w:rFonts w:hint="default"/>
        <w:u w:val="single"/>
      </w:rPr>
    </w:lvl>
    <w:lvl w:ilvl="8">
      <w:start w:val="1"/>
      <w:numFmt w:val="decimal"/>
      <w:lvlText w:val="%1.%2.%3.%4.%5.%6.%7.%8.%9"/>
      <w:lvlJc w:val="left"/>
      <w:pPr>
        <w:ind w:left="5064" w:hanging="1800"/>
      </w:pPr>
      <w:rPr>
        <w:rFonts w:hint="default"/>
        <w:u w:val="single"/>
      </w:rPr>
    </w:lvl>
  </w:abstractNum>
  <w:abstractNum w:abstractNumId="9" w15:restartNumberingAfterBreak="0">
    <w:nsid w:val="21847F35"/>
    <w:multiLevelType w:val="hybridMultilevel"/>
    <w:tmpl w:val="06B0EB42"/>
    <w:lvl w:ilvl="0" w:tplc="40E05756">
      <w:start w:val="1"/>
      <w:numFmt w:val="decimal"/>
      <w:lvlText w:val="(%1)"/>
      <w:lvlJc w:val="left"/>
      <w:pPr>
        <w:ind w:left="64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404D9"/>
    <w:multiLevelType w:val="hybridMultilevel"/>
    <w:tmpl w:val="B276D580"/>
    <w:lvl w:ilvl="0" w:tplc="3BA6D126">
      <w:start w:val="1"/>
      <w:numFmt w:val="decimal"/>
      <w:lvlText w:val="(%1."/>
      <w:lvlJc w:val="left"/>
      <w:pPr>
        <w:ind w:left="360" w:hanging="360"/>
      </w:pPr>
      <w:rPr>
        <w:rFonts w:hint="default"/>
        <w:i/>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AC262B"/>
    <w:multiLevelType w:val="hybridMultilevel"/>
    <w:tmpl w:val="03287DBA"/>
    <w:lvl w:ilvl="0" w:tplc="0F4E8920">
      <w:start w:val="1"/>
      <w:numFmt w:val="decimal"/>
      <w:lvlText w:val="%1)"/>
      <w:lvlJc w:val="left"/>
      <w:pPr>
        <w:ind w:left="360" w:hanging="360"/>
      </w:pPr>
      <w:rPr>
        <w:rFonts w:hint="default"/>
        <w:i/>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CD38C8"/>
    <w:multiLevelType w:val="multilevel"/>
    <w:tmpl w:val="55027FDC"/>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ascii="Arial" w:hAnsi="Arial" w:hint="default"/>
        <w:b w:val="0"/>
        <w:i w:val="0"/>
        <w:color w:val="000000" w:themeColor="text1"/>
        <w:sz w:val="22"/>
        <w:szCs w:val="22"/>
      </w:rPr>
    </w:lvl>
    <w:lvl w:ilvl="2">
      <w:start w:val="1"/>
      <w:numFmt w:val="decimal"/>
      <w:lvlText w:val="%1.%2.%3."/>
      <w:lvlJc w:val="left"/>
      <w:pPr>
        <w:ind w:left="1296" w:hanging="648"/>
      </w:pPr>
      <w:rPr>
        <w:rFonts w:ascii="Arial" w:hAnsi="Arial" w:hint="default"/>
        <w:b w:val="0"/>
        <w:i w:val="0"/>
        <w:color w:val="000000" w:themeColor="text1"/>
        <w:sz w:val="22"/>
        <w:szCs w:val="22"/>
      </w:rPr>
    </w:lvl>
    <w:lvl w:ilvl="3">
      <w:start w:val="1"/>
      <w:numFmt w:val="decimal"/>
      <w:lvlText w:val="%1.%2.%3.%4."/>
      <w:lvlJc w:val="left"/>
      <w:pPr>
        <w:ind w:left="1728" w:hanging="864"/>
      </w:pPr>
      <w:rPr>
        <w:rFonts w:ascii="Arial" w:hAnsi="Arial" w:cs="Arial" w:hint="default"/>
        <w:b w:val="0"/>
        <w:i w:val="0"/>
        <w:strike w:val="0"/>
        <w:color w:val="000000" w:themeColor="text1"/>
        <w:sz w:val="22"/>
        <w:szCs w:val="22"/>
      </w:rPr>
    </w:lvl>
    <w:lvl w:ilvl="4">
      <w:start w:val="1"/>
      <w:numFmt w:val="decimal"/>
      <w:lvlText w:val="%1.%2.%3.%4.%5."/>
      <w:lvlJc w:val="left"/>
      <w:pPr>
        <w:ind w:left="2232" w:hanging="792"/>
      </w:pPr>
      <w:rPr>
        <w:rFonts w:hint="default"/>
        <w:i w:val="0"/>
        <w:color w:val="000000" w:themeColor="text1"/>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E45A42"/>
    <w:multiLevelType w:val="hybridMultilevel"/>
    <w:tmpl w:val="BD18F7B6"/>
    <w:lvl w:ilvl="0" w:tplc="39B65156">
      <w:start w:val="1"/>
      <w:numFmt w:val="lowerLetter"/>
      <w:lvlText w:val="%1."/>
      <w:lvlJc w:val="left"/>
      <w:pPr>
        <w:ind w:left="720" w:hanging="360"/>
      </w:pPr>
      <w:rPr>
        <w:rFonts w:hint="default"/>
        <w:i w:val="0"/>
        <w:iCs w:val="0"/>
      </w:rPr>
    </w:lvl>
    <w:lvl w:ilvl="1" w:tplc="FBD810B8">
      <w:start w:val="1"/>
      <w:numFmt w:val="decimal"/>
      <w:lvlText w:val="%2)"/>
      <w:lvlJc w:val="left"/>
      <w:pPr>
        <w:ind w:left="1440" w:hanging="360"/>
      </w:pPr>
      <w:rPr>
        <w:i w:val="0"/>
        <w:iCs w:val="0"/>
      </w:rPr>
    </w:lvl>
    <w:lvl w:ilvl="2" w:tplc="A882F478">
      <w:start w:val="1"/>
      <w:numFmt w:val="lowerRoman"/>
      <w:lvlText w:val="%3."/>
      <w:lvlJc w:val="right"/>
      <w:pPr>
        <w:ind w:left="2160" w:hanging="180"/>
      </w:pPr>
      <w:rPr>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FC3ADA"/>
    <w:multiLevelType w:val="hybridMultilevel"/>
    <w:tmpl w:val="E64445B2"/>
    <w:lvl w:ilvl="0" w:tplc="DB200A56">
      <w:start w:val="1"/>
      <w:numFmt w:val="decimal"/>
      <w:lvlText w:val="%1)"/>
      <w:lvlJc w:val="left"/>
      <w:pPr>
        <w:ind w:left="360" w:hanging="360"/>
      </w:pPr>
      <w:rPr>
        <w:rFonts w:hint="default"/>
        <w:i/>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FF3AEF"/>
    <w:multiLevelType w:val="hybridMultilevel"/>
    <w:tmpl w:val="8FC2883C"/>
    <w:lvl w:ilvl="0" w:tplc="AE68671C">
      <w:start w:val="1"/>
      <w:numFmt w:val="upperLetter"/>
      <w:lvlText w:val="%1."/>
      <w:lvlJc w:val="left"/>
      <w:pPr>
        <w:ind w:left="2520" w:hanging="360"/>
      </w:pPr>
      <w:rPr>
        <w:rFonts w:hint="default"/>
      </w:rPr>
    </w:lvl>
    <w:lvl w:ilvl="1" w:tplc="89644B70">
      <w:start w:val="1"/>
      <w:numFmt w:val="decimal"/>
      <w:lvlText w:val="%2."/>
      <w:lvlJc w:val="left"/>
      <w:pPr>
        <w:ind w:left="3600" w:hanging="720"/>
      </w:pPr>
      <w:rPr>
        <w:rFonts w:hint="default"/>
      </w:rPr>
    </w:lvl>
    <w:lvl w:ilvl="2" w:tplc="E996E748">
      <w:start w:val="1"/>
      <w:numFmt w:val="lowerLetter"/>
      <w:lvlText w:val="%3."/>
      <w:lvlJc w:val="left"/>
      <w:pPr>
        <w:ind w:left="4140" w:hanging="360"/>
      </w:pPr>
      <w:rPr>
        <w:rFonts w:hint="default"/>
        <w:i w:val="0"/>
        <w:iCs w:val="0"/>
        <w:color w:val="000000" w:themeColor="text1"/>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B032269"/>
    <w:multiLevelType w:val="hybridMultilevel"/>
    <w:tmpl w:val="8BC45E02"/>
    <w:lvl w:ilvl="0" w:tplc="AE68671C">
      <w:start w:val="1"/>
      <w:numFmt w:val="upp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B07A7"/>
    <w:multiLevelType w:val="multilevel"/>
    <w:tmpl w:val="A2426CFA"/>
    <w:lvl w:ilvl="0">
      <w:start w:val="4"/>
      <w:numFmt w:val="decimal"/>
      <w:lvlText w:val="%1"/>
      <w:lvlJc w:val="left"/>
      <w:pPr>
        <w:ind w:left="360" w:hanging="360"/>
      </w:pPr>
      <w:rPr>
        <w:rFonts w:hint="default"/>
      </w:rPr>
    </w:lvl>
    <w:lvl w:ilvl="1">
      <w:start w:val="3"/>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18" w15:restartNumberingAfterBreak="0">
    <w:nsid w:val="3DFE6BDF"/>
    <w:multiLevelType w:val="multilevel"/>
    <w:tmpl w:val="1160C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DF092C"/>
    <w:multiLevelType w:val="multilevel"/>
    <w:tmpl w:val="20DA9028"/>
    <w:lvl w:ilvl="0">
      <w:start w:val="4"/>
      <w:numFmt w:val="decimal"/>
      <w:lvlText w:val="%1."/>
      <w:lvlJc w:val="left"/>
      <w:pPr>
        <w:ind w:left="660" w:hanging="660"/>
      </w:pPr>
      <w:rPr>
        <w:rFonts w:cs="Arial" w:hint="default"/>
      </w:rPr>
    </w:lvl>
    <w:lvl w:ilvl="1">
      <w:start w:val="3"/>
      <w:numFmt w:val="decimal"/>
      <w:lvlText w:val="%1.%2."/>
      <w:lvlJc w:val="left"/>
      <w:pPr>
        <w:ind w:left="1380" w:hanging="660"/>
      </w:pPr>
      <w:rPr>
        <w:rFonts w:cs="Arial" w:hint="default"/>
      </w:rPr>
    </w:lvl>
    <w:lvl w:ilvl="2">
      <w:start w:val="1"/>
      <w:numFmt w:val="decimal"/>
      <w:lvlText w:val="%1.%2.%3."/>
      <w:lvlJc w:val="left"/>
      <w:pPr>
        <w:ind w:left="2160" w:hanging="720"/>
      </w:pPr>
      <w:rPr>
        <w:rFonts w:cs="Arial" w:hint="default"/>
      </w:rPr>
    </w:lvl>
    <w:lvl w:ilvl="3">
      <w:start w:val="2"/>
      <w:numFmt w:val="decimal"/>
      <w:lvlText w:val="%1.%2.%3.%4."/>
      <w:lvlJc w:val="left"/>
      <w:pPr>
        <w:ind w:left="2880" w:hanging="720"/>
      </w:pPr>
      <w:rPr>
        <w:rFonts w:cs="Arial" w:hint="default"/>
      </w:rPr>
    </w:lvl>
    <w:lvl w:ilvl="4">
      <w:start w:val="1"/>
      <w:numFmt w:val="decimal"/>
      <w:lvlText w:val="%1.%2.%3.%4.%5."/>
      <w:lvlJc w:val="left"/>
      <w:pPr>
        <w:ind w:left="3960" w:hanging="1080"/>
      </w:pPr>
      <w:rPr>
        <w:rFonts w:cs="Arial" w:hint="default"/>
      </w:rPr>
    </w:lvl>
    <w:lvl w:ilvl="5">
      <w:start w:val="1"/>
      <w:numFmt w:val="decimal"/>
      <w:lvlText w:val="%1.%2.%3.%4.%5.%6."/>
      <w:lvlJc w:val="left"/>
      <w:pPr>
        <w:ind w:left="4680" w:hanging="1080"/>
      </w:pPr>
      <w:rPr>
        <w:rFonts w:cs="Arial" w:hint="default"/>
      </w:rPr>
    </w:lvl>
    <w:lvl w:ilvl="6">
      <w:start w:val="1"/>
      <w:numFmt w:val="decimal"/>
      <w:lvlText w:val="%1.%2.%3.%4.%5.%6.%7."/>
      <w:lvlJc w:val="left"/>
      <w:pPr>
        <w:ind w:left="5760" w:hanging="1440"/>
      </w:pPr>
      <w:rPr>
        <w:rFonts w:cs="Arial" w:hint="default"/>
      </w:rPr>
    </w:lvl>
    <w:lvl w:ilvl="7">
      <w:start w:val="1"/>
      <w:numFmt w:val="decimal"/>
      <w:lvlText w:val="%1.%2.%3.%4.%5.%6.%7.%8."/>
      <w:lvlJc w:val="left"/>
      <w:pPr>
        <w:ind w:left="6480" w:hanging="1440"/>
      </w:pPr>
      <w:rPr>
        <w:rFonts w:cs="Arial" w:hint="default"/>
      </w:rPr>
    </w:lvl>
    <w:lvl w:ilvl="8">
      <w:start w:val="1"/>
      <w:numFmt w:val="decimal"/>
      <w:lvlText w:val="%1.%2.%3.%4.%5.%6.%7.%8.%9."/>
      <w:lvlJc w:val="left"/>
      <w:pPr>
        <w:ind w:left="7560" w:hanging="1800"/>
      </w:pPr>
      <w:rPr>
        <w:rFonts w:cs="Arial" w:hint="default"/>
      </w:rPr>
    </w:lvl>
  </w:abstractNum>
  <w:abstractNum w:abstractNumId="20" w15:restartNumberingAfterBreak="0">
    <w:nsid w:val="48616F56"/>
    <w:multiLevelType w:val="hybridMultilevel"/>
    <w:tmpl w:val="C14E6176"/>
    <w:lvl w:ilvl="0" w:tplc="7D1C246C">
      <w:start w:val="1"/>
      <w:numFmt w:val="decimal"/>
      <w:lvlText w:val="%1)"/>
      <w:lvlJc w:val="left"/>
      <w:pPr>
        <w:ind w:left="360" w:hanging="360"/>
      </w:pPr>
      <w:rPr>
        <w:rFonts w:hint="default"/>
        <w:i/>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8D4B61"/>
    <w:multiLevelType w:val="multilevel"/>
    <w:tmpl w:val="F6F26E2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2" w15:restartNumberingAfterBreak="0">
    <w:nsid w:val="4AA01284"/>
    <w:multiLevelType w:val="hybridMultilevel"/>
    <w:tmpl w:val="FF1EA78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C737F7"/>
    <w:multiLevelType w:val="hybridMultilevel"/>
    <w:tmpl w:val="55B097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85A1C"/>
    <w:multiLevelType w:val="multilevel"/>
    <w:tmpl w:val="273EFEC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76"/>
      </w:pPr>
      <w:rPr>
        <w:rFonts w:ascii="Arial" w:hAnsi="Arial" w:hint="default"/>
        <w:b w:val="0"/>
        <w:i w:val="0"/>
        <w:color w:val="auto"/>
        <w:sz w:val="20"/>
      </w:rPr>
    </w:lvl>
    <w:lvl w:ilvl="3">
      <w:start w:val="1"/>
      <w:numFmt w:val="decimal"/>
      <w:lvlText w:val="%1.%2.%3.%4."/>
      <w:lvlJc w:val="left"/>
      <w:pPr>
        <w:ind w:left="1728"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8B0306"/>
    <w:multiLevelType w:val="hybridMultilevel"/>
    <w:tmpl w:val="5DA049D2"/>
    <w:lvl w:ilvl="0" w:tplc="AE68671C">
      <w:start w:val="1"/>
      <w:numFmt w:val="upp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902B90"/>
    <w:multiLevelType w:val="multilevel"/>
    <w:tmpl w:val="273EFEC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76"/>
      </w:pPr>
      <w:rPr>
        <w:rFonts w:ascii="Arial" w:hAnsi="Arial" w:hint="default"/>
        <w:b w:val="0"/>
        <w:i w:val="0"/>
        <w:color w:val="auto"/>
        <w:sz w:val="20"/>
      </w:rPr>
    </w:lvl>
    <w:lvl w:ilvl="3">
      <w:start w:val="1"/>
      <w:numFmt w:val="decimal"/>
      <w:lvlText w:val="%1.%2.%3.%4."/>
      <w:lvlJc w:val="left"/>
      <w:pPr>
        <w:ind w:left="1728"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A6104D8"/>
    <w:multiLevelType w:val="hybridMultilevel"/>
    <w:tmpl w:val="0C427D3E"/>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28" w15:restartNumberingAfterBreak="0">
    <w:nsid w:val="5D99112D"/>
    <w:multiLevelType w:val="multilevel"/>
    <w:tmpl w:val="4EF0A5AC"/>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ascii="Arial" w:hAnsi="Arial" w:hint="default"/>
        <w:b w:val="0"/>
        <w:i w:val="0"/>
        <w:sz w:val="20"/>
      </w:rPr>
    </w:lvl>
    <w:lvl w:ilvl="2">
      <w:start w:val="1"/>
      <w:numFmt w:val="decimal"/>
      <w:lvlText w:val="%1.%2.%3."/>
      <w:lvlJc w:val="left"/>
      <w:pPr>
        <w:ind w:left="1296" w:hanging="648"/>
      </w:pPr>
      <w:rPr>
        <w:rFonts w:ascii="Arial" w:hAnsi="Arial" w:hint="default"/>
        <w:b w:val="0"/>
        <w:i w:val="0"/>
        <w:color w:val="000000" w:themeColor="text1"/>
        <w:sz w:val="20"/>
      </w:rPr>
    </w:lvl>
    <w:lvl w:ilvl="3">
      <w:start w:val="1"/>
      <w:numFmt w:val="decimal"/>
      <w:lvlText w:val="%1.%2.%3.%4."/>
      <w:lvlJc w:val="left"/>
      <w:pPr>
        <w:ind w:left="1728" w:hanging="864"/>
      </w:pPr>
      <w:rPr>
        <w:rFonts w:hint="default"/>
        <w:b w:val="0"/>
        <w:i w:val="0"/>
        <w:color w:val="000000" w:themeColor="text1"/>
      </w:rPr>
    </w:lvl>
    <w:lvl w:ilvl="4">
      <w:start w:val="1"/>
      <w:numFmt w:val="decimal"/>
      <w:lvlText w:val="%1.%2.%3.%4.%5."/>
      <w:lvlJc w:val="left"/>
      <w:pPr>
        <w:ind w:left="2232" w:hanging="792"/>
      </w:pPr>
      <w:rPr>
        <w:rFonts w:hint="default"/>
        <w:i w:val="0"/>
        <w:color w:val="000000" w:themeColor="text1"/>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657C08"/>
    <w:multiLevelType w:val="multilevel"/>
    <w:tmpl w:val="273EFEC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76"/>
      </w:pPr>
      <w:rPr>
        <w:rFonts w:ascii="Arial" w:hAnsi="Arial" w:hint="default"/>
        <w:b w:val="0"/>
        <w:i w:val="0"/>
        <w:color w:val="auto"/>
        <w:sz w:val="20"/>
      </w:rPr>
    </w:lvl>
    <w:lvl w:ilvl="3">
      <w:start w:val="1"/>
      <w:numFmt w:val="decimal"/>
      <w:lvlText w:val="%1.%2.%3.%4."/>
      <w:lvlJc w:val="left"/>
      <w:pPr>
        <w:ind w:left="1728"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62659B"/>
    <w:multiLevelType w:val="hybridMultilevel"/>
    <w:tmpl w:val="77E86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94CEA"/>
    <w:multiLevelType w:val="hybridMultilevel"/>
    <w:tmpl w:val="306A9EDC"/>
    <w:lvl w:ilvl="0" w:tplc="010C749A">
      <w:start w:val="1"/>
      <w:numFmt w:val="decimal"/>
      <w:lvlText w:val="%1."/>
      <w:lvlJc w:val="left"/>
      <w:pPr>
        <w:ind w:left="360" w:hanging="360"/>
      </w:pPr>
      <w:rPr>
        <w:rFonts w:hint="default"/>
        <w:b/>
        <w:bCs/>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6C03A8"/>
    <w:multiLevelType w:val="multilevel"/>
    <w:tmpl w:val="273EFEC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76"/>
      </w:pPr>
      <w:rPr>
        <w:rFonts w:ascii="Arial" w:hAnsi="Arial" w:hint="default"/>
        <w:b w:val="0"/>
        <w:i w:val="0"/>
        <w:color w:val="auto"/>
        <w:sz w:val="20"/>
      </w:rPr>
    </w:lvl>
    <w:lvl w:ilvl="3">
      <w:start w:val="1"/>
      <w:numFmt w:val="decimal"/>
      <w:lvlText w:val="%1.%2.%3.%4."/>
      <w:lvlJc w:val="left"/>
      <w:pPr>
        <w:ind w:left="1728"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D454E5F"/>
    <w:multiLevelType w:val="hybridMultilevel"/>
    <w:tmpl w:val="4BBCC6DA"/>
    <w:lvl w:ilvl="0" w:tplc="6CFC6CB2">
      <w:start w:val="1"/>
      <w:numFmt w:val="decimal"/>
      <w:lvlText w:val="(%1)"/>
      <w:lvlJc w:val="left"/>
      <w:pPr>
        <w:ind w:left="720" w:hanging="28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6E1FD3"/>
    <w:multiLevelType w:val="hybridMultilevel"/>
    <w:tmpl w:val="1F683128"/>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5" w15:restartNumberingAfterBreak="0">
    <w:nsid w:val="738E52BC"/>
    <w:multiLevelType w:val="hybridMultilevel"/>
    <w:tmpl w:val="62D64BC0"/>
    <w:lvl w:ilvl="0" w:tplc="8FD8EC14">
      <w:start w:val="1"/>
      <w:numFmt w:val="decimal"/>
      <w:lvlText w:val="%1)"/>
      <w:lvlJc w:val="left"/>
      <w:pPr>
        <w:ind w:left="360" w:hanging="360"/>
      </w:pPr>
      <w:rPr>
        <w:rFonts w:hint="default"/>
        <w:i/>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891E23"/>
    <w:multiLevelType w:val="multilevel"/>
    <w:tmpl w:val="044C28A0"/>
    <w:lvl w:ilvl="0">
      <w:start w:val="1"/>
      <w:numFmt w:val="decimal"/>
      <w:lvlText w:val="%1."/>
      <w:lvlJc w:val="left"/>
      <w:pPr>
        <w:ind w:left="360" w:hanging="360"/>
      </w:pPr>
      <w:rPr>
        <w:rFonts w:hint="default"/>
        <w:b/>
        <w:i w:val="0"/>
      </w:rPr>
    </w:lvl>
    <w:lvl w:ilvl="1">
      <w:start w:val="4"/>
      <w:numFmt w:val="decimal"/>
      <w:lvlText w:val="%1.%2."/>
      <w:lvlJc w:val="left"/>
      <w:pPr>
        <w:ind w:left="792" w:hanging="432"/>
      </w:pPr>
      <w:rPr>
        <w:rFonts w:ascii="Arial" w:hAnsi="Arial" w:hint="default"/>
        <w:b w:val="0"/>
        <w:i w:val="0"/>
        <w:color w:val="000000" w:themeColor="text1"/>
        <w:sz w:val="20"/>
      </w:rPr>
    </w:lvl>
    <w:lvl w:ilvl="2">
      <w:start w:val="3"/>
      <w:numFmt w:val="decimal"/>
      <w:lvlText w:val="%1.%2.%3."/>
      <w:lvlJc w:val="left"/>
      <w:pPr>
        <w:ind w:left="1368" w:hanging="648"/>
      </w:pPr>
      <w:rPr>
        <w:rFonts w:ascii="Times New Roman" w:hAnsi="Times New Roman" w:cs="Times New Roman" w:hint="default"/>
        <w:b w:val="0"/>
        <w:i w:val="0"/>
        <w:color w:val="000000" w:themeColor="text1"/>
        <w:sz w:val="22"/>
        <w:szCs w:val="22"/>
      </w:rPr>
    </w:lvl>
    <w:lvl w:ilvl="3">
      <w:start w:val="1"/>
      <w:numFmt w:val="decimal"/>
      <w:lvlText w:val="%1.%2.%3.%4."/>
      <w:lvlJc w:val="left"/>
      <w:pPr>
        <w:ind w:left="1728" w:hanging="864"/>
      </w:pPr>
      <w:rPr>
        <w:rFonts w:ascii="Arial" w:hAnsi="Arial" w:cs="Arial" w:hint="default"/>
        <w:b w:val="0"/>
        <w:i w:val="0"/>
        <w:strike w:val="0"/>
        <w:color w:val="000000" w:themeColor="text1"/>
        <w:sz w:val="20"/>
        <w:szCs w:val="20"/>
      </w:rPr>
    </w:lvl>
    <w:lvl w:ilvl="4">
      <w:start w:val="1"/>
      <w:numFmt w:val="decimal"/>
      <w:lvlText w:val="%1.%2.%3.%4.%5."/>
      <w:lvlJc w:val="left"/>
      <w:pPr>
        <w:ind w:left="2232" w:hanging="792"/>
      </w:pPr>
      <w:rPr>
        <w:rFonts w:hint="default"/>
        <w:i w:val="0"/>
        <w:color w:val="000000" w:themeColor="text1"/>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F16511"/>
    <w:multiLevelType w:val="hybridMultilevel"/>
    <w:tmpl w:val="BD18F7B6"/>
    <w:lvl w:ilvl="0" w:tplc="39B65156">
      <w:start w:val="1"/>
      <w:numFmt w:val="lowerLetter"/>
      <w:lvlText w:val="%1."/>
      <w:lvlJc w:val="left"/>
      <w:pPr>
        <w:ind w:left="720" w:hanging="360"/>
      </w:pPr>
      <w:rPr>
        <w:rFonts w:hint="default"/>
        <w:i w:val="0"/>
        <w:iCs w:val="0"/>
      </w:rPr>
    </w:lvl>
    <w:lvl w:ilvl="1" w:tplc="FBD810B8">
      <w:start w:val="1"/>
      <w:numFmt w:val="decimal"/>
      <w:lvlText w:val="%2)"/>
      <w:lvlJc w:val="left"/>
      <w:pPr>
        <w:ind w:left="1440" w:hanging="360"/>
      </w:pPr>
      <w:rPr>
        <w:i w:val="0"/>
        <w:iCs w:val="0"/>
      </w:rPr>
    </w:lvl>
    <w:lvl w:ilvl="2" w:tplc="A882F478">
      <w:start w:val="1"/>
      <w:numFmt w:val="lowerRoman"/>
      <w:lvlText w:val="%3."/>
      <w:lvlJc w:val="right"/>
      <w:pPr>
        <w:ind w:left="2160" w:hanging="180"/>
      </w:pPr>
      <w:rPr>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864914">
    <w:abstractNumId w:val="9"/>
  </w:num>
  <w:num w:numId="2" w16cid:durableId="1052578497">
    <w:abstractNumId w:val="5"/>
  </w:num>
  <w:num w:numId="3" w16cid:durableId="1480536843">
    <w:abstractNumId w:val="3"/>
  </w:num>
  <w:num w:numId="4" w16cid:durableId="1964650510">
    <w:abstractNumId w:val="1"/>
  </w:num>
  <w:num w:numId="5" w16cid:durableId="1129131826">
    <w:abstractNumId w:val="33"/>
  </w:num>
  <w:num w:numId="6" w16cid:durableId="533158845">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368" w:hanging="720"/>
        </w:pPr>
        <w:rPr>
          <w:rFonts w:hint="default"/>
        </w:rPr>
      </w:lvl>
    </w:lvlOverride>
    <w:lvlOverride w:ilvl="3">
      <w:lvl w:ilvl="3">
        <w:start w:val="1"/>
        <w:numFmt w:val="decimal"/>
        <w:lvlText w:val="%1.%2.%3.%4."/>
        <w:lvlJc w:val="left"/>
        <w:pPr>
          <w:ind w:left="1728" w:hanging="72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1555123208">
    <w:abstractNumId w:val="1"/>
    <w:lvlOverride w:ilvl="0">
      <w:lvl w:ilvl="0">
        <w:start w:val="2"/>
        <w:numFmt w:val="bullet"/>
        <w:lvlText w:val=""/>
        <w:lvlJc w:val="left"/>
        <w:pPr>
          <w:ind w:left="1512" w:hanging="288"/>
        </w:pPr>
        <w:rPr>
          <w:rFonts w:ascii="Symbol" w:hAnsi="Symbol" w:hint="default"/>
        </w:rPr>
      </w:lvl>
    </w:lvlOverride>
    <w:lvlOverride w:ilvl="1">
      <w:lvl w:ilvl="1">
        <w:start w:val="1"/>
        <w:numFmt w:val="decimal"/>
        <w:lvlText w:val="%1.%2."/>
        <w:lvlJc w:val="left"/>
        <w:pPr>
          <w:ind w:left="2016" w:hanging="432"/>
        </w:pPr>
        <w:rPr>
          <w:rFonts w:hint="default"/>
        </w:rPr>
      </w:lvl>
    </w:lvlOverride>
    <w:lvlOverride w:ilvl="2">
      <w:lvl w:ilvl="2">
        <w:start w:val="1"/>
        <w:numFmt w:val="decimal"/>
        <w:lvlText w:val="%1.%2.%3."/>
        <w:lvlJc w:val="left"/>
        <w:pPr>
          <w:ind w:left="2448" w:hanging="504"/>
        </w:pPr>
        <w:rPr>
          <w:rFonts w:hint="default"/>
        </w:rPr>
      </w:lvl>
    </w:lvlOverride>
    <w:lvlOverride w:ilvl="3">
      <w:lvl w:ilvl="3">
        <w:start w:val="1"/>
        <w:numFmt w:val="decimal"/>
        <w:lvlText w:val="%1.%2.%3.%4."/>
        <w:lvlJc w:val="left"/>
        <w:pPr>
          <w:ind w:left="2952" w:hanging="648"/>
        </w:pPr>
        <w:rPr>
          <w:rFonts w:hint="default"/>
        </w:rPr>
      </w:lvl>
    </w:lvlOverride>
    <w:lvlOverride w:ilvl="4">
      <w:lvl w:ilvl="4">
        <w:start w:val="1"/>
        <w:numFmt w:val="decimal"/>
        <w:lvlText w:val="%1.%2.%3.%4.%5."/>
        <w:lvlJc w:val="left"/>
        <w:pPr>
          <w:ind w:left="3456" w:hanging="792"/>
        </w:pPr>
        <w:rPr>
          <w:rFonts w:hint="default"/>
        </w:rPr>
      </w:lvl>
    </w:lvlOverride>
    <w:lvlOverride w:ilvl="5">
      <w:lvl w:ilvl="5">
        <w:start w:val="1"/>
        <w:numFmt w:val="decimal"/>
        <w:lvlText w:val="%1.%2.%3.%4.%5.%6."/>
        <w:lvlJc w:val="left"/>
        <w:pPr>
          <w:ind w:left="3960" w:hanging="936"/>
        </w:pPr>
        <w:rPr>
          <w:rFonts w:hint="default"/>
        </w:rPr>
      </w:lvl>
    </w:lvlOverride>
    <w:lvlOverride w:ilvl="6">
      <w:lvl w:ilvl="6">
        <w:start w:val="1"/>
        <w:numFmt w:val="decimal"/>
        <w:lvlText w:val="%1.%2.%3.%4.%5.%6.%7."/>
        <w:lvlJc w:val="left"/>
        <w:pPr>
          <w:ind w:left="4464" w:hanging="1080"/>
        </w:pPr>
        <w:rPr>
          <w:rFonts w:hint="default"/>
        </w:rPr>
      </w:lvl>
    </w:lvlOverride>
    <w:lvlOverride w:ilvl="7">
      <w:lvl w:ilvl="7">
        <w:start w:val="1"/>
        <w:numFmt w:val="decimal"/>
        <w:lvlText w:val="%1.%2.%3.%4.%5.%6.%7.%8."/>
        <w:lvlJc w:val="left"/>
        <w:pPr>
          <w:ind w:left="4968" w:hanging="1224"/>
        </w:pPr>
        <w:rPr>
          <w:rFonts w:hint="default"/>
        </w:rPr>
      </w:lvl>
    </w:lvlOverride>
    <w:lvlOverride w:ilvl="8">
      <w:lvl w:ilvl="8">
        <w:start w:val="1"/>
        <w:numFmt w:val="decimal"/>
        <w:lvlText w:val="%1.%2.%3.%4.%5.%6.%7.%8.%9."/>
        <w:lvlJc w:val="left"/>
        <w:pPr>
          <w:ind w:left="5544" w:hanging="1440"/>
        </w:pPr>
        <w:rPr>
          <w:rFonts w:hint="default"/>
        </w:rPr>
      </w:lvl>
    </w:lvlOverride>
  </w:num>
  <w:num w:numId="8" w16cid:durableId="695623701">
    <w:abstractNumId w:val="1"/>
    <w:lvlOverride w:ilvl="0">
      <w:lvl w:ilvl="0">
        <w:start w:val="2"/>
        <w:numFmt w:val="bullet"/>
        <w:lvlText w:val=""/>
        <w:lvlJc w:val="left"/>
        <w:pPr>
          <w:ind w:left="1440" w:hanging="216"/>
        </w:pPr>
        <w:rPr>
          <w:rFonts w:ascii="Symbol" w:hAnsi="Symbol" w:hint="default"/>
        </w:rPr>
      </w:lvl>
    </w:lvlOverride>
    <w:lvlOverride w:ilvl="1">
      <w:lvl w:ilvl="1">
        <w:start w:val="1"/>
        <w:numFmt w:val="decimal"/>
        <w:lvlText w:val="%1.%2."/>
        <w:lvlJc w:val="left"/>
        <w:pPr>
          <w:ind w:left="2016" w:hanging="432"/>
        </w:pPr>
        <w:rPr>
          <w:rFonts w:hint="default"/>
        </w:rPr>
      </w:lvl>
    </w:lvlOverride>
    <w:lvlOverride w:ilvl="2">
      <w:lvl w:ilvl="2">
        <w:start w:val="1"/>
        <w:numFmt w:val="decimal"/>
        <w:lvlText w:val="%1.%2.%3."/>
        <w:lvlJc w:val="left"/>
        <w:pPr>
          <w:ind w:left="2448" w:hanging="504"/>
        </w:pPr>
        <w:rPr>
          <w:rFonts w:hint="default"/>
        </w:rPr>
      </w:lvl>
    </w:lvlOverride>
    <w:lvlOverride w:ilvl="3">
      <w:lvl w:ilvl="3">
        <w:start w:val="1"/>
        <w:numFmt w:val="decimal"/>
        <w:lvlText w:val="%1.%2.%3.%4."/>
        <w:lvlJc w:val="left"/>
        <w:pPr>
          <w:ind w:left="2952" w:hanging="648"/>
        </w:pPr>
        <w:rPr>
          <w:rFonts w:hint="default"/>
        </w:rPr>
      </w:lvl>
    </w:lvlOverride>
    <w:lvlOverride w:ilvl="4">
      <w:lvl w:ilvl="4">
        <w:start w:val="1"/>
        <w:numFmt w:val="decimal"/>
        <w:lvlText w:val="%1.%2.%3.%4.%5."/>
        <w:lvlJc w:val="left"/>
        <w:pPr>
          <w:ind w:left="3456" w:hanging="792"/>
        </w:pPr>
        <w:rPr>
          <w:rFonts w:hint="default"/>
        </w:rPr>
      </w:lvl>
    </w:lvlOverride>
    <w:lvlOverride w:ilvl="5">
      <w:lvl w:ilvl="5">
        <w:start w:val="1"/>
        <w:numFmt w:val="decimal"/>
        <w:lvlText w:val="%1.%2.%3.%4.%5.%6."/>
        <w:lvlJc w:val="left"/>
        <w:pPr>
          <w:ind w:left="3960" w:hanging="936"/>
        </w:pPr>
        <w:rPr>
          <w:rFonts w:hint="default"/>
        </w:rPr>
      </w:lvl>
    </w:lvlOverride>
    <w:lvlOverride w:ilvl="6">
      <w:lvl w:ilvl="6">
        <w:start w:val="1"/>
        <w:numFmt w:val="decimal"/>
        <w:lvlText w:val="%1.%2.%3.%4.%5.%6.%7."/>
        <w:lvlJc w:val="left"/>
        <w:pPr>
          <w:ind w:left="4464" w:hanging="1080"/>
        </w:pPr>
        <w:rPr>
          <w:rFonts w:hint="default"/>
        </w:rPr>
      </w:lvl>
    </w:lvlOverride>
    <w:lvlOverride w:ilvl="7">
      <w:lvl w:ilvl="7">
        <w:start w:val="1"/>
        <w:numFmt w:val="decimal"/>
        <w:lvlText w:val="%1.%2.%3.%4.%5.%6.%7.%8."/>
        <w:lvlJc w:val="left"/>
        <w:pPr>
          <w:ind w:left="4968" w:hanging="1224"/>
        </w:pPr>
        <w:rPr>
          <w:rFonts w:hint="default"/>
        </w:rPr>
      </w:lvl>
    </w:lvlOverride>
    <w:lvlOverride w:ilvl="8">
      <w:lvl w:ilvl="8">
        <w:start w:val="1"/>
        <w:numFmt w:val="decimal"/>
        <w:lvlText w:val="%1.%2.%3.%4.%5.%6.%7.%8.%9."/>
        <w:lvlJc w:val="left"/>
        <w:pPr>
          <w:ind w:left="5544" w:hanging="1440"/>
        </w:pPr>
        <w:rPr>
          <w:rFonts w:hint="default"/>
        </w:rPr>
      </w:lvl>
    </w:lvlOverride>
  </w:num>
  <w:num w:numId="9" w16cid:durableId="75903166">
    <w:abstractNumId w:val="1"/>
    <w:lvlOverride w:ilvl="0">
      <w:lvl w:ilvl="0">
        <w:start w:val="2"/>
        <w:numFmt w:val="bullet"/>
        <w:lvlText w:val=""/>
        <w:lvlJc w:val="left"/>
        <w:pPr>
          <w:ind w:left="1368" w:hanging="144"/>
        </w:pPr>
        <w:rPr>
          <w:rFonts w:ascii="Symbol" w:hAnsi="Symbol" w:hint="default"/>
        </w:rPr>
      </w:lvl>
    </w:lvlOverride>
    <w:lvlOverride w:ilvl="1">
      <w:lvl w:ilvl="1">
        <w:start w:val="1"/>
        <w:numFmt w:val="decimal"/>
        <w:lvlText w:val="%1.%2."/>
        <w:lvlJc w:val="left"/>
        <w:pPr>
          <w:ind w:left="2016" w:hanging="432"/>
        </w:pPr>
        <w:rPr>
          <w:rFonts w:hint="default"/>
        </w:rPr>
      </w:lvl>
    </w:lvlOverride>
    <w:lvlOverride w:ilvl="2">
      <w:lvl w:ilvl="2">
        <w:start w:val="1"/>
        <w:numFmt w:val="decimal"/>
        <w:lvlText w:val="%1.%2.%3."/>
        <w:lvlJc w:val="left"/>
        <w:pPr>
          <w:ind w:left="2448" w:hanging="504"/>
        </w:pPr>
        <w:rPr>
          <w:rFonts w:hint="default"/>
        </w:rPr>
      </w:lvl>
    </w:lvlOverride>
    <w:lvlOverride w:ilvl="3">
      <w:lvl w:ilvl="3">
        <w:start w:val="1"/>
        <w:numFmt w:val="decimal"/>
        <w:lvlText w:val="%1.%2.%3.%4."/>
        <w:lvlJc w:val="left"/>
        <w:pPr>
          <w:ind w:left="2952" w:hanging="648"/>
        </w:pPr>
        <w:rPr>
          <w:rFonts w:hint="default"/>
        </w:rPr>
      </w:lvl>
    </w:lvlOverride>
    <w:lvlOverride w:ilvl="4">
      <w:lvl w:ilvl="4">
        <w:start w:val="1"/>
        <w:numFmt w:val="decimal"/>
        <w:lvlText w:val="%1.%2.%3.%4.%5."/>
        <w:lvlJc w:val="left"/>
        <w:pPr>
          <w:ind w:left="3456" w:hanging="792"/>
        </w:pPr>
        <w:rPr>
          <w:rFonts w:hint="default"/>
        </w:rPr>
      </w:lvl>
    </w:lvlOverride>
    <w:lvlOverride w:ilvl="5">
      <w:lvl w:ilvl="5">
        <w:start w:val="1"/>
        <w:numFmt w:val="decimal"/>
        <w:lvlText w:val="%1.%2.%3.%4.%5.%6."/>
        <w:lvlJc w:val="left"/>
        <w:pPr>
          <w:ind w:left="3960" w:hanging="936"/>
        </w:pPr>
        <w:rPr>
          <w:rFonts w:hint="default"/>
        </w:rPr>
      </w:lvl>
    </w:lvlOverride>
    <w:lvlOverride w:ilvl="6">
      <w:lvl w:ilvl="6">
        <w:start w:val="1"/>
        <w:numFmt w:val="decimal"/>
        <w:lvlText w:val="%1.%2.%3.%4.%5.%6.%7."/>
        <w:lvlJc w:val="left"/>
        <w:pPr>
          <w:ind w:left="4464" w:hanging="1080"/>
        </w:pPr>
        <w:rPr>
          <w:rFonts w:hint="default"/>
        </w:rPr>
      </w:lvl>
    </w:lvlOverride>
    <w:lvlOverride w:ilvl="7">
      <w:lvl w:ilvl="7">
        <w:start w:val="1"/>
        <w:numFmt w:val="decimal"/>
        <w:lvlText w:val="%1.%2.%3.%4.%5.%6.%7.%8."/>
        <w:lvlJc w:val="left"/>
        <w:pPr>
          <w:ind w:left="4968" w:hanging="1224"/>
        </w:pPr>
        <w:rPr>
          <w:rFonts w:hint="default"/>
        </w:rPr>
      </w:lvl>
    </w:lvlOverride>
    <w:lvlOverride w:ilvl="8">
      <w:lvl w:ilvl="8">
        <w:start w:val="1"/>
        <w:numFmt w:val="decimal"/>
        <w:lvlText w:val="%1.%2.%3.%4.%5.%6.%7.%8.%9."/>
        <w:lvlJc w:val="left"/>
        <w:pPr>
          <w:ind w:left="5544" w:hanging="1440"/>
        </w:pPr>
        <w:rPr>
          <w:rFonts w:hint="default"/>
        </w:rPr>
      </w:lvl>
    </w:lvlOverride>
  </w:num>
  <w:num w:numId="10" w16cid:durableId="1712269435">
    <w:abstractNumId w:val="24"/>
  </w:num>
  <w:num w:numId="11" w16cid:durableId="233518568">
    <w:abstractNumId w:val="7"/>
  </w:num>
  <w:num w:numId="12" w16cid:durableId="1047804970">
    <w:abstractNumId w:val="6"/>
  </w:num>
  <w:num w:numId="13" w16cid:durableId="2111925156">
    <w:abstractNumId w:val="6"/>
    <w:lvlOverride w:ilvl="0">
      <w:lvl w:ilvl="0">
        <w:start w:val="6"/>
        <w:numFmt w:val="decimal"/>
        <w:lvlText w:val="%1."/>
        <w:lvlJc w:val="left"/>
        <w:pPr>
          <w:ind w:left="495" w:hanging="495"/>
        </w:pPr>
        <w:rPr>
          <w:rFonts w:hint="default"/>
        </w:rPr>
      </w:lvl>
    </w:lvlOverride>
    <w:lvlOverride w:ilvl="1">
      <w:lvl w:ilvl="1">
        <w:start w:val="2"/>
        <w:numFmt w:val="decimal"/>
        <w:lvlText w:val="%1.%2."/>
        <w:lvlJc w:val="left"/>
        <w:pPr>
          <w:ind w:left="495" w:hanging="495"/>
        </w:pPr>
        <w:rPr>
          <w:rFonts w:hint="default"/>
        </w:rPr>
      </w:lvl>
    </w:lvlOverride>
    <w:lvlOverride w:ilvl="2">
      <w:lvl w:ilvl="2">
        <w:start w:val="1"/>
        <w:numFmt w:val="decimal"/>
        <w:lvlText w:val="%1.%2.%3."/>
        <w:lvlJc w:val="left"/>
        <w:pPr>
          <w:ind w:left="720" w:hanging="720"/>
        </w:pPr>
        <w:rPr>
          <w:rFonts w:hint="default"/>
          <w:b/>
          <w:i w:val="0"/>
        </w:rPr>
      </w:lvl>
    </w:lvlOverride>
    <w:lvlOverride w:ilvl="3">
      <w:lvl w:ilvl="3">
        <w:start w:val="1"/>
        <w:numFmt w:val="decimal"/>
        <w:lvlText w:val="%1.%2.%3.%4."/>
        <w:lvlJc w:val="left"/>
        <w:pPr>
          <w:ind w:left="1224" w:hanging="576"/>
        </w:pPr>
        <w:rPr>
          <w:rFonts w:hint="default"/>
          <w:b/>
          <w:i w:val="0"/>
        </w:rPr>
      </w:lvl>
    </w:lvlOverride>
    <w:lvlOverride w:ilvl="4">
      <w:lvl w:ilvl="4">
        <w:start w:val="1"/>
        <w:numFmt w:val="decimal"/>
        <w:lvlText w:val="%1.%2.%3.%4.%5."/>
        <w:lvlJc w:val="left"/>
        <w:pPr>
          <w:ind w:left="1440" w:hanging="648"/>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4" w16cid:durableId="1885092630">
    <w:abstractNumId w:val="6"/>
    <w:lvlOverride w:ilvl="0">
      <w:lvl w:ilvl="0">
        <w:start w:val="6"/>
        <w:numFmt w:val="decimal"/>
        <w:lvlText w:val="%1."/>
        <w:lvlJc w:val="left"/>
        <w:pPr>
          <w:ind w:left="495" w:hanging="495"/>
        </w:pPr>
        <w:rPr>
          <w:rFonts w:hint="default"/>
        </w:rPr>
      </w:lvl>
    </w:lvlOverride>
    <w:lvlOverride w:ilvl="1">
      <w:lvl w:ilvl="1">
        <w:start w:val="2"/>
        <w:numFmt w:val="decimal"/>
        <w:lvlText w:val="%1.%2."/>
        <w:lvlJc w:val="left"/>
        <w:pPr>
          <w:ind w:left="495" w:hanging="495"/>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224" w:hanging="576"/>
        </w:pPr>
        <w:rPr>
          <w:rFonts w:ascii="Arial" w:hAnsi="Arial" w:hint="default"/>
          <w:b w:val="0"/>
          <w:i w:val="0"/>
          <w:sz w:val="20"/>
        </w:rPr>
      </w:lvl>
    </w:lvlOverride>
    <w:lvlOverride w:ilvl="4">
      <w:lvl w:ilvl="4">
        <w:start w:val="1"/>
        <w:numFmt w:val="decimal"/>
        <w:lvlText w:val="%1.%2.%3.%4.%5."/>
        <w:lvlJc w:val="left"/>
        <w:pPr>
          <w:ind w:left="1440" w:hanging="648"/>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5" w16cid:durableId="694111284">
    <w:abstractNumId w:val="2"/>
  </w:num>
  <w:num w:numId="16" w16cid:durableId="1232545459">
    <w:abstractNumId w:val="30"/>
  </w:num>
  <w:num w:numId="17" w16cid:durableId="505901325">
    <w:abstractNumId w:val="19"/>
  </w:num>
  <w:num w:numId="18" w16cid:durableId="1933665682">
    <w:abstractNumId w:val="29"/>
  </w:num>
  <w:num w:numId="19" w16cid:durableId="239142251">
    <w:abstractNumId w:val="32"/>
  </w:num>
  <w:num w:numId="20" w16cid:durableId="857962133">
    <w:abstractNumId w:val="26"/>
  </w:num>
  <w:num w:numId="21" w16cid:durableId="1406997669">
    <w:abstractNumId w:val="8"/>
  </w:num>
  <w:num w:numId="22" w16cid:durableId="96951734">
    <w:abstractNumId w:val="34"/>
  </w:num>
  <w:num w:numId="23" w16cid:durableId="252326279">
    <w:abstractNumId w:val="10"/>
  </w:num>
  <w:num w:numId="24" w16cid:durableId="726612656">
    <w:abstractNumId w:val="35"/>
  </w:num>
  <w:num w:numId="25" w16cid:durableId="40643302">
    <w:abstractNumId w:val="14"/>
  </w:num>
  <w:num w:numId="26" w16cid:durableId="32267917">
    <w:abstractNumId w:val="20"/>
  </w:num>
  <w:num w:numId="27" w16cid:durableId="649672193">
    <w:abstractNumId w:val="11"/>
  </w:num>
  <w:num w:numId="28" w16cid:durableId="424613637">
    <w:abstractNumId w:val="28"/>
  </w:num>
  <w:num w:numId="29" w16cid:durableId="1340043217">
    <w:abstractNumId w:val="21"/>
    <w:lvlOverride w:ilvl="0">
      <w:startOverride w:val="1"/>
      <w:lvl w:ilvl="0">
        <w:start w:val="1"/>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1270089142">
    <w:abstractNumId w:val="18"/>
  </w:num>
  <w:num w:numId="31" w16cid:durableId="1448239490">
    <w:abstractNumId w:val="22"/>
  </w:num>
  <w:num w:numId="32" w16cid:durableId="1884369361">
    <w:abstractNumId w:val="24"/>
    <w:lvlOverride w:ilvl="0">
      <w:lvl w:ilvl="0">
        <w:start w:val="1"/>
        <w:numFmt w:val="decimal"/>
        <w:lvlText w:val="%1."/>
        <w:lvlJc w:val="left"/>
        <w:pPr>
          <w:ind w:left="360" w:hanging="360"/>
        </w:pPr>
        <w:rPr>
          <w:rFonts w:hint="default"/>
          <w:color w:val="auto"/>
        </w:rPr>
      </w:lvl>
    </w:lvlOverride>
    <w:lvlOverride w:ilvl="1">
      <w:lvl w:ilvl="1">
        <w:start w:val="1"/>
        <w:numFmt w:val="decimal"/>
        <w:lvlText w:val="%1.%2."/>
        <w:lvlJc w:val="left"/>
        <w:pPr>
          <w:ind w:left="792" w:hanging="432"/>
        </w:pPr>
        <w:rPr>
          <w:rFonts w:hint="default"/>
          <w:color w:val="auto"/>
        </w:rPr>
      </w:lvl>
    </w:lvlOverride>
    <w:lvlOverride w:ilvl="2">
      <w:lvl w:ilvl="2">
        <w:start w:val="1"/>
        <w:numFmt w:val="decimal"/>
        <w:lvlText w:val="%1.%2.%3."/>
        <w:lvlJc w:val="left"/>
        <w:pPr>
          <w:ind w:left="1296" w:hanging="648"/>
        </w:pPr>
        <w:rPr>
          <w:rFonts w:hint="default"/>
          <w:b w:val="0"/>
          <w:i w:val="0"/>
          <w:color w:val="auto"/>
        </w:rPr>
      </w:lvl>
    </w:lvlOverride>
    <w:lvlOverride w:ilvl="3">
      <w:lvl w:ilvl="3">
        <w:start w:val="1"/>
        <w:numFmt w:val="decimal"/>
        <w:lvlText w:val="%1.%2.%3.%4."/>
        <w:lvlJc w:val="left"/>
        <w:pPr>
          <w:ind w:left="1440" w:hanging="792"/>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16cid:durableId="2069573694">
    <w:abstractNumId w:val="24"/>
    <w:lvlOverride w:ilvl="0">
      <w:lvl w:ilvl="0">
        <w:start w:val="1"/>
        <w:numFmt w:val="decimal"/>
        <w:lvlText w:val="%1."/>
        <w:lvlJc w:val="left"/>
        <w:pPr>
          <w:ind w:left="360" w:hanging="360"/>
        </w:pPr>
        <w:rPr>
          <w:rFonts w:hint="default"/>
          <w:color w:val="auto"/>
        </w:rPr>
      </w:lvl>
    </w:lvlOverride>
    <w:lvlOverride w:ilvl="1">
      <w:lvl w:ilvl="1">
        <w:start w:val="1"/>
        <w:numFmt w:val="decimal"/>
        <w:lvlText w:val="%1.%2."/>
        <w:lvlJc w:val="left"/>
        <w:pPr>
          <w:ind w:left="792" w:hanging="432"/>
        </w:pPr>
        <w:rPr>
          <w:rFonts w:hint="default"/>
          <w:color w:val="auto"/>
        </w:rPr>
      </w:lvl>
    </w:lvlOverride>
    <w:lvlOverride w:ilvl="2">
      <w:lvl w:ilvl="2">
        <w:start w:val="1"/>
        <w:numFmt w:val="decimal"/>
        <w:lvlText w:val="%1.%2.%3."/>
        <w:lvlJc w:val="left"/>
        <w:pPr>
          <w:ind w:left="1296" w:hanging="648"/>
        </w:pPr>
        <w:rPr>
          <w:rFonts w:hint="default"/>
          <w:b w:val="0"/>
          <w:i w:val="0"/>
          <w:color w:val="auto"/>
        </w:rPr>
      </w:lvl>
    </w:lvlOverride>
    <w:lvlOverride w:ilvl="3">
      <w:lvl w:ilvl="3">
        <w:start w:val="1"/>
        <w:numFmt w:val="decimal"/>
        <w:lvlText w:val="%1.%2.%3.%4."/>
        <w:lvlJc w:val="left"/>
        <w:pPr>
          <w:ind w:left="1440" w:hanging="792"/>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16cid:durableId="507908850">
    <w:abstractNumId w:val="24"/>
    <w:lvlOverride w:ilvl="0">
      <w:lvl w:ilvl="0">
        <w:start w:val="1"/>
        <w:numFmt w:val="decimal"/>
        <w:lvlText w:val="%1."/>
        <w:lvlJc w:val="left"/>
        <w:pPr>
          <w:ind w:left="360" w:hanging="360"/>
        </w:pPr>
        <w:rPr>
          <w:rFonts w:hint="default"/>
          <w:color w:val="auto"/>
        </w:rPr>
      </w:lvl>
    </w:lvlOverride>
    <w:lvlOverride w:ilvl="1">
      <w:lvl w:ilvl="1">
        <w:start w:val="1"/>
        <w:numFmt w:val="decimal"/>
        <w:lvlText w:val="%1.%2."/>
        <w:lvlJc w:val="left"/>
        <w:pPr>
          <w:ind w:left="792" w:hanging="432"/>
        </w:pPr>
        <w:rPr>
          <w:rFonts w:hint="default"/>
          <w:color w:val="auto"/>
        </w:rPr>
      </w:lvl>
    </w:lvlOverride>
    <w:lvlOverride w:ilvl="2">
      <w:lvl w:ilvl="2">
        <w:start w:val="1"/>
        <w:numFmt w:val="decimal"/>
        <w:lvlText w:val="%1.%2.%3."/>
        <w:lvlJc w:val="left"/>
        <w:pPr>
          <w:ind w:left="1296" w:hanging="648"/>
        </w:pPr>
        <w:rPr>
          <w:rFonts w:hint="default"/>
          <w:b w:val="0"/>
          <w:i w:val="0"/>
          <w:color w:val="auto"/>
        </w:rPr>
      </w:lvl>
    </w:lvlOverride>
    <w:lvlOverride w:ilvl="3">
      <w:lvl w:ilvl="3">
        <w:start w:val="1"/>
        <w:numFmt w:val="decimal"/>
        <w:lvlText w:val="%1.%2.%3.%4."/>
        <w:lvlJc w:val="left"/>
        <w:pPr>
          <w:ind w:left="1440" w:hanging="792"/>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16cid:durableId="1511019459">
    <w:abstractNumId w:val="23"/>
  </w:num>
  <w:num w:numId="36" w16cid:durableId="1968311757">
    <w:abstractNumId w:val="27"/>
  </w:num>
  <w:num w:numId="37" w16cid:durableId="4866941">
    <w:abstractNumId w:val="15"/>
  </w:num>
  <w:num w:numId="38" w16cid:durableId="1439989027">
    <w:abstractNumId w:val="16"/>
  </w:num>
  <w:num w:numId="39" w16cid:durableId="713389957">
    <w:abstractNumId w:val="4"/>
  </w:num>
  <w:num w:numId="40" w16cid:durableId="704330551">
    <w:abstractNumId w:val="25"/>
  </w:num>
  <w:num w:numId="41" w16cid:durableId="1085153145">
    <w:abstractNumId w:val="0"/>
  </w:num>
  <w:num w:numId="42" w16cid:durableId="16143154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15573164">
    <w:abstractNumId w:val="12"/>
  </w:num>
  <w:num w:numId="44" w16cid:durableId="654531741">
    <w:abstractNumId w:val="37"/>
  </w:num>
  <w:num w:numId="45" w16cid:durableId="876819565">
    <w:abstractNumId w:val="31"/>
  </w:num>
  <w:num w:numId="46" w16cid:durableId="2082868979">
    <w:abstractNumId w:val="13"/>
  </w:num>
  <w:num w:numId="47" w16cid:durableId="744033508">
    <w:abstractNumId w:val="36"/>
  </w:num>
  <w:num w:numId="48" w16cid:durableId="212776970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C4"/>
    <w:rsid w:val="000006BE"/>
    <w:rsid w:val="00005850"/>
    <w:rsid w:val="00014638"/>
    <w:rsid w:val="0002237B"/>
    <w:rsid w:val="00022F1A"/>
    <w:rsid w:val="0002549C"/>
    <w:rsid w:val="00030A70"/>
    <w:rsid w:val="00040A5C"/>
    <w:rsid w:val="00045BA7"/>
    <w:rsid w:val="000508D5"/>
    <w:rsid w:val="00064600"/>
    <w:rsid w:val="00066229"/>
    <w:rsid w:val="00066E60"/>
    <w:rsid w:val="00077CAA"/>
    <w:rsid w:val="0009295E"/>
    <w:rsid w:val="000941CC"/>
    <w:rsid w:val="00096F49"/>
    <w:rsid w:val="000B334C"/>
    <w:rsid w:val="000C40DB"/>
    <w:rsid w:val="000C4510"/>
    <w:rsid w:val="000D0DAA"/>
    <w:rsid w:val="000E2669"/>
    <w:rsid w:val="000E3F03"/>
    <w:rsid w:val="000E501A"/>
    <w:rsid w:val="000F2B00"/>
    <w:rsid w:val="000F449C"/>
    <w:rsid w:val="000F539B"/>
    <w:rsid w:val="0010235B"/>
    <w:rsid w:val="00104CBF"/>
    <w:rsid w:val="00113711"/>
    <w:rsid w:val="00113749"/>
    <w:rsid w:val="00114344"/>
    <w:rsid w:val="001150C6"/>
    <w:rsid w:val="00117F72"/>
    <w:rsid w:val="00121883"/>
    <w:rsid w:val="00124D7E"/>
    <w:rsid w:val="0013168E"/>
    <w:rsid w:val="00135EB4"/>
    <w:rsid w:val="001378A4"/>
    <w:rsid w:val="001404E9"/>
    <w:rsid w:val="001524E8"/>
    <w:rsid w:val="00153B49"/>
    <w:rsid w:val="00155A26"/>
    <w:rsid w:val="00161DAC"/>
    <w:rsid w:val="001668B4"/>
    <w:rsid w:val="001721BC"/>
    <w:rsid w:val="00173692"/>
    <w:rsid w:val="0018462F"/>
    <w:rsid w:val="00191A69"/>
    <w:rsid w:val="00192F0D"/>
    <w:rsid w:val="001A2B79"/>
    <w:rsid w:val="001A3A2F"/>
    <w:rsid w:val="001B1F29"/>
    <w:rsid w:val="001B3162"/>
    <w:rsid w:val="001B49D6"/>
    <w:rsid w:val="001D7787"/>
    <w:rsid w:val="001E07B1"/>
    <w:rsid w:val="001F280C"/>
    <w:rsid w:val="001F3E52"/>
    <w:rsid w:val="001F5D07"/>
    <w:rsid w:val="001F6594"/>
    <w:rsid w:val="00201C2C"/>
    <w:rsid w:val="00210BA7"/>
    <w:rsid w:val="00210EE6"/>
    <w:rsid w:val="00220F27"/>
    <w:rsid w:val="00226507"/>
    <w:rsid w:val="002329E1"/>
    <w:rsid w:val="0023703C"/>
    <w:rsid w:val="0024461A"/>
    <w:rsid w:val="002469F4"/>
    <w:rsid w:val="00267480"/>
    <w:rsid w:val="00267C27"/>
    <w:rsid w:val="002738EA"/>
    <w:rsid w:val="0027641C"/>
    <w:rsid w:val="0027794B"/>
    <w:rsid w:val="00277DCC"/>
    <w:rsid w:val="00282877"/>
    <w:rsid w:val="00283B40"/>
    <w:rsid w:val="00292335"/>
    <w:rsid w:val="00294898"/>
    <w:rsid w:val="00296C3A"/>
    <w:rsid w:val="002A1F23"/>
    <w:rsid w:val="002A56CF"/>
    <w:rsid w:val="002B23A7"/>
    <w:rsid w:val="002C00BD"/>
    <w:rsid w:val="002C15DB"/>
    <w:rsid w:val="002D33D3"/>
    <w:rsid w:val="002E60F4"/>
    <w:rsid w:val="002F34F7"/>
    <w:rsid w:val="002F49BB"/>
    <w:rsid w:val="002F5052"/>
    <w:rsid w:val="002F79EA"/>
    <w:rsid w:val="00303860"/>
    <w:rsid w:val="00304057"/>
    <w:rsid w:val="003040DF"/>
    <w:rsid w:val="00310247"/>
    <w:rsid w:val="00315A63"/>
    <w:rsid w:val="003160F4"/>
    <w:rsid w:val="00317AE5"/>
    <w:rsid w:val="00320929"/>
    <w:rsid w:val="0032152F"/>
    <w:rsid w:val="00323F1E"/>
    <w:rsid w:val="00330A74"/>
    <w:rsid w:val="00336C21"/>
    <w:rsid w:val="0033775D"/>
    <w:rsid w:val="0034089A"/>
    <w:rsid w:val="00347720"/>
    <w:rsid w:val="00352FF9"/>
    <w:rsid w:val="003551A7"/>
    <w:rsid w:val="00357C04"/>
    <w:rsid w:val="003618C8"/>
    <w:rsid w:val="00362379"/>
    <w:rsid w:val="003666A1"/>
    <w:rsid w:val="00374424"/>
    <w:rsid w:val="003820F1"/>
    <w:rsid w:val="00394DA1"/>
    <w:rsid w:val="003A77DD"/>
    <w:rsid w:val="003B02C5"/>
    <w:rsid w:val="003B1680"/>
    <w:rsid w:val="003B263A"/>
    <w:rsid w:val="003B4635"/>
    <w:rsid w:val="003B672E"/>
    <w:rsid w:val="003C21A1"/>
    <w:rsid w:val="003C40B1"/>
    <w:rsid w:val="003C62D6"/>
    <w:rsid w:val="003D1185"/>
    <w:rsid w:val="003D2B59"/>
    <w:rsid w:val="003D3469"/>
    <w:rsid w:val="003E188F"/>
    <w:rsid w:val="003F45E7"/>
    <w:rsid w:val="004012C8"/>
    <w:rsid w:val="00403F9C"/>
    <w:rsid w:val="004055A1"/>
    <w:rsid w:val="004104C5"/>
    <w:rsid w:val="0041103E"/>
    <w:rsid w:val="00427219"/>
    <w:rsid w:val="0043678C"/>
    <w:rsid w:val="004418D3"/>
    <w:rsid w:val="004423F2"/>
    <w:rsid w:val="00452392"/>
    <w:rsid w:val="00480A54"/>
    <w:rsid w:val="00486A3E"/>
    <w:rsid w:val="00493B79"/>
    <w:rsid w:val="004A098A"/>
    <w:rsid w:val="004A59E7"/>
    <w:rsid w:val="004A5E40"/>
    <w:rsid w:val="004B67F6"/>
    <w:rsid w:val="004D4C63"/>
    <w:rsid w:val="004D6FEA"/>
    <w:rsid w:val="004E25E9"/>
    <w:rsid w:val="004E5109"/>
    <w:rsid w:val="004E533B"/>
    <w:rsid w:val="004F2DE4"/>
    <w:rsid w:val="00501F61"/>
    <w:rsid w:val="005023C8"/>
    <w:rsid w:val="00511194"/>
    <w:rsid w:val="00537B8C"/>
    <w:rsid w:val="00541322"/>
    <w:rsid w:val="00541EF5"/>
    <w:rsid w:val="005435CE"/>
    <w:rsid w:val="005520AE"/>
    <w:rsid w:val="005615EB"/>
    <w:rsid w:val="0057093C"/>
    <w:rsid w:val="00581156"/>
    <w:rsid w:val="00582398"/>
    <w:rsid w:val="00585BDF"/>
    <w:rsid w:val="005A3B11"/>
    <w:rsid w:val="005A6494"/>
    <w:rsid w:val="005B43D6"/>
    <w:rsid w:val="005D2BD2"/>
    <w:rsid w:val="005E3B96"/>
    <w:rsid w:val="005E5247"/>
    <w:rsid w:val="005E76CD"/>
    <w:rsid w:val="005F002E"/>
    <w:rsid w:val="00600FA7"/>
    <w:rsid w:val="00602DFD"/>
    <w:rsid w:val="00602E24"/>
    <w:rsid w:val="0061140E"/>
    <w:rsid w:val="006231DD"/>
    <w:rsid w:val="006261EA"/>
    <w:rsid w:val="006263AB"/>
    <w:rsid w:val="00636C43"/>
    <w:rsid w:val="0064001C"/>
    <w:rsid w:val="0064003D"/>
    <w:rsid w:val="006412A3"/>
    <w:rsid w:val="00642F60"/>
    <w:rsid w:val="00644B16"/>
    <w:rsid w:val="00644CC6"/>
    <w:rsid w:val="00661A8B"/>
    <w:rsid w:val="006632CD"/>
    <w:rsid w:val="0066740D"/>
    <w:rsid w:val="00667DCC"/>
    <w:rsid w:val="00674980"/>
    <w:rsid w:val="006813C4"/>
    <w:rsid w:val="00681DAD"/>
    <w:rsid w:val="00682D6D"/>
    <w:rsid w:val="00683B11"/>
    <w:rsid w:val="00683D15"/>
    <w:rsid w:val="0068764B"/>
    <w:rsid w:val="006904E3"/>
    <w:rsid w:val="006915A6"/>
    <w:rsid w:val="00694F0A"/>
    <w:rsid w:val="006A15FE"/>
    <w:rsid w:val="006A2DEE"/>
    <w:rsid w:val="006A49F1"/>
    <w:rsid w:val="006A75F7"/>
    <w:rsid w:val="006B2667"/>
    <w:rsid w:val="006B3CA7"/>
    <w:rsid w:val="006B64B6"/>
    <w:rsid w:val="006C420C"/>
    <w:rsid w:val="006D030D"/>
    <w:rsid w:val="006D04C2"/>
    <w:rsid w:val="006D3E58"/>
    <w:rsid w:val="006D432B"/>
    <w:rsid w:val="006F56B5"/>
    <w:rsid w:val="006F7D47"/>
    <w:rsid w:val="0070039E"/>
    <w:rsid w:val="00707D9A"/>
    <w:rsid w:val="00710B16"/>
    <w:rsid w:val="0071486A"/>
    <w:rsid w:val="00716BC8"/>
    <w:rsid w:val="0072099D"/>
    <w:rsid w:val="0072501E"/>
    <w:rsid w:val="00726909"/>
    <w:rsid w:val="00727E60"/>
    <w:rsid w:val="0073198C"/>
    <w:rsid w:val="0073288E"/>
    <w:rsid w:val="007343E6"/>
    <w:rsid w:val="007346F2"/>
    <w:rsid w:val="00735462"/>
    <w:rsid w:val="00741E71"/>
    <w:rsid w:val="00753102"/>
    <w:rsid w:val="0076332A"/>
    <w:rsid w:val="00765092"/>
    <w:rsid w:val="007650C4"/>
    <w:rsid w:val="00765E0A"/>
    <w:rsid w:val="007776BB"/>
    <w:rsid w:val="007907F0"/>
    <w:rsid w:val="00792FA7"/>
    <w:rsid w:val="007B2EC0"/>
    <w:rsid w:val="007B770B"/>
    <w:rsid w:val="007D4D8F"/>
    <w:rsid w:val="007D512D"/>
    <w:rsid w:val="007D67C7"/>
    <w:rsid w:val="007D79F1"/>
    <w:rsid w:val="007E5F52"/>
    <w:rsid w:val="007E7CAA"/>
    <w:rsid w:val="007F0244"/>
    <w:rsid w:val="007F341A"/>
    <w:rsid w:val="00800A9F"/>
    <w:rsid w:val="00812AD7"/>
    <w:rsid w:val="00821FC1"/>
    <w:rsid w:val="008230ED"/>
    <w:rsid w:val="00825CD0"/>
    <w:rsid w:val="00827156"/>
    <w:rsid w:val="0083014B"/>
    <w:rsid w:val="00830B35"/>
    <w:rsid w:val="00831921"/>
    <w:rsid w:val="0083345D"/>
    <w:rsid w:val="00844F78"/>
    <w:rsid w:val="0084579C"/>
    <w:rsid w:val="00845828"/>
    <w:rsid w:val="00853585"/>
    <w:rsid w:val="00854FC1"/>
    <w:rsid w:val="00867FC1"/>
    <w:rsid w:val="0087174A"/>
    <w:rsid w:val="008726CB"/>
    <w:rsid w:val="008726CC"/>
    <w:rsid w:val="00874EA9"/>
    <w:rsid w:val="008827DB"/>
    <w:rsid w:val="008841DD"/>
    <w:rsid w:val="008873F8"/>
    <w:rsid w:val="008912F6"/>
    <w:rsid w:val="008A364A"/>
    <w:rsid w:val="008A7314"/>
    <w:rsid w:val="008B19FF"/>
    <w:rsid w:val="008B62DB"/>
    <w:rsid w:val="008C2A28"/>
    <w:rsid w:val="008D5934"/>
    <w:rsid w:val="008E0B65"/>
    <w:rsid w:val="008E18B0"/>
    <w:rsid w:val="008E5DC4"/>
    <w:rsid w:val="008F1253"/>
    <w:rsid w:val="008F671B"/>
    <w:rsid w:val="00902C32"/>
    <w:rsid w:val="009054FD"/>
    <w:rsid w:val="009167B9"/>
    <w:rsid w:val="00922AE6"/>
    <w:rsid w:val="00924D7C"/>
    <w:rsid w:val="009264E7"/>
    <w:rsid w:val="0092664B"/>
    <w:rsid w:val="00932B90"/>
    <w:rsid w:val="00936A4C"/>
    <w:rsid w:val="00937397"/>
    <w:rsid w:val="0095130A"/>
    <w:rsid w:val="00962940"/>
    <w:rsid w:val="0097151B"/>
    <w:rsid w:val="00976AEA"/>
    <w:rsid w:val="00982842"/>
    <w:rsid w:val="00982870"/>
    <w:rsid w:val="00984DD6"/>
    <w:rsid w:val="00993133"/>
    <w:rsid w:val="009A2A8D"/>
    <w:rsid w:val="009A6E64"/>
    <w:rsid w:val="009B2439"/>
    <w:rsid w:val="009B42B5"/>
    <w:rsid w:val="009B5921"/>
    <w:rsid w:val="009B7C89"/>
    <w:rsid w:val="009C0C89"/>
    <w:rsid w:val="009D021D"/>
    <w:rsid w:val="009E18AC"/>
    <w:rsid w:val="009E5D38"/>
    <w:rsid w:val="009E76B2"/>
    <w:rsid w:val="009F60A8"/>
    <w:rsid w:val="00A0350C"/>
    <w:rsid w:val="00A0448B"/>
    <w:rsid w:val="00A05E77"/>
    <w:rsid w:val="00A073E2"/>
    <w:rsid w:val="00A10EEB"/>
    <w:rsid w:val="00A21B80"/>
    <w:rsid w:val="00A23726"/>
    <w:rsid w:val="00A250DB"/>
    <w:rsid w:val="00A31613"/>
    <w:rsid w:val="00A340EC"/>
    <w:rsid w:val="00A377A1"/>
    <w:rsid w:val="00A47A68"/>
    <w:rsid w:val="00A56A00"/>
    <w:rsid w:val="00A63B9A"/>
    <w:rsid w:val="00A6700F"/>
    <w:rsid w:val="00A6733B"/>
    <w:rsid w:val="00A70E0C"/>
    <w:rsid w:val="00A718D7"/>
    <w:rsid w:val="00A72765"/>
    <w:rsid w:val="00A776EC"/>
    <w:rsid w:val="00A811EC"/>
    <w:rsid w:val="00A93587"/>
    <w:rsid w:val="00A96FDA"/>
    <w:rsid w:val="00A978A8"/>
    <w:rsid w:val="00AA0204"/>
    <w:rsid w:val="00AA36CB"/>
    <w:rsid w:val="00AA7C2E"/>
    <w:rsid w:val="00AB69AA"/>
    <w:rsid w:val="00AE107F"/>
    <w:rsid w:val="00AF7188"/>
    <w:rsid w:val="00B041EC"/>
    <w:rsid w:val="00B0731E"/>
    <w:rsid w:val="00B07E4D"/>
    <w:rsid w:val="00B12C5F"/>
    <w:rsid w:val="00B177AE"/>
    <w:rsid w:val="00B22828"/>
    <w:rsid w:val="00B24E61"/>
    <w:rsid w:val="00B25349"/>
    <w:rsid w:val="00B27BA3"/>
    <w:rsid w:val="00B313C6"/>
    <w:rsid w:val="00B43765"/>
    <w:rsid w:val="00B43B17"/>
    <w:rsid w:val="00B44E87"/>
    <w:rsid w:val="00B45A0E"/>
    <w:rsid w:val="00B52E83"/>
    <w:rsid w:val="00B53A46"/>
    <w:rsid w:val="00B56470"/>
    <w:rsid w:val="00B56AAC"/>
    <w:rsid w:val="00B6135D"/>
    <w:rsid w:val="00B67C5C"/>
    <w:rsid w:val="00B700F4"/>
    <w:rsid w:val="00B71A0F"/>
    <w:rsid w:val="00B73DE8"/>
    <w:rsid w:val="00B80F67"/>
    <w:rsid w:val="00B91225"/>
    <w:rsid w:val="00B93BCB"/>
    <w:rsid w:val="00B941AF"/>
    <w:rsid w:val="00BA237F"/>
    <w:rsid w:val="00BA2C67"/>
    <w:rsid w:val="00BB092D"/>
    <w:rsid w:val="00BB5EEC"/>
    <w:rsid w:val="00BB6F33"/>
    <w:rsid w:val="00BC3F5D"/>
    <w:rsid w:val="00BC4586"/>
    <w:rsid w:val="00BC541E"/>
    <w:rsid w:val="00BC5DDD"/>
    <w:rsid w:val="00BC69D9"/>
    <w:rsid w:val="00BD2A49"/>
    <w:rsid w:val="00BE2970"/>
    <w:rsid w:val="00BF09DC"/>
    <w:rsid w:val="00BF1073"/>
    <w:rsid w:val="00C0349E"/>
    <w:rsid w:val="00C0588B"/>
    <w:rsid w:val="00C06440"/>
    <w:rsid w:val="00C10DBC"/>
    <w:rsid w:val="00C114FD"/>
    <w:rsid w:val="00C15663"/>
    <w:rsid w:val="00C20955"/>
    <w:rsid w:val="00C25427"/>
    <w:rsid w:val="00C31044"/>
    <w:rsid w:val="00C317D5"/>
    <w:rsid w:val="00C504D3"/>
    <w:rsid w:val="00C54007"/>
    <w:rsid w:val="00C62E3D"/>
    <w:rsid w:val="00C659C5"/>
    <w:rsid w:val="00C6607C"/>
    <w:rsid w:val="00C669A3"/>
    <w:rsid w:val="00C66BE0"/>
    <w:rsid w:val="00C70BE9"/>
    <w:rsid w:val="00C738AD"/>
    <w:rsid w:val="00C837F4"/>
    <w:rsid w:val="00CA33EC"/>
    <w:rsid w:val="00CA50D8"/>
    <w:rsid w:val="00CB0911"/>
    <w:rsid w:val="00CB20FD"/>
    <w:rsid w:val="00CB3963"/>
    <w:rsid w:val="00CC5C9C"/>
    <w:rsid w:val="00CD06E0"/>
    <w:rsid w:val="00CD6593"/>
    <w:rsid w:val="00CE3520"/>
    <w:rsid w:val="00CE4C0E"/>
    <w:rsid w:val="00CE4FD2"/>
    <w:rsid w:val="00CE5742"/>
    <w:rsid w:val="00CE732F"/>
    <w:rsid w:val="00CF3A89"/>
    <w:rsid w:val="00CF55CB"/>
    <w:rsid w:val="00D04ACC"/>
    <w:rsid w:val="00D10BF2"/>
    <w:rsid w:val="00D11F3F"/>
    <w:rsid w:val="00D1218F"/>
    <w:rsid w:val="00D12C25"/>
    <w:rsid w:val="00D16FD2"/>
    <w:rsid w:val="00D20A9D"/>
    <w:rsid w:val="00D25553"/>
    <w:rsid w:val="00D26183"/>
    <w:rsid w:val="00D26E8C"/>
    <w:rsid w:val="00D2714A"/>
    <w:rsid w:val="00D4073E"/>
    <w:rsid w:val="00D551DC"/>
    <w:rsid w:val="00D572BF"/>
    <w:rsid w:val="00D64390"/>
    <w:rsid w:val="00D66576"/>
    <w:rsid w:val="00D807AC"/>
    <w:rsid w:val="00D823AF"/>
    <w:rsid w:val="00D902F8"/>
    <w:rsid w:val="00D90688"/>
    <w:rsid w:val="00DA5DD0"/>
    <w:rsid w:val="00DA688A"/>
    <w:rsid w:val="00DA78DD"/>
    <w:rsid w:val="00DA7E11"/>
    <w:rsid w:val="00DC4381"/>
    <w:rsid w:val="00DC4E52"/>
    <w:rsid w:val="00DC7561"/>
    <w:rsid w:val="00DD4D00"/>
    <w:rsid w:val="00DD7632"/>
    <w:rsid w:val="00DD79F2"/>
    <w:rsid w:val="00DE7D30"/>
    <w:rsid w:val="00DF18B9"/>
    <w:rsid w:val="00E02B7A"/>
    <w:rsid w:val="00E05EEE"/>
    <w:rsid w:val="00E066BF"/>
    <w:rsid w:val="00E10806"/>
    <w:rsid w:val="00E12C80"/>
    <w:rsid w:val="00E12D80"/>
    <w:rsid w:val="00E14162"/>
    <w:rsid w:val="00E219E1"/>
    <w:rsid w:val="00E21F88"/>
    <w:rsid w:val="00E24AEF"/>
    <w:rsid w:val="00E256BE"/>
    <w:rsid w:val="00E27233"/>
    <w:rsid w:val="00E36784"/>
    <w:rsid w:val="00E377BC"/>
    <w:rsid w:val="00E4172C"/>
    <w:rsid w:val="00E41BB3"/>
    <w:rsid w:val="00E51D4B"/>
    <w:rsid w:val="00E5507E"/>
    <w:rsid w:val="00E565F5"/>
    <w:rsid w:val="00E67BF9"/>
    <w:rsid w:val="00E67C70"/>
    <w:rsid w:val="00E70CC3"/>
    <w:rsid w:val="00E71B70"/>
    <w:rsid w:val="00E733BA"/>
    <w:rsid w:val="00E766E8"/>
    <w:rsid w:val="00E76C90"/>
    <w:rsid w:val="00E80A31"/>
    <w:rsid w:val="00E87A49"/>
    <w:rsid w:val="00E90722"/>
    <w:rsid w:val="00EA3476"/>
    <w:rsid w:val="00EA47DC"/>
    <w:rsid w:val="00EA74DA"/>
    <w:rsid w:val="00EB63A6"/>
    <w:rsid w:val="00EC15D9"/>
    <w:rsid w:val="00EC2275"/>
    <w:rsid w:val="00EC291E"/>
    <w:rsid w:val="00EC4951"/>
    <w:rsid w:val="00EC499E"/>
    <w:rsid w:val="00EC5FC0"/>
    <w:rsid w:val="00EC68C0"/>
    <w:rsid w:val="00ED1198"/>
    <w:rsid w:val="00ED7FA4"/>
    <w:rsid w:val="00EE0D03"/>
    <w:rsid w:val="00EE4602"/>
    <w:rsid w:val="00EE4D99"/>
    <w:rsid w:val="00EE6FF2"/>
    <w:rsid w:val="00EE7973"/>
    <w:rsid w:val="00EF3762"/>
    <w:rsid w:val="00EF73C2"/>
    <w:rsid w:val="00F02624"/>
    <w:rsid w:val="00F0340B"/>
    <w:rsid w:val="00F116F0"/>
    <w:rsid w:val="00F12ACE"/>
    <w:rsid w:val="00F13358"/>
    <w:rsid w:val="00F149B9"/>
    <w:rsid w:val="00F2044F"/>
    <w:rsid w:val="00F224CB"/>
    <w:rsid w:val="00F22CA2"/>
    <w:rsid w:val="00F23860"/>
    <w:rsid w:val="00F26FA6"/>
    <w:rsid w:val="00F4119B"/>
    <w:rsid w:val="00F423D3"/>
    <w:rsid w:val="00F46AC2"/>
    <w:rsid w:val="00F513F0"/>
    <w:rsid w:val="00F518D4"/>
    <w:rsid w:val="00F52B4A"/>
    <w:rsid w:val="00F55D92"/>
    <w:rsid w:val="00F63CD5"/>
    <w:rsid w:val="00F66D6B"/>
    <w:rsid w:val="00F761B4"/>
    <w:rsid w:val="00F77C6D"/>
    <w:rsid w:val="00F814AD"/>
    <w:rsid w:val="00F905DC"/>
    <w:rsid w:val="00F90933"/>
    <w:rsid w:val="00F90C39"/>
    <w:rsid w:val="00F94BA9"/>
    <w:rsid w:val="00F95DDA"/>
    <w:rsid w:val="00F96AE0"/>
    <w:rsid w:val="00FA23E1"/>
    <w:rsid w:val="00FA2418"/>
    <w:rsid w:val="00FA67F6"/>
    <w:rsid w:val="00FB7CEC"/>
    <w:rsid w:val="00FC31A3"/>
    <w:rsid w:val="00FC6182"/>
    <w:rsid w:val="00FD050F"/>
    <w:rsid w:val="00FD203E"/>
    <w:rsid w:val="00FD3F4C"/>
    <w:rsid w:val="00FD4FE8"/>
    <w:rsid w:val="00FF4EB4"/>
    <w:rsid w:val="00FF6968"/>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82333"/>
  <w15:docId w15:val="{6E1527D9-089E-4396-B2E0-ACA1FFE3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6"/>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6813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6813C4"/>
    <w:pPr>
      <w:keepNext w:val="0"/>
      <w:keepLines w:val="0"/>
      <w:spacing w:before="0"/>
      <w:ind w:left="720" w:hanging="720"/>
      <w:outlineLvl w:val="1"/>
    </w:pPr>
    <w:rPr>
      <w:rFonts w:ascii="Times New Roman" w:eastAsiaTheme="minorEastAsia" w:hAnsi="Times New Roman" w:cs="Times New Roman"/>
      <w:color w:val="auto"/>
      <w:sz w:val="24"/>
      <w:szCs w:val="24"/>
    </w:rPr>
  </w:style>
  <w:style w:type="paragraph" w:styleId="Heading3">
    <w:name w:val="heading 3"/>
    <w:basedOn w:val="Normal"/>
    <w:next w:val="Normal"/>
    <w:link w:val="Heading3Char"/>
    <w:uiPriority w:val="9"/>
    <w:semiHidden/>
    <w:unhideWhenUsed/>
    <w:qFormat/>
    <w:rsid w:val="007E5F5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76B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0B65"/>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8E0B65"/>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813C4"/>
    <w:rPr>
      <w:rFonts w:ascii="Times New Roman" w:eastAsiaTheme="minorEastAsia" w:hAnsi="Times New Roman" w:cs="Times New Roman"/>
      <w:b/>
      <w:bCs/>
      <w:sz w:val="24"/>
      <w:szCs w:val="24"/>
    </w:rPr>
  </w:style>
  <w:style w:type="paragraph" w:styleId="Header">
    <w:name w:val="header"/>
    <w:aliases w:val="H1"/>
    <w:basedOn w:val="Normal"/>
    <w:link w:val="HeaderChar"/>
    <w:uiPriority w:val="99"/>
    <w:rsid w:val="006813C4"/>
    <w:pPr>
      <w:tabs>
        <w:tab w:val="center" w:pos="5040"/>
        <w:tab w:val="right" w:pos="10080"/>
      </w:tabs>
    </w:pPr>
    <w:rPr>
      <w:b/>
      <w:bCs/>
    </w:rPr>
  </w:style>
  <w:style w:type="character" w:customStyle="1" w:styleId="HeaderChar">
    <w:name w:val="Header Char"/>
    <w:aliases w:val="H1 Char"/>
    <w:basedOn w:val="DefaultParagraphFont"/>
    <w:link w:val="Header"/>
    <w:uiPriority w:val="99"/>
    <w:rsid w:val="006813C4"/>
    <w:rPr>
      <w:rFonts w:ascii="Times New Roman" w:eastAsiaTheme="minorEastAsia" w:hAnsi="Times New Roman" w:cs="Times New Roman"/>
      <w:b/>
      <w:bCs/>
      <w:sz w:val="24"/>
      <w:szCs w:val="24"/>
    </w:rPr>
  </w:style>
  <w:style w:type="paragraph" w:styleId="Footer">
    <w:name w:val="footer"/>
    <w:basedOn w:val="Normal"/>
    <w:link w:val="FooterChar"/>
    <w:uiPriority w:val="99"/>
    <w:rsid w:val="006813C4"/>
    <w:pPr>
      <w:tabs>
        <w:tab w:val="center" w:pos="5040"/>
        <w:tab w:val="right" w:pos="10080"/>
      </w:tabs>
    </w:pPr>
  </w:style>
  <w:style w:type="character" w:customStyle="1" w:styleId="FooterChar">
    <w:name w:val="Footer Char"/>
    <w:basedOn w:val="DefaultParagraphFont"/>
    <w:link w:val="Footer"/>
    <w:uiPriority w:val="99"/>
    <w:rsid w:val="006813C4"/>
    <w:rPr>
      <w:rFonts w:ascii="Times New Roman" w:eastAsiaTheme="minorEastAsia" w:hAnsi="Times New Roman" w:cs="Times New Roman"/>
      <w:sz w:val="24"/>
      <w:szCs w:val="24"/>
    </w:rPr>
  </w:style>
  <w:style w:type="character" w:styleId="Hyperlink">
    <w:name w:val="Hyperlink"/>
    <w:basedOn w:val="DefaultParagraphFont"/>
    <w:uiPriority w:val="99"/>
    <w:rsid w:val="006813C4"/>
    <w:rPr>
      <w:rFonts w:cs="Times New Roman"/>
      <w:color w:val="0000FF"/>
      <w:u w:val="single"/>
    </w:rPr>
  </w:style>
  <w:style w:type="paragraph" w:styleId="Title">
    <w:name w:val="Title"/>
    <w:basedOn w:val="Normal"/>
    <w:link w:val="TitleChar"/>
    <w:uiPriority w:val="10"/>
    <w:qFormat/>
    <w:rsid w:val="006813C4"/>
    <w:pPr>
      <w:jc w:val="center"/>
    </w:pPr>
    <w:rPr>
      <w:rFonts w:eastAsia="Times New Roman"/>
      <w:b/>
      <w:bCs/>
    </w:rPr>
  </w:style>
  <w:style w:type="character" w:customStyle="1" w:styleId="TitleChar">
    <w:name w:val="Title Char"/>
    <w:basedOn w:val="DefaultParagraphFont"/>
    <w:link w:val="Title"/>
    <w:uiPriority w:val="10"/>
    <w:rsid w:val="006813C4"/>
    <w:rPr>
      <w:rFonts w:ascii="Times New Roman" w:eastAsia="Times New Roman" w:hAnsi="Times New Roman" w:cs="Times New Roman"/>
      <w:b/>
      <w:bCs/>
      <w:sz w:val="24"/>
      <w:szCs w:val="24"/>
    </w:rPr>
  </w:style>
  <w:style w:type="paragraph" w:styleId="BodyText">
    <w:name w:val="Body Text"/>
    <w:basedOn w:val="Normal"/>
    <w:link w:val="BodyTextChar"/>
    <w:uiPriority w:val="99"/>
    <w:rsid w:val="006813C4"/>
    <w:rPr>
      <w:rFonts w:ascii="Arial" w:eastAsia="Times New Roman" w:hAnsi="Arial"/>
      <w:sz w:val="12"/>
      <w:szCs w:val="20"/>
    </w:rPr>
  </w:style>
  <w:style w:type="character" w:customStyle="1" w:styleId="BodyTextChar">
    <w:name w:val="Body Text Char"/>
    <w:basedOn w:val="DefaultParagraphFont"/>
    <w:link w:val="BodyText"/>
    <w:uiPriority w:val="99"/>
    <w:rsid w:val="006813C4"/>
    <w:rPr>
      <w:rFonts w:ascii="Arial" w:eastAsia="Times New Roman" w:hAnsi="Arial" w:cs="Times New Roman"/>
      <w:sz w:val="12"/>
      <w:szCs w:val="20"/>
    </w:rPr>
  </w:style>
  <w:style w:type="paragraph" w:styleId="BodyText2">
    <w:name w:val="Body Text 2"/>
    <w:basedOn w:val="Normal"/>
    <w:link w:val="BodyText2Char"/>
    <w:uiPriority w:val="99"/>
    <w:rsid w:val="006813C4"/>
    <w:pPr>
      <w:jc w:val="center"/>
    </w:pPr>
    <w:rPr>
      <w:rFonts w:eastAsia="Times New Roman"/>
      <w:b/>
      <w:bCs/>
      <w:sz w:val="20"/>
      <w:szCs w:val="20"/>
    </w:rPr>
  </w:style>
  <w:style w:type="character" w:customStyle="1" w:styleId="BodyText2Char">
    <w:name w:val="Body Text 2 Char"/>
    <w:basedOn w:val="DefaultParagraphFont"/>
    <w:link w:val="BodyText2"/>
    <w:uiPriority w:val="99"/>
    <w:rsid w:val="006813C4"/>
    <w:rPr>
      <w:rFonts w:ascii="Times New Roman" w:eastAsia="Times New Roman" w:hAnsi="Times New Roman" w:cs="Times New Roman"/>
      <w:b/>
      <w:bCs/>
      <w:sz w:val="20"/>
      <w:szCs w:val="20"/>
    </w:rPr>
  </w:style>
  <w:style w:type="paragraph" w:styleId="List">
    <w:name w:val="List"/>
    <w:basedOn w:val="Normal"/>
    <w:uiPriority w:val="99"/>
    <w:rsid w:val="006813C4"/>
    <w:pPr>
      <w:ind w:left="360" w:hanging="360"/>
    </w:pPr>
    <w:rPr>
      <w:rFonts w:eastAsia="Times New Roman"/>
      <w:szCs w:val="20"/>
    </w:rPr>
  </w:style>
  <w:style w:type="paragraph" w:styleId="BodyText3">
    <w:name w:val="Body Text 3"/>
    <w:basedOn w:val="Normal"/>
    <w:link w:val="BodyText3Char"/>
    <w:uiPriority w:val="99"/>
    <w:rsid w:val="006813C4"/>
    <w:rPr>
      <w:rFonts w:eastAsia="Times New Roman"/>
      <w:szCs w:val="20"/>
      <w:u w:val="single"/>
    </w:rPr>
  </w:style>
  <w:style w:type="character" w:customStyle="1" w:styleId="BodyText3Char">
    <w:name w:val="Body Text 3 Char"/>
    <w:basedOn w:val="DefaultParagraphFont"/>
    <w:link w:val="BodyText3"/>
    <w:uiPriority w:val="99"/>
    <w:rsid w:val="006813C4"/>
    <w:rPr>
      <w:rFonts w:ascii="Times New Roman" w:eastAsia="Times New Roman" w:hAnsi="Times New Roman" w:cs="Times New Roman"/>
      <w:sz w:val="24"/>
      <w:szCs w:val="20"/>
      <w:u w:val="single"/>
    </w:rPr>
  </w:style>
  <w:style w:type="paragraph" w:styleId="Subtitle">
    <w:name w:val="Subtitle"/>
    <w:basedOn w:val="Normal"/>
    <w:link w:val="SubtitleChar"/>
    <w:uiPriority w:val="99"/>
    <w:qFormat/>
    <w:rsid w:val="006813C4"/>
    <w:pPr>
      <w:jc w:val="center"/>
    </w:pPr>
    <w:rPr>
      <w:rFonts w:eastAsia="Times New Roman"/>
      <w:b/>
      <w:sz w:val="16"/>
      <w:szCs w:val="20"/>
    </w:rPr>
  </w:style>
  <w:style w:type="character" w:customStyle="1" w:styleId="SubtitleChar">
    <w:name w:val="Subtitle Char"/>
    <w:basedOn w:val="DefaultParagraphFont"/>
    <w:link w:val="Subtitle"/>
    <w:uiPriority w:val="99"/>
    <w:rsid w:val="006813C4"/>
    <w:rPr>
      <w:rFonts w:ascii="Times New Roman" w:eastAsia="Times New Roman" w:hAnsi="Times New Roman" w:cs="Times New Roman"/>
      <w:b/>
      <w:sz w:val="16"/>
      <w:szCs w:val="20"/>
    </w:rPr>
  </w:style>
  <w:style w:type="paragraph" w:styleId="ListParagraph">
    <w:name w:val="List Paragraph"/>
    <w:basedOn w:val="Normal"/>
    <w:link w:val="ListParagraphChar"/>
    <w:uiPriority w:val="34"/>
    <w:qFormat/>
    <w:rsid w:val="006813C4"/>
    <w:pPr>
      <w:ind w:left="720"/>
      <w:contextualSpacing/>
    </w:pPr>
    <w:rPr>
      <w:rFonts w:eastAsia="Calibri"/>
    </w:rPr>
  </w:style>
  <w:style w:type="paragraph" w:styleId="NormalWeb">
    <w:name w:val="Normal (Web)"/>
    <w:basedOn w:val="Normal"/>
    <w:uiPriority w:val="99"/>
    <w:unhideWhenUsed/>
    <w:rsid w:val="006813C4"/>
    <w:pPr>
      <w:spacing w:before="100" w:beforeAutospacing="1" w:after="100" w:afterAutospacing="1"/>
    </w:pPr>
    <w:rPr>
      <w:rFonts w:eastAsia="Times New Roman"/>
    </w:rPr>
  </w:style>
  <w:style w:type="paragraph" w:customStyle="1" w:styleId="page-title">
    <w:name w:val="page-title"/>
    <w:basedOn w:val="Normal"/>
    <w:rsid w:val="006813C4"/>
    <w:pPr>
      <w:spacing w:after="100" w:afterAutospacing="1"/>
    </w:pPr>
    <w:rPr>
      <w:rFonts w:eastAsia="Times New Roman"/>
      <w:b/>
      <w:bCs/>
      <w:sz w:val="30"/>
      <w:szCs w:val="30"/>
    </w:rPr>
  </w:style>
  <w:style w:type="character" w:customStyle="1" w:styleId="va-large1">
    <w:name w:val="va-large1"/>
    <w:basedOn w:val="DefaultParagraphFont"/>
    <w:rsid w:val="006813C4"/>
    <w:rPr>
      <w:sz w:val="28"/>
      <w:szCs w:val="28"/>
    </w:rPr>
  </w:style>
  <w:style w:type="character" w:customStyle="1" w:styleId="Heading1Char">
    <w:name w:val="Heading 1 Char"/>
    <w:basedOn w:val="DefaultParagraphFont"/>
    <w:link w:val="Heading1"/>
    <w:uiPriority w:val="9"/>
    <w:rsid w:val="006813C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E76B2"/>
    <w:rPr>
      <w:rFonts w:asciiTheme="majorHAnsi" w:eastAsiaTheme="majorEastAsia" w:hAnsiTheme="majorHAnsi" w:cstheme="majorBidi"/>
      <w:b/>
      <w:bCs/>
      <w:i/>
      <w:iCs/>
      <w:color w:val="4F81BD" w:themeColor="accent1"/>
      <w:sz w:val="24"/>
      <w:szCs w:val="24"/>
    </w:rPr>
  </w:style>
  <w:style w:type="paragraph" w:customStyle="1" w:styleId="centerplain">
    <w:name w:val="center plain"/>
    <w:aliases w:val="cp"/>
    <w:basedOn w:val="Normal"/>
    <w:rsid w:val="009E76B2"/>
    <w:pPr>
      <w:jc w:val="center"/>
    </w:pPr>
    <w:rPr>
      <w:rFonts w:eastAsia="Times New Roman"/>
      <w:szCs w:val="20"/>
    </w:rPr>
  </w:style>
  <w:style w:type="character" w:styleId="PageNumber">
    <w:name w:val="page number"/>
    <w:basedOn w:val="DefaultParagraphFont"/>
    <w:uiPriority w:val="99"/>
    <w:rsid w:val="009E76B2"/>
    <w:rPr>
      <w:rFonts w:cs="Times New Roman"/>
    </w:rPr>
  </w:style>
  <w:style w:type="character" w:styleId="Strong">
    <w:name w:val="Strong"/>
    <w:basedOn w:val="DefaultParagraphFont"/>
    <w:uiPriority w:val="22"/>
    <w:qFormat/>
    <w:rsid w:val="009E76B2"/>
    <w:rPr>
      <w:rFonts w:cs="Times New Roman"/>
      <w:b/>
      <w:bCs/>
    </w:rPr>
  </w:style>
  <w:style w:type="table" w:styleId="TableGrid">
    <w:name w:val="Table Grid"/>
    <w:basedOn w:val="TableNormal"/>
    <w:uiPriority w:val="59"/>
    <w:rsid w:val="009E76B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80A54"/>
    <w:rPr>
      <w:color w:val="800080" w:themeColor="followedHyperlink"/>
      <w:u w:val="single"/>
    </w:rPr>
  </w:style>
  <w:style w:type="paragraph" w:customStyle="1" w:styleId="NoWrap">
    <w:name w:val="No Wrap"/>
    <w:basedOn w:val="Normal"/>
    <w:uiPriority w:val="99"/>
    <w:rsid w:val="00D11F3F"/>
    <w:rPr>
      <w:rFonts w:ascii="Courier New" w:eastAsiaTheme="minorHAnsi" w:hAnsi="Courier New" w:cs="Courier New"/>
      <w:sz w:val="22"/>
      <w:szCs w:val="22"/>
    </w:rPr>
  </w:style>
  <w:style w:type="paragraph" w:customStyle="1" w:styleId="indenta">
    <w:name w:val="indenta"/>
    <w:basedOn w:val="Normal"/>
    <w:uiPriority w:val="99"/>
    <w:rsid w:val="00602DFD"/>
    <w:pPr>
      <w:spacing w:before="100" w:beforeAutospacing="1" w:after="100" w:afterAutospacing="1"/>
    </w:pPr>
    <w:rPr>
      <w:rFonts w:eastAsia="Times New Roman"/>
    </w:rPr>
  </w:style>
  <w:style w:type="paragraph" w:styleId="BodyTextIndent">
    <w:name w:val="Body Text Indent"/>
    <w:basedOn w:val="Normal"/>
    <w:link w:val="BodyTextIndentChar"/>
    <w:uiPriority w:val="99"/>
    <w:unhideWhenUsed/>
    <w:rsid w:val="00636C43"/>
    <w:pPr>
      <w:spacing w:after="120"/>
      <w:ind w:left="360"/>
    </w:pPr>
  </w:style>
  <w:style w:type="character" w:customStyle="1" w:styleId="BodyTextIndentChar">
    <w:name w:val="Body Text Indent Char"/>
    <w:basedOn w:val="DefaultParagraphFont"/>
    <w:link w:val="BodyTextIndent"/>
    <w:uiPriority w:val="99"/>
    <w:rsid w:val="00636C43"/>
    <w:rPr>
      <w:rFonts w:ascii="Times New Roman" w:eastAsiaTheme="minorEastAsia" w:hAnsi="Times New Roman" w:cs="Times New Roman"/>
      <w:sz w:val="24"/>
      <w:szCs w:val="24"/>
    </w:rPr>
  </w:style>
  <w:style w:type="paragraph" w:styleId="List3">
    <w:name w:val="List 3"/>
    <w:basedOn w:val="Normal"/>
    <w:uiPriority w:val="99"/>
    <w:semiHidden/>
    <w:unhideWhenUsed/>
    <w:rsid w:val="00A96FDA"/>
    <w:pPr>
      <w:ind w:left="1080" w:hanging="360"/>
      <w:contextualSpacing/>
    </w:pPr>
  </w:style>
  <w:style w:type="paragraph" w:styleId="BalloonText">
    <w:name w:val="Balloon Text"/>
    <w:basedOn w:val="Normal"/>
    <w:link w:val="BalloonTextChar"/>
    <w:uiPriority w:val="99"/>
    <w:semiHidden/>
    <w:unhideWhenUsed/>
    <w:rsid w:val="003D2B59"/>
    <w:rPr>
      <w:rFonts w:ascii="Tahoma" w:hAnsi="Tahoma" w:cs="Tahoma"/>
      <w:sz w:val="16"/>
      <w:szCs w:val="16"/>
    </w:rPr>
  </w:style>
  <w:style w:type="character" w:customStyle="1" w:styleId="BalloonTextChar">
    <w:name w:val="Balloon Text Char"/>
    <w:basedOn w:val="DefaultParagraphFont"/>
    <w:link w:val="BalloonText"/>
    <w:uiPriority w:val="99"/>
    <w:semiHidden/>
    <w:rsid w:val="003D2B59"/>
    <w:rPr>
      <w:rFonts w:ascii="Tahoma" w:eastAsiaTheme="minorEastAsia" w:hAnsi="Tahoma" w:cs="Tahoma"/>
      <w:sz w:val="16"/>
      <w:szCs w:val="16"/>
    </w:rPr>
  </w:style>
  <w:style w:type="paragraph" w:styleId="CommentText">
    <w:name w:val="annotation text"/>
    <w:basedOn w:val="Normal"/>
    <w:link w:val="CommentTextChar"/>
    <w:uiPriority w:val="99"/>
    <w:rsid w:val="00CF55CB"/>
    <w:rPr>
      <w:rFonts w:eastAsia="Times New Roman"/>
      <w:sz w:val="20"/>
      <w:szCs w:val="20"/>
    </w:rPr>
  </w:style>
  <w:style w:type="character" w:customStyle="1" w:styleId="CommentTextChar">
    <w:name w:val="Comment Text Char"/>
    <w:basedOn w:val="DefaultParagraphFont"/>
    <w:link w:val="CommentText"/>
    <w:uiPriority w:val="99"/>
    <w:rsid w:val="00CF55CB"/>
    <w:rPr>
      <w:rFonts w:ascii="Times New Roman" w:eastAsia="Times New Roman" w:hAnsi="Times New Roman" w:cs="Times New Roman"/>
      <w:sz w:val="20"/>
      <w:szCs w:val="20"/>
    </w:rPr>
  </w:style>
  <w:style w:type="paragraph" w:customStyle="1" w:styleId="Default">
    <w:name w:val="Default"/>
    <w:rsid w:val="001A2B79"/>
    <w:pPr>
      <w:autoSpaceDE w:val="0"/>
      <w:autoSpaceDN w:val="0"/>
      <w:adjustRightInd w:val="0"/>
      <w:spacing w:after="0" w:line="240" w:lineRule="auto"/>
    </w:pPr>
    <w:rPr>
      <w:rFonts w:ascii="GJPDEN+TimesNewRoman" w:eastAsia="Times New Roman" w:hAnsi="GJPDEN+TimesNewRoman" w:cs="GJPDEN+TimesNewRoman"/>
      <w:color w:val="000000"/>
      <w:sz w:val="24"/>
      <w:szCs w:val="24"/>
    </w:rPr>
  </w:style>
  <w:style w:type="character" w:customStyle="1" w:styleId="Heading5Char">
    <w:name w:val="Heading 5 Char"/>
    <w:basedOn w:val="DefaultParagraphFont"/>
    <w:link w:val="Heading5"/>
    <w:uiPriority w:val="9"/>
    <w:semiHidden/>
    <w:rsid w:val="008E0B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E0B65"/>
    <w:rPr>
      <w:rFonts w:asciiTheme="majorHAnsi" w:eastAsiaTheme="majorEastAsia" w:hAnsiTheme="majorHAnsi" w:cstheme="majorBidi"/>
      <w:i/>
      <w:iCs/>
      <w:color w:val="243F60" w:themeColor="accent1" w:themeShade="7F"/>
    </w:rPr>
  </w:style>
  <w:style w:type="paragraph" w:customStyle="1" w:styleId="ByReference">
    <w:name w:val="By Reference"/>
    <w:basedOn w:val="Normal"/>
    <w:uiPriority w:val="99"/>
    <w:rsid w:val="008E0B65"/>
    <w:pPr>
      <w:tabs>
        <w:tab w:val="left" w:pos="547"/>
        <w:tab w:val="left" w:pos="2664"/>
        <w:tab w:val="left" w:pos="8194"/>
      </w:tabs>
    </w:pPr>
    <w:rPr>
      <w:rFonts w:eastAsia="Times New Roman"/>
    </w:rPr>
  </w:style>
  <w:style w:type="paragraph" w:styleId="Revision">
    <w:name w:val="Revision"/>
    <w:hidden/>
    <w:uiPriority w:val="99"/>
    <w:semiHidden/>
    <w:rsid w:val="002F5052"/>
    <w:pPr>
      <w:spacing w:after="0"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D10BF2"/>
    <w:rPr>
      <w:sz w:val="16"/>
      <w:szCs w:val="16"/>
    </w:rPr>
  </w:style>
  <w:style w:type="paragraph" w:styleId="CommentSubject">
    <w:name w:val="annotation subject"/>
    <w:basedOn w:val="CommentText"/>
    <w:next w:val="CommentText"/>
    <w:link w:val="CommentSubjectChar"/>
    <w:uiPriority w:val="99"/>
    <w:semiHidden/>
    <w:unhideWhenUsed/>
    <w:rsid w:val="00D10BF2"/>
    <w:rPr>
      <w:rFonts w:eastAsiaTheme="minorEastAsia"/>
      <w:b/>
      <w:bCs/>
    </w:rPr>
  </w:style>
  <w:style w:type="character" w:customStyle="1" w:styleId="CommentSubjectChar">
    <w:name w:val="Comment Subject Char"/>
    <w:basedOn w:val="CommentTextChar"/>
    <w:link w:val="CommentSubject"/>
    <w:uiPriority w:val="99"/>
    <w:semiHidden/>
    <w:rsid w:val="00D10BF2"/>
    <w:rPr>
      <w:rFonts w:ascii="Times New Roman" w:eastAsiaTheme="minorEastAsia" w:hAnsi="Times New Roman" w:cs="Times New Roman"/>
      <w:b/>
      <w:bCs/>
      <w:sz w:val="20"/>
      <w:szCs w:val="20"/>
    </w:rPr>
  </w:style>
  <w:style w:type="character" w:customStyle="1" w:styleId="Heading3Char">
    <w:name w:val="Heading 3 Char"/>
    <w:basedOn w:val="DefaultParagraphFont"/>
    <w:link w:val="Heading3"/>
    <w:uiPriority w:val="9"/>
    <w:semiHidden/>
    <w:rsid w:val="007E5F52"/>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7E5F52"/>
    <w:pPr>
      <w:spacing w:after="0" w:line="240" w:lineRule="auto"/>
    </w:pPr>
  </w:style>
  <w:style w:type="character" w:customStyle="1" w:styleId="ListParagraphChar">
    <w:name w:val="List Paragraph Char"/>
    <w:basedOn w:val="DefaultParagraphFont"/>
    <w:link w:val="ListParagraph"/>
    <w:uiPriority w:val="34"/>
    <w:rsid w:val="00B53A46"/>
    <w:rPr>
      <w:rFonts w:ascii="Times New Roman" w:eastAsia="Calibri" w:hAnsi="Times New Roman" w:cs="Times New Roman"/>
      <w:sz w:val="24"/>
      <w:szCs w:val="24"/>
    </w:rPr>
  </w:style>
  <w:style w:type="character" w:customStyle="1" w:styleId="va-bold">
    <w:name w:val="va-bold"/>
    <w:basedOn w:val="DefaultParagraphFont"/>
    <w:rsid w:val="006B64B6"/>
  </w:style>
  <w:style w:type="character" w:styleId="HTMLCite">
    <w:name w:val="HTML Cite"/>
    <w:basedOn w:val="DefaultParagraphFont"/>
    <w:uiPriority w:val="99"/>
    <w:semiHidden/>
    <w:unhideWhenUsed/>
    <w:rsid w:val="00C10DBC"/>
    <w:rPr>
      <w:i w:val="0"/>
      <w:iCs w:val="0"/>
      <w:color w:val="006D21"/>
    </w:rPr>
  </w:style>
  <w:style w:type="character" w:styleId="UnresolvedMention">
    <w:name w:val="Unresolved Mention"/>
    <w:basedOn w:val="DefaultParagraphFont"/>
    <w:uiPriority w:val="99"/>
    <w:semiHidden/>
    <w:unhideWhenUsed/>
    <w:rsid w:val="00336C21"/>
    <w:rPr>
      <w:color w:val="808080"/>
      <w:shd w:val="clear" w:color="auto" w:fill="E6E6E6"/>
    </w:rPr>
  </w:style>
  <w:style w:type="paragraph" w:customStyle="1" w:styleId="paragraph">
    <w:name w:val="paragraph"/>
    <w:basedOn w:val="Normal"/>
    <w:rsid w:val="00ED7FA4"/>
    <w:pPr>
      <w:ind w:firstLine="360"/>
    </w:pPr>
    <w:rPr>
      <w:rFonts w:eastAsiaTheme="minorHAnsi"/>
      <w:color w:val="000000"/>
    </w:rPr>
  </w:style>
  <w:style w:type="character" w:customStyle="1" w:styleId="normaltextrun">
    <w:name w:val="normaltextrun"/>
    <w:basedOn w:val="DefaultParagraphFont"/>
    <w:rsid w:val="00ED1198"/>
  </w:style>
  <w:style w:type="table" w:customStyle="1" w:styleId="TableGrid1">
    <w:name w:val="Table Grid1"/>
    <w:basedOn w:val="TableNormal"/>
    <w:next w:val="TableGrid"/>
    <w:uiPriority w:val="59"/>
    <w:rsid w:val="00FF696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C4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C4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32131">
      <w:bodyDiv w:val="1"/>
      <w:marLeft w:val="0"/>
      <w:marRight w:val="0"/>
      <w:marTop w:val="0"/>
      <w:marBottom w:val="0"/>
      <w:divBdr>
        <w:top w:val="none" w:sz="0" w:space="0" w:color="auto"/>
        <w:left w:val="none" w:sz="0" w:space="0" w:color="auto"/>
        <w:bottom w:val="none" w:sz="0" w:space="0" w:color="auto"/>
        <w:right w:val="none" w:sz="0" w:space="0" w:color="auto"/>
      </w:divBdr>
    </w:div>
    <w:div w:id="1403866631">
      <w:bodyDiv w:val="1"/>
      <w:marLeft w:val="0"/>
      <w:marRight w:val="0"/>
      <w:marTop w:val="0"/>
      <w:marBottom w:val="0"/>
      <w:divBdr>
        <w:top w:val="none" w:sz="0" w:space="0" w:color="auto"/>
        <w:left w:val="none" w:sz="0" w:space="0" w:color="auto"/>
        <w:bottom w:val="none" w:sz="0" w:space="0" w:color="auto"/>
        <w:right w:val="none" w:sz="0" w:space="0" w:color="auto"/>
      </w:divBdr>
    </w:div>
    <w:div w:id="1446542004">
      <w:bodyDiv w:val="1"/>
      <w:marLeft w:val="0"/>
      <w:marRight w:val="0"/>
      <w:marTop w:val="0"/>
      <w:marBottom w:val="0"/>
      <w:divBdr>
        <w:top w:val="none" w:sz="0" w:space="0" w:color="auto"/>
        <w:left w:val="none" w:sz="0" w:space="0" w:color="auto"/>
        <w:bottom w:val="none" w:sz="0" w:space="0" w:color="auto"/>
        <w:right w:val="none" w:sz="0" w:space="0" w:color="auto"/>
      </w:divBdr>
    </w:div>
    <w:div w:id="1455444460">
      <w:bodyDiv w:val="1"/>
      <w:marLeft w:val="0"/>
      <w:marRight w:val="0"/>
      <w:marTop w:val="0"/>
      <w:marBottom w:val="0"/>
      <w:divBdr>
        <w:top w:val="none" w:sz="0" w:space="0" w:color="auto"/>
        <w:left w:val="none" w:sz="0" w:space="0" w:color="auto"/>
        <w:bottom w:val="none" w:sz="0" w:space="0" w:color="auto"/>
        <w:right w:val="none" w:sz="0" w:space="0" w:color="auto"/>
      </w:divBdr>
    </w:div>
    <w:div w:id="1646616859">
      <w:bodyDiv w:val="1"/>
      <w:marLeft w:val="0"/>
      <w:marRight w:val="0"/>
      <w:marTop w:val="0"/>
      <w:marBottom w:val="0"/>
      <w:divBdr>
        <w:top w:val="none" w:sz="0" w:space="0" w:color="auto"/>
        <w:left w:val="none" w:sz="0" w:space="0" w:color="auto"/>
        <w:bottom w:val="none" w:sz="0" w:space="0" w:color="auto"/>
        <w:right w:val="none" w:sz="0" w:space="0" w:color="auto"/>
      </w:divBdr>
    </w:div>
    <w:div w:id="1734547359">
      <w:bodyDiv w:val="1"/>
      <w:marLeft w:val="0"/>
      <w:marRight w:val="0"/>
      <w:marTop w:val="0"/>
      <w:marBottom w:val="0"/>
      <w:divBdr>
        <w:top w:val="none" w:sz="0" w:space="0" w:color="auto"/>
        <w:left w:val="none" w:sz="0" w:space="0" w:color="auto"/>
        <w:bottom w:val="none" w:sz="0" w:space="0" w:color="auto"/>
        <w:right w:val="none" w:sz="0" w:space="0" w:color="auto"/>
      </w:divBdr>
    </w:div>
    <w:div w:id="178685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va.gov/vapubs/" TargetMode="External"/><Relationship Id="rId18" Type="http://schemas.openxmlformats.org/officeDocument/2006/relationships/hyperlink" Target="https://www.auanet.org/education/aua-guidelines.cfm" TargetMode="External"/><Relationship Id="rId26" Type="http://schemas.openxmlformats.org/officeDocument/2006/relationships/hyperlink" Target="mailto:vafsccshd@va.gov" TargetMode="External"/><Relationship Id="rId3" Type="http://schemas.openxmlformats.org/officeDocument/2006/relationships/customXml" Target="../customXml/item3.xml"/><Relationship Id="rId21" Type="http://schemas.openxmlformats.org/officeDocument/2006/relationships/hyperlink" Target="https://www.va.gov/vhapublications/ViewPublication.asp?pub_ID=9235" TargetMode="External"/><Relationship Id="rId7" Type="http://schemas.openxmlformats.org/officeDocument/2006/relationships/styles" Target="styles.xml"/><Relationship Id="rId12" Type="http://schemas.openxmlformats.org/officeDocument/2006/relationships/hyperlink" Target="https://www.auanet.org/education/aua-guidelines.cfm" TargetMode="External"/><Relationship Id="rId17" Type="http://schemas.openxmlformats.org/officeDocument/2006/relationships/hyperlink" Target="http://oig.hhs.gov/exclusions/index.asp" TargetMode="External"/><Relationship Id="rId25" Type="http://schemas.openxmlformats.org/officeDocument/2006/relationships/hyperlink" Target="https://www.tungsten-network.com/us/support/" TargetMode="External"/><Relationship Id="rId2" Type="http://schemas.openxmlformats.org/officeDocument/2006/relationships/customXml" Target="../customXml/item2.xml"/><Relationship Id="rId16" Type="http://schemas.openxmlformats.org/officeDocument/2006/relationships/hyperlink" Target="http://www.cdc.gov/hicpac/pdf/InfectControl98.pdf" TargetMode="External"/><Relationship Id="rId20" Type="http://schemas.openxmlformats.org/officeDocument/2006/relationships/hyperlink" Target="http://www.hpoe.org/resources?show=100&amp;type=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noel.ramirez2@va.gov" TargetMode="External"/><Relationship Id="rId5" Type="http://schemas.openxmlformats.org/officeDocument/2006/relationships/customXml" Target="../customXml/item5.xml"/><Relationship Id="rId15" Type="http://schemas.openxmlformats.org/officeDocument/2006/relationships/hyperlink" Target="http://www.justice.gov/oip/foia_updates/Vol_XVII_4/page2.htm" TargetMode="External"/><Relationship Id="rId23" Type="http://schemas.openxmlformats.org/officeDocument/2006/relationships/hyperlink" Target="mailto:jessie.bell@va.gov"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jointcommission.org/standards_information/standard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va.gov/vhapublications/index.cfm" TargetMode="External"/><Relationship Id="rId22" Type="http://schemas.openxmlformats.org/officeDocument/2006/relationships/hyperlink" Target="http://www.cpars.gov"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74839085-0891-4c93-a0c2-8dd0de3c1e69">5TZPQEFWQ5UF-1918962822-1762</_dlc_DocId>
    <_dlc_DocIdUrl xmlns="74839085-0891-4c93-a0c2-8dd0de3c1e69">
      <Url>https://dvagov.sharepoint.com/sites/VHAProcurement/RPOC/BIT/_layouts/15/DocIdRedir.aspx?ID=5TZPQEFWQ5UF-1918962822-1762</Url>
      <Description>5TZPQEFWQ5UF-1918962822-1762</Description>
    </_dlc_DocIdUrl>
    <_ip_UnifiedCompliancePolicyUIAction xmlns="http://schemas.microsoft.com/sharepoint/v3" xsi:nil="true"/>
    <_ip_UnifiedCompliancePolicyProperties xmlns="http://schemas.microsoft.com/sharepoint/v3" xsi:nil="true"/>
    <PLT xmlns="2871e5ec-8fa3-4ddf-b447-05d743b79306">
      <Value>Medical Services</Value>
    </PLT>
    <Date_x0020_Uploaded xmlns="2871e5ec-8fa3-4ddf-b447-05d743b79306">2023-03-09T06:00:00+00:00</Date_x0020_Uploaded>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ACDBE3944169439724FC6A10E14AF8" ma:contentTypeVersion="97" ma:contentTypeDescription="Create a new document." ma:contentTypeScope="" ma:versionID="03507ca604b9027b3c846f4499da2ce2">
  <xsd:schema xmlns:xsd="http://www.w3.org/2001/XMLSchema" xmlns:xs="http://www.w3.org/2001/XMLSchema" xmlns:p="http://schemas.microsoft.com/office/2006/metadata/properties" xmlns:ns1="http://schemas.microsoft.com/sharepoint/v3" xmlns:ns2="2871e5ec-8fa3-4ddf-b447-05d743b79306" xmlns:ns3="74839085-0891-4c93-a0c2-8dd0de3c1e69" targetNamespace="http://schemas.microsoft.com/office/2006/metadata/properties" ma:root="true" ma:fieldsID="4168912e1024cc6e34700e43ee9193e5" ns1:_="" ns2:_="" ns3:_="">
    <xsd:import namespace="http://schemas.microsoft.com/sharepoint/v3"/>
    <xsd:import namespace="2871e5ec-8fa3-4ddf-b447-05d743b79306"/>
    <xsd:import namespace="74839085-0891-4c93-a0c2-8dd0de3c1e69"/>
    <xsd:element name="properties">
      <xsd:complexType>
        <xsd:sequence>
          <xsd:element name="documentManagement">
            <xsd:complexType>
              <xsd:all>
                <xsd:element ref="ns2:Date_x0020_Uploaded"/>
                <xsd:element ref="ns2:PLT" minOccurs="0"/>
                <xsd:element ref="ns3:_dlc_DocId" minOccurs="0"/>
                <xsd:element ref="ns3:_dlc_DocIdUrl" minOccurs="0"/>
                <xsd:element ref="ns3:_dlc_DocIdPersistId" minOccurs="0"/>
                <xsd:element ref="ns1:PublishingStartDate" minOccurs="0"/>
                <xsd:element ref="ns1:PublishingExpirationDate" minOccurs="0"/>
                <xsd:element ref="ns3:SharedWithUsers" minOccurs="0"/>
                <xsd:element ref="ns3:SharedWithDetails" minOccurs="0"/>
                <xsd:element ref="ns2:MediaServiceMetadata" minOccurs="0"/>
                <xsd:element ref="ns2: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1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71e5ec-8fa3-4ddf-b447-05d743b79306" elementFormDefault="qualified">
    <xsd:import namespace="http://schemas.microsoft.com/office/2006/documentManagement/types"/>
    <xsd:import namespace="http://schemas.microsoft.com/office/infopath/2007/PartnerControls"/>
    <xsd:element name="Date_x0020_Uploaded" ma:index="2" ma:displayName="Date Reviewed" ma:description="To be completed by SAO QA Reviewer." ma:format="DateOnly" ma:internalName="Date_x0020_Uploaded" ma:readOnly="false">
      <xsd:simpleType>
        <xsd:restriction base="dms:DateTime"/>
      </xsd:simpleType>
    </xsd:element>
    <xsd:element name="PLT" ma:index="6" nillable="true" ma:displayName="PLT" ma:internalName="PLT" ma:readOnly="false" ma:requiredMultiChoice="true">
      <xsd:complexType>
        <xsd:complexContent>
          <xsd:extension base="dms:MultiChoice">
            <xsd:sequence>
              <xsd:element name="Value" maxOccurs="unbounded" minOccurs="0" nillable="true">
                <xsd:simpleType>
                  <xsd:restriction base="dms:Choice">
                    <xsd:enumeration value="Commodities"/>
                    <xsd:enumeration value="Medical Services"/>
                    <xsd:enumeration value="Services"/>
                    <xsd:enumeration value="Prosthetics"/>
                    <xsd:enumeration value="Construction"/>
                    <xsd:enumeration value="Specialized"/>
                  </xsd:restriction>
                </xsd:simpleType>
              </xsd:element>
            </xsd:sequence>
          </xsd:extension>
        </xsd:complexContent>
      </xsd:complex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39085-0891-4c93-a0c2-8dd0de3c1e69"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dexed="true"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axOccurs="1" ma:index="1" ma:displayName="Reviewe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0313E4-2C30-4EA5-BF6F-596977A97B30}">
  <ds:schemaRefs>
    <ds:schemaRef ds:uri="http://schemas.openxmlformats.org/officeDocument/2006/bibliography"/>
  </ds:schemaRefs>
</ds:datastoreItem>
</file>

<file path=customXml/itemProps2.xml><?xml version="1.0" encoding="utf-8"?>
<ds:datastoreItem xmlns:ds="http://schemas.openxmlformats.org/officeDocument/2006/customXml" ds:itemID="{D87ABA82-BAF9-47AA-AA15-E5DFCCF5665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74839085-0891-4c93-a0c2-8dd0de3c1e69"/>
    <ds:schemaRef ds:uri="2871e5ec-8fa3-4ddf-b447-05d743b79306"/>
    <ds:schemaRef ds:uri="http://www.w3.org/XML/1998/namespace"/>
    <ds:schemaRef ds:uri="http://purl.org/dc/dcmitype/"/>
  </ds:schemaRefs>
</ds:datastoreItem>
</file>

<file path=customXml/itemProps3.xml><?xml version="1.0" encoding="utf-8"?>
<ds:datastoreItem xmlns:ds="http://schemas.openxmlformats.org/officeDocument/2006/customXml" ds:itemID="{74C06E3F-ABF8-4D01-93E2-9EC6E4B9D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71e5ec-8fa3-4ddf-b447-05d743b79306"/>
    <ds:schemaRef ds:uri="74839085-0891-4c93-a0c2-8dd0de3c1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FE275-F7C7-43FB-AFDC-DD972DC02BAE}">
  <ds:schemaRefs>
    <ds:schemaRef ds:uri="http://schemas.microsoft.com/sharepoint/events"/>
  </ds:schemaRefs>
</ds:datastoreItem>
</file>

<file path=customXml/itemProps5.xml><?xml version="1.0" encoding="utf-8"?>
<ds:datastoreItem xmlns:ds="http://schemas.openxmlformats.org/officeDocument/2006/customXml" ds:itemID="{508AA633-205C-4DBD-A8E4-693C2609E9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8843</Words>
  <Characters>50406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Joel.Felberg@va.gov</vt:lpstr>
    </vt:vector>
  </TitlesOfParts>
  <Company>Dept. of Veterans Affairs</Company>
  <LinksUpToDate>false</LinksUpToDate>
  <CharactersWithSpaces>59131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Joel.Felberg@va.gov</dc:title>
  <dc:creator>Bridges, Selman</dc:creator>
  <cp:lastModifiedBy>Ramirez, Noel E.</cp:lastModifiedBy>
  <cp:revision>2</cp:revision>
  <cp:lastPrinted>2013-10-23T18:41:00Z</cp:lastPrinted>
  <dcterms:created xsi:type="dcterms:W3CDTF">2023-12-06T20:56:00Z</dcterms:created>
  <dcterms:modified xsi:type="dcterms:W3CDTF">2023-12-06T20:56:00Z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0x010100F1ACDBE3944169439724FC6A10E14AF8</vt:lpwstr>
  </property>
  <property fmtid="{D5CDD505-2E9C-101B-9397-08002B2CF9AE}" pid="3" name="Completed">
    <vt:lpwstr>Due</vt:lpwstr>
  </property>
  <property fmtid="{D5CDD505-2E9C-101B-9397-08002B2CF9AE}" pid="4" name="Order">
    <vt:r8>176200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_dlc_DocIdItemGuid">
    <vt:lpwstr>c53e26c5-cb4f-4db2-aa2f-75358026a2b2</vt:lpwstr>
  </property>
</Properties>
</file>