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38707" w14:textId="6B71CD7F" w:rsidR="004A0080" w:rsidRDefault="00B63E25">
      <w:pPr>
        <w:pStyle w:val="Heading2"/>
      </w:pPr>
      <w:sdt>
        <w:sdtPr>
          <w:rPr>
            <w:rStyle w:val="AAMSKBSegmentNumberingHighlight"/>
          </w:rPr>
          <w:tag w:val="ASeg_SegNum"/>
          <w:id w:val="-1138886431"/>
          <w:showingPlcHdr/>
        </w:sdtPr>
        <w:sdtEndPr>
          <w:rPr>
            <w:rStyle w:val="AAMSKBSegmentNumberingHighlight"/>
          </w:rPr>
        </w:sdtEndPr>
        <w:sdtContent>
          <w:r w:rsidR="00946D22">
            <w:rPr>
              <w:rStyle w:val="AAMSKBSegmentNumberingHighlight"/>
            </w:rPr>
            <w:t xml:space="preserve">     </w:t>
          </w:r>
        </w:sdtContent>
      </w:sdt>
      <w:r w:rsidR="00FB2A31">
        <w:t xml:space="preserve"> </w:t>
      </w:r>
      <w:sdt>
        <w:sdtPr>
          <w:tag w:val="ASeg_Citation"/>
          <w:id w:val="760572519"/>
        </w:sdtPr>
        <w:sdtEndPr/>
        <w:sdtContent>
          <w:r w:rsidR="006D517D">
            <w:t>52.225-2</w:t>
          </w:r>
        </w:sdtContent>
      </w:sdt>
      <w:r w:rsidR="00FB2A31">
        <w:t xml:space="preserve"> </w:t>
      </w:r>
      <w:sdt>
        <w:sdtPr>
          <w:tag w:val="ASeg_Title"/>
          <w:id w:val="1496762039"/>
        </w:sdtPr>
        <w:sdtEndPr/>
        <w:sdtContent>
          <w:r w:rsidR="006D517D">
            <w:t>BUY AMERICAN CERTIFICATE</w:t>
          </w:r>
        </w:sdtContent>
      </w:sdt>
      <w:r w:rsidR="00FB2A31">
        <w:t xml:space="preserve"> (</w:t>
      </w:r>
      <w:sdt>
        <w:sdtPr>
          <w:tag w:val="ASeg_Date"/>
          <w:id w:val="-923418387"/>
        </w:sdtPr>
        <w:sdtEndPr/>
        <w:sdtContent>
          <w:r w:rsidR="006D517D">
            <w:t>OCT 2022</w:t>
          </w:r>
        </w:sdtContent>
      </w:sdt>
      <w:r w:rsidR="00FB2A31">
        <w:t>)</w:t>
      </w:r>
    </w:p>
    <w:p w14:paraId="6B946811" w14:textId="3730DDBA" w:rsidR="001A574F" w:rsidRDefault="00FB2A31">
      <w:r>
        <w:t xml:space="preserve">  </w:t>
      </w:r>
      <w:r w:rsidR="001A574F">
        <w:t xml:space="preserve">(a)(1) </w:t>
      </w:r>
      <w:r w:rsidR="00A70F8D">
        <w:t>The Offeror certifies that each end product, except those listed in paragraph (b) of this provision, is a domestic end product and that each domestic end product listed in paragraph (c) of this provision contains a critical component</w:t>
      </w:r>
      <w:r w:rsidR="001A574F">
        <w:t>.</w:t>
      </w:r>
    </w:p>
    <w:p w14:paraId="2493C5FD" w14:textId="3B8C79E7" w:rsidR="001A574F" w:rsidRDefault="00956B6D">
      <w:r>
        <w:t xml:space="preserve">  </w:t>
      </w:r>
      <w:r w:rsidR="001A574F">
        <w:t xml:space="preserve">  (2) The Offeror shall list as foreign end products those end products manufactured in the United States that do not qualify as domestic end products.</w:t>
      </w:r>
      <w:r w:rsidR="002B3243">
        <w:t xml:space="preserve"> For those foreign end products that do not consist wholly or predominantly of iron or steel or a combination of both, the Offeror shall also indicate whether these foreign end products exceed 55 percent domestic content, except for those that are COTS items. If the percentage of the domestic content is unknown, select ‘‘no’’.</w:t>
      </w:r>
    </w:p>
    <w:p w14:paraId="172D53BC" w14:textId="624F300D" w:rsidR="002B3243" w:rsidRDefault="002B3243">
      <w:r>
        <w:t xml:space="preserve">    (3) The Offeror shall separately list the line item numbers of domestic end products that contain a critical component (see FAR 25.105).</w:t>
      </w:r>
    </w:p>
    <w:p w14:paraId="7A9FEE62" w14:textId="41228C9D" w:rsidR="004A0080" w:rsidRDefault="00956B6D">
      <w:r>
        <w:t xml:space="preserve">  </w:t>
      </w:r>
      <w:r w:rsidR="001A574F">
        <w:t xml:space="preserve">  (</w:t>
      </w:r>
      <w:r w:rsidR="002B3243">
        <w:t>4</w:t>
      </w:r>
      <w:r w:rsidR="001A574F">
        <w:t xml:space="preserve">) </w:t>
      </w:r>
      <w:r w:rsidR="002B3243">
        <w:t>The terms ‘‘commercially available off-the-shelf (COTS) item,’’ ‘‘critical component,’’</w:t>
      </w:r>
      <w:r w:rsidR="001A574F">
        <w:t xml:space="preserve"> ‘‘domestic end product,’’ ‘‘end product,’’ and ‘‘foreign end product’’ are defined in the clause of this solicitation entitled ‘‘Buy American—Supplies.</w:t>
      </w:r>
      <w:r w:rsidR="00F21CD4">
        <w:t>”</w:t>
      </w:r>
    </w:p>
    <w:p w14:paraId="64891372" w14:textId="77777777" w:rsidR="004A0080" w:rsidRDefault="00FB2A31">
      <w:r>
        <w:t xml:space="preserve">  (b) Foreign End Products:</w:t>
      </w:r>
    </w:p>
    <w:tbl>
      <w:tblPr>
        <w:tblStyle w:val="TableGrid"/>
        <w:tblW w:w="0" w:type="auto"/>
        <w:jc w:val="center"/>
        <w:tblLook w:val="04A0" w:firstRow="1" w:lastRow="0" w:firstColumn="1" w:lastColumn="0" w:noHBand="0" w:noVBand="1"/>
      </w:tblPr>
      <w:tblGrid>
        <w:gridCol w:w="3124"/>
        <w:gridCol w:w="3235"/>
        <w:gridCol w:w="2991"/>
      </w:tblGrid>
      <w:tr w:rsidR="002B3243" w14:paraId="77B1FAE0" w14:textId="4F318483" w:rsidTr="002B3243">
        <w:trPr>
          <w:jc w:val="center"/>
        </w:trPr>
        <w:tc>
          <w:tcPr>
            <w:tcW w:w="3124" w:type="dxa"/>
          </w:tcPr>
          <w:p w14:paraId="79BBE157" w14:textId="0FF630F0" w:rsidR="002B3243" w:rsidRPr="00B8245A" w:rsidRDefault="002B3243" w:rsidP="00FB2A31">
            <w:pPr>
              <w:jc w:val="center"/>
              <w:rPr>
                <w:bCs/>
              </w:rPr>
            </w:pPr>
            <w:bookmarkStart w:id="0" w:name="ColumnTitle_522252"/>
            <w:bookmarkEnd w:id="0"/>
            <w:r w:rsidRPr="00B8245A">
              <w:rPr>
                <w:bCs/>
              </w:rPr>
              <w:t xml:space="preserve">Line </w:t>
            </w:r>
            <w:r>
              <w:rPr>
                <w:bCs/>
              </w:rPr>
              <w:t>i</w:t>
            </w:r>
            <w:r w:rsidRPr="00B8245A">
              <w:rPr>
                <w:bCs/>
              </w:rPr>
              <w:t>tem No.</w:t>
            </w:r>
          </w:p>
        </w:tc>
        <w:tc>
          <w:tcPr>
            <w:tcW w:w="3235" w:type="dxa"/>
            <w:tcBorders>
              <w:bottom w:val="single" w:sz="4" w:space="0" w:color="auto"/>
            </w:tcBorders>
          </w:tcPr>
          <w:p w14:paraId="37C0BA25" w14:textId="4F52D75A" w:rsidR="002B3243" w:rsidRPr="00B8245A" w:rsidRDefault="002B3243" w:rsidP="00FB2A31">
            <w:pPr>
              <w:jc w:val="center"/>
              <w:rPr>
                <w:bCs/>
              </w:rPr>
            </w:pPr>
            <w:r w:rsidRPr="00B8245A">
              <w:rPr>
                <w:bCs/>
              </w:rPr>
              <w:t xml:space="preserve">Country of </w:t>
            </w:r>
            <w:r>
              <w:rPr>
                <w:bCs/>
              </w:rPr>
              <w:t>o</w:t>
            </w:r>
            <w:r w:rsidRPr="00B8245A">
              <w:rPr>
                <w:bCs/>
              </w:rPr>
              <w:t>rigin</w:t>
            </w:r>
          </w:p>
        </w:tc>
        <w:tc>
          <w:tcPr>
            <w:tcW w:w="2991" w:type="dxa"/>
            <w:tcBorders>
              <w:bottom w:val="single" w:sz="4" w:space="0" w:color="auto"/>
            </w:tcBorders>
          </w:tcPr>
          <w:p w14:paraId="39B5848F" w14:textId="70178232" w:rsidR="002B3243" w:rsidRPr="00B8245A" w:rsidRDefault="002B3243" w:rsidP="00FB2A31">
            <w:pPr>
              <w:jc w:val="center"/>
              <w:rPr>
                <w:bCs/>
              </w:rPr>
            </w:pPr>
            <w:r>
              <w:rPr>
                <w:bCs/>
              </w:rPr>
              <w:t>Exceeds 55% domestic content (yes/no)</w:t>
            </w:r>
          </w:p>
        </w:tc>
      </w:tr>
      <w:tr w:rsidR="002B3243" w14:paraId="0484197D" w14:textId="03AB3C2B" w:rsidTr="002B3243">
        <w:trPr>
          <w:jc w:val="center"/>
        </w:trPr>
        <w:tc>
          <w:tcPr>
            <w:tcW w:w="3124" w:type="dxa"/>
          </w:tcPr>
          <w:p w14:paraId="01F250A0" w14:textId="77777777" w:rsidR="002B3243" w:rsidRDefault="002B3243"/>
        </w:tc>
        <w:tc>
          <w:tcPr>
            <w:tcW w:w="3235" w:type="dxa"/>
            <w:tcBorders>
              <w:top w:val="single" w:sz="4" w:space="0" w:color="auto"/>
              <w:bottom w:val="single" w:sz="4" w:space="0" w:color="auto"/>
            </w:tcBorders>
          </w:tcPr>
          <w:p w14:paraId="480BB74E" w14:textId="77777777" w:rsidR="002B3243" w:rsidRDefault="002B3243"/>
        </w:tc>
        <w:tc>
          <w:tcPr>
            <w:tcW w:w="2991" w:type="dxa"/>
            <w:tcBorders>
              <w:top w:val="single" w:sz="4" w:space="0" w:color="auto"/>
              <w:bottom w:val="single" w:sz="4" w:space="0" w:color="auto"/>
            </w:tcBorders>
          </w:tcPr>
          <w:p w14:paraId="5B2FE568" w14:textId="77777777" w:rsidR="002B3243" w:rsidRDefault="002B3243"/>
        </w:tc>
      </w:tr>
      <w:tr w:rsidR="002B3243" w14:paraId="2D1D60DD" w14:textId="5780B1ED" w:rsidTr="002B3243">
        <w:trPr>
          <w:jc w:val="center"/>
        </w:trPr>
        <w:tc>
          <w:tcPr>
            <w:tcW w:w="3124" w:type="dxa"/>
          </w:tcPr>
          <w:p w14:paraId="5AD274F9" w14:textId="77777777" w:rsidR="002B3243" w:rsidRDefault="002B3243"/>
        </w:tc>
        <w:tc>
          <w:tcPr>
            <w:tcW w:w="3235" w:type="dxa"/>
            <w:tcBorders>
              <w:top w:val="single" w:sz="4" w:space="0" w:color="auto"/>
              <w:bottom w:val="single" w:sz="4" w:space="0" w:color="auto"/>
            </w:tcBorders>
          </w:tcPr>
          <w:p w14:paraId="56DE66DF" w14:textId="77777777" w:rsidR="002B3243" w:rsidRDefault="002B3243"/>
        </w:tc>
        <w:tc>
          <w:tcPr>
            <w:tcW w:w="2991" w:type="dxa"/>
            <w:tcBorders>
              <w:top w:val="single" w:sz="4" w:space="0" w:color="auto"/>
              <w:bottom w:val="single" w:sz="4" w:space="0" w:color="auto"/>
            </w:tcBorders>
          </w:tcPr>
          <w:p w14:paraId="7F36C78E" w14:textId="77777777" w:rsidR="002B3243" w:rsidRDefault="002B3243"/>
        </w:tc>
      </w:tr>
      <w:tr w:rsidR="002B3243" w14:paraId="0AE6BFC7" w14:textId="73929974" w:rsidTr="002B3243">
        <w:trPr>
          <w:jc w:val="center"/>
        </w:trPr>
        <w:tc>
          <w:tcPr>
            <w:tcW w:w="3124" w:type="dxa"/>
          </w:tcPr>
          <w:p w14:paraId="5B19CEAF" w14:textId="77777777" w:rsidR="002B3243" w:rsidRDefault="002B3243"/>
        </w:tc>
        <w:tc>
          <w:tcPr>
            <w:tcW w:w="3235" w:type="dxa"/>
            <w:tcBorders>
              <w:top w:val="single" w:sz="4" w:space="0" w:color="auto"/>
            </w:tcBorders>
          </w:tcPr>
          <w:p w14:paraId="081AE598" w14:textId="77777777" w:rsidR="002B3243" w:rsidRDefault="002B3243"/>
        </w:tc>
        <w:tc>
          <w:tcPr>
            <w:tcW w:w="2991" w:type="dxa"/>
            <w:tcBorders>
              <w:top w:val="single" w:sz="4" w:space="0" w:color="auto"/>
            </w:tcBorders>
          </w:tcPr>
          <w:p w14:paraId="5A15F58B" w14:textId="77777777" w:rsidR="002B3243" w:rsidRDefault="002B3243"/>
        </w:tc>
      </w:tr>
    </w:tbl>
    <w:p w14:paraId="5157FAAD" w14:textId="3AE2A9F6" w:rsidR="004A0080" w:rsidRDefault="00B8245A" w:rsidP="001A574F">
      <w:pPr>
        <w:tabs>
          <w:tab w:val="left" w:pos="3240"/>
        </w:tabs>
        <w:jc w:val="center"/>
      </w:pPr>
      <w:r>
        <w:t>[</w:t>
      </w:r>
      <w:r w:rsidR="00FB2A31" w:rsidRPr="00FC3540">
        <w:rPr>
          <w:i/>
          <w:iCs/>
        </w:rPr>
        <w:t>List as necessary</w:t>
      </w:r>
      <w:r>
        <w:t>]</w:t>
      </w:r>
    </w:p>
    <w:p w14:paraId="21F550D0" w14:textId="076901BA" w:rsidR="00EC2891" w:rsidRPr="00EC2891" w:rsidRDefault="002B3243" w:rsidP="00EC2891">
      <w:r>
        <w:t xml:space="preserve">  (c) Domestic end products containing a critical component:</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65"/>
      </w:tblGrid>
      <w:tr w:rsidR="00EC2891" w:rsidRPr="006D517D" w14:paraId="743413C0" w14:textId="77777777" w:rsidTr="00EC2891">
        <w:trPr>
          <w:jc w:val="center"/>
        </w:trPr>
        <w:tc>
          <w:tcPr>
            <w:tcW w:w="9265" w:type="dxa"/>
            <w:tcBorders>
              <w:top w:val="single" w:sz="4" w:space="0" w:color="auto"/>
              <w:left w:val="single" w:sz="4" w:space="0" w:color="auto"/>
              <w:bottom w:val="single" w:sz="4" w:space="0" w:color="auto"/>
              <w:right w:val="single" w:sz="4" w:space="0" w:color="auto"/>
            </w:tcBorders>
            <w:hideMark/>
          </w:tcPr>
          <w:p w14:paraId="5B29F8A1" w14:textId="77777777" w:rsidR="00EC2891" w:rsidRPr="006D517D" w:rsidRDefault="00EC2891" w:rsidP="00EC2891">
            <w:pPr>
              <w:spacing w:line="240" w:lineRule="auto"/>
              <w:jc w:val="center"/>
              <w:rPr>
                <w:rFonts w:cstheme="minorHAnsi"/>
                <w:bCs/>
              </w:rPr>
            </w:pPr>
            <w:r w:rsidRPr="006D517D">
              <w:rPr>
                <w:rFonts w:cstheme="minorHAnsi"/>
                <w:bCs/>
              </w:rPr>
              <w:t>Line item No.</w:t>
            </w:r>
          </w:p>
        </w:tc>
      </w:tr>
      <w:tr w:rsidR="00EC2891" w:rsidRPr="006D517D" w14:paraId="0424D0D4" w14:textId="77777777" w:rsidTr="00EC2891">
        <w:trPr>
          <w:jc w:val="center"/>
        </w:trPr>
        <w:tc>
          <w:tcPr>
            <w:tcW w:w="9265" w:type="dxa"/>
            <w:tcBorders>
              <w:top w:val="single" w:sz="4" w:space="0" w:color="auto"/>
              <w:left w:val="single" w:sz="4" w:space="0" w:color="auto"/>
              <w:bottom w:val="single" w:sz="4" w:space="0" w:color="auto"/>
              <w:right w:val="single" w:sz="4" w:space="0" w:color="auto"/>
            </w:tcBorders>
          </w:tcPr>
          <w:p w14:paraId="0CE68FBC" w14:textId="77777777" w:rsidR="00EC2891" w:rsidRPr="006D517D" w:rsidRDefault="00EC2891" w:rsidP="00EC2891">
            <w:pPr>
              <w:spacing w:line="240" w:lineRule="auto"/>
              <w:rPr>
                <w:rFonts w:cstheme="minorHAnsi"/>
                <w:szCs w:val="20"/>
              </w:rPr>
            </w:pPr>
          </w:p>
        </w:tc>
      </w:tr>
      <w:tr w:rsidR="00EC2891" w:rsidRPr="006D517D" w14:paraId="32ED772E" w14:textId="77777777" w:rsidTr="00EC2891">
        <w:trPr>
          <w:jc w:val="center"/>
        </w:trPr>
        <w:tc>
          <w:tcPr>
            <w:tcW w:w="9265" w:type="dxa"/>
            <w:tcBorders>
              <w:top w:val="single" w:sz="4" w:space="0" w:color="auto"/>
              <w:left w:val="single" w:sz="4" w:space="0" w:color="auto"/>
              <w:bottom w:val="single" w:sz="4" w:space="0" w:color="auto"/>
              <w:right w:val="single" w:sz="4" w:space="0" w:color="auto"/>
            </w:tcBorders>
          </w:tcPr>
          <w:p w14:paraId="136C0AF8" w14:textId="77777777" w:rsidR="00EC2891" w:rsidRPr="006D517D" w:rsidRDefault="00EC2891" w:rsidP="00EC2891">
            <w:pPr>
              <w:spacing w:line="240" w:lineRule="auto"/>
              <w:rPr>
                <w:rFonts w:cstheme="minorHAnsi"/>
                <w:szCs w:val="20"/>
              </w:rPr>
            </w:pPr>
          </w:p>
        </w:tc>
      </w:tr>
      <w:tr w:rsidR="00EC2891" w:rsidRPr="006D517D" w14:paraId="729C2CC0" w14:textId="77777777" w:rsidTr="00EC2891">
        <w:trPr>
          <w:jc w:val="center"/>
        </w:trPr>
        <w:tc>
          <w:tcPr>
            <w:tcW w:w="9265" w:type="dxa"/>
            <w:tcBorders>
              <w:top w:val="single" w:sz="4" w:space="0" w:color="auto"/>
              <w:left w:val="single" w:sz="4" w:space="0" w:color="auto"/>
              <w:bottom w:val="single" w:sz="4" w:space="0" w:color="auto"/>
              <w:right w:val="single" w:sz="4" w:space="0" w:color="auto"/>
            </w:tcBorders>
          </w:tcPr>
          <w:p w14:paraId="5B01E432" w14:textId="77777777" w:rsidR="00EC2891" w:rsidRPr="006D517D" w:rsidRDefault="00EC2891" w:rsidP="00EC2891">
            <w:pPr>
              <w:spacing w:line="240" w:lineRule="auto"/>
              <w:rPr>
                <w:rFonts w:cstheme="minorHAnsi"/>
                <w:szCs w:val="20"/>
              </w:rPr>
            </w:pPr>
          </w:p>
        </w:tc>
      </w:tr>
    </w:tbl>
    <w:p w14:paraId="6C6DB2BD" w14:textId="77777777" w:rsidR="00EC2891" w:rsidRPr="006D517D" w:rsidRDefault="00EC2891" w:rsidP="00EC2891">
      <w:pPr>
        <w:jc w:val="center"/>
        <w:rPr>
          <w:rFonts w:cstheme="minorHAnsi"/>
          <w:iCs/>
          <w:szCs w:val="20"/>
        </w:rPr>
      </w:pPr>
      <w:r w:rsidRPr="006D517D">
        <w:rPr>
          <w:rFonts w:cstheme="minorHAnsi"/>
          <w:iCs/>
        </w:rPr>
        <w:t>[</w:t>
      </w:r>
      <w:r w:rsidRPr="006D517D">
        <w:rPr>
          <w:rFonts w:cstheme="minorHAnsi"/>
          <w:i/>
          <w:szCs w:val="20"/>
        </w:rPr>
        <w:t>List as necessary</w:t>
      </w:r>
      <w:r w:rsidRPr="006D517D">
        <w:rPr>
          <w:rFonts w:cstheme="minorHAnsi"/>
          <w:iCs/>
          <w:szCs w:val="20"/>
        </w:rPr>
        <w:t>]</w:t>
      </w:r>
    </w:p>
    <w:p w14:paraId="158FC015" w14:textId="77777777" w:rsidR="00EC2891" w:rsidRDefault="00EC2891"/>
    <w:p w14:paraId="3738A055" w14:textId="499B9A81" w:rsidR="004A0080" w:rsidRDefault="002B3243">
      <w:r>
        <w:t xml:space="preserve">  </w:t>
      </w:r>
      <w:r w:rsidR="00FB2A31">
        <w:t>(</w:t>
      </w:r>
      <w:r>
        <w:t>d</w:t>
      </w:r>
      <w:r w:rsidR="00FB2A31">
        <w:t xml:space="preserve">) The Government will evaluate offers in accordance with the policies and procedures of </w:t>
      </w:r>
      <w:r w:rsidR="001A574F">
        <w:t>p</w:t>
      </w:r>
      <w:r w:rsidR="00FB2A31">
        <w:t>art 25 of the Federal Acquisition Regulation.</w:t>
      </w:r>
    </w:p>
    <w:p w14:paraId="126B9C6C" w14:textId="38943C14" w:rsidR="004A0080" w:rsidRDefault="00B63E25" w:rsidP="00FB2A31">
      <w:pPr>
        <w:jc w:val="center"/>
      </w:pPr>
      <w:sdt>
        <w:sdtPr>
          <w:rPr>
            <w:rStyle w:val="AAMSKBFill-InHighlight"/>
          </w:rPr>
          <w:tag w:val="ASeg_FI"/>
          <w:id w:val="-1318261541"/>
          <w:showingPlcHdr/>
        </w:sdtPr>
        <w:sdtEndPr>
          <w:rPr>
            <w:rStyle w:val="AAMSKBFill-InHighlight"/>
          </w:rPr>
        </w:sdtEndPr>
        <w:sdtContent>
          <w:r w:rsidR="00946D22">
            <w:rPr>
              <w:rStyle w:val="AAMSKBFill-InHighlight"/>
            </w:rPr>
            <w:t xml:space="preserve">     </w:t>
          </w:r>
        </w:sdtContent>
      </w:sdt>
    </w:p>
    <w:sectPr w:rsidR="004A0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BB"/>
    <w:rsid w:val="00006FDF"/>
    <w:rsid w:val="00077B63"/>
    <w:rsid w:val="000A0A6A"/>
    <w:rsid w:val="000A7EB0"/>
    <w:rsid w:val="000D58D3"/>
    <w:rsid w:val="00140A41"/>
    <w:rsid w:val="001744DE"/>
    <w:rsid w:val="001A574F"/>
    <w:rsid w:val="001B2D03"/>
    <w:rsid w:val="00206025"/>
    <w:rsid w:val="00277A58"/>
    <w:rsid w:val="002B3243"/>
    <w:rsid w:val="004A0080"/>
    <w:rsid w:val="005370BC"/>
    <w:rsid w:val="005A7D45"/>
    <w:rsid w:val="005C30E3"/>
    <w:rsid w:val="005E25E2"/>
    <w:rsid w:val="006118AA"/>
    <w:rsid w:val="00641F6D"/>
    <w:rsid w:val="006776CF"/>
    <w:rsid w:val="006B69B0"/>
    <w:rsid w:val="006D517D"/>
    <w:rsid w:val="00734715"/>
    <w:rsid w:val="0075082D"/>
    <w:rsid w:val="007942AC"/>
    <w:rsid w:val="00896B92"/>
    <w:rsid w:val="009275FA"/>
    <w:rsid w:val="00946D22"/>
    <w:rsid w:val="00956B6D"/>
    <w:rsid w:val="00976D0E"/>
    <w:rsid w:val="009928C3"/>
    <w:rsid w:val="009F52BB"/>
    <w:rsid w:val="00A5626D"/>
    <w:rsid w:val="00A70F8D"/>
    <w:rsid w:val="00AB37BA"/>
    <w:rsid w:val="00B63E25"/>
    <w:rsid w:val="00B71B2C"/>
    <w:rsid w:val="00B8245A"/>
    <w:rsid w:val="00BB1BA2"/>
    <w:rsid w:val="00C4237C"/>
    <w:rsid w:val="00CC3D1F"/>
    <w:rsid w:val="00CF2A25"/>
    <w:rsid w:val="00D5513D"/>
    <w:rsid w:val="00EB6EFC"/>
    <w:rsid w:val="00EC2891"/>
    <w:rsid w:val="00ED1CD7"/>
    <w:rsid w:val="00F14467"/>
    <w:rsid w:val="00F16BF8"/>
    <w:rsid w:val="00F21CD4"/>
    <w:rsid w:val="00F64256"/>
    <w:rsid w:val="00F976D4"/>
    <w:rsid w:val="00FB2A31"/>
    <w:rsid w:val="00FC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ABB9"/>
  <w15:docId w15:val="{2439DD71-7FBA-42FB-996E-6024E8516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A41"/>
    <w:pPr>
      <w:spacing w:before="200" w:after="0"/>
    </w:pPr>
    <w:rPr>
      <w:sz w:val="20"/>
    </w:rPr>
  </w:style>
  <w:style w:type="paragraph" w:styleId="Heading1">
    <w:name w:val="heading 1"/>
    <w:basedOn w:val="Normal"/>
    <w:next w:val="Normal"/>
    <w:link w:val="Heading1Char"/>
    <w:uiPriority w:val="9"/>
    <w:qFormat/>
    <w:rsid w:val="00BB1B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1BA2"/>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BA2"/>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1BA2"/>
    <w:pPr>
      <w:keepNext/>
      <w:keepLines/>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B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1B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B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B1BA2"/>
    <w:rPr>
      <w:rFonts w:asciiTheme="majorHAnsi" w:eastAsiaTheme="majorEastAsia" w:hAnsiTheme="majorHAnsi" w:cstheme="majorBidi"/>
      <w:b/>
      <w:bCs/>
      <w:i/>
      <w:iCs/>
      <w:color w:val="4F81BD" w:themeColor="accent1"/>
    </w:rPr>
  </w:style>
  <w:style w:type="paragraph" w:styleId="NoSpacing">
    <w:name w:val="No Spacing"/>
    <w:uiPriority w:val="1"/>
    <w:qFormat/>
    <w:rsid w:val="00976D0E"/>
    <w:pPr>
      <w:spacing w:after="0" w:line="240" w:lineRule="auto"/>
    </w:pPr>
    <w:rPr>
      <w:sz w:val="20"/>
    </w:rPr>
  </w:style>
  <w:style w:type="paragraph" w:styleId="Title">
    <w:name w:val="Title"/>
    <w:basedOn w:val="Normal"/>
    <w:next w:val="Normal"/>
    <w:link w:val="TitleChar"/>
    <w:uiPriority w:val="10"/>
    <w:qFormat/>
    <w:rsid w:val="00BB1BA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1B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paragraph" w:customStyle="1" w:styleId="NoWrap">
    <w:name w:val="No Wrap"/>
    <w:basedOn w:val="NoSpacing"/>
    <w:qFormat/>
    <w:rsid w:val="009928C3"/>
    <w:pPr>
      <w:ind w:right="-2880"/>
    </w:pPr>
    <w:rPr>
      <w:rFonts w:ascii="Courier New" w:hAnsi="Courier New"/>
    </w:rPr>
  </w:style>
  <w:style w:type="paragraph" w:styleId="TOC1">
    <w:name w:val="toc 1"/>
    <w:basedOn w:val="Normal"/>
    <w:next w:val="Normal"/>
    <w:autoRedefine/>
    <w:uiPriority w:val="39"/>
    <w:unhideWhenUsed/>
    <w:rsid w:val="00BB1BA2"/>
    <w:pPr>
      <w:spacing w:after="100"/>
    </w:pPr>
  </w:style>
  <w:style w:type="paragraph" w:styleId="TOC2">
    <w:name w:val="toc 2"/>
    <w:basedOn w:val="Normal"/>
    <w:next w:val="Normal"/>
    <w:autoRedefine/>
    <w:uiPriority w:val="39"/>
    <w:unhideWhenUsed/>
    <w:rsid w:val="00BB1BA2"/>
    <w:pPr>
      <w:spacing w:after="100"/>
      <w:ind w:left="220"/>
    </w:pPr>
  </w:style>
  <w:style w:type="paragraph" w:styleId="TOC3">
    <w:name w:val="toc 3"/>
    <w:basedOn w:val="Normal"/>
    <w:next w:val="Normal"/>
    <w:autoRedefine/>
    <w:uiPriority w:val="39"/>
    <w:unhideWhenUsed/>
    <w:rsid w:val="00BB1BA2"/>
    <w:pPr>
      <w:spacing w:after="100"/>
      <w:ind w:left="440"/>
    </w:pPr>
  </w:style>
  <w:style w:type="paragraph" w:styleId="TOC4">
    <w:name w:val="toc 4"/>
    <w:basedOn w:val="Normal"/>
    <w:next w:val="Normal"/>
    <w:autoRedefine/>
    <w:uiPriority w:val="39"/>
    <w:unhideWhenUsed/>
    <w:rsid w:val="00BB1BA2"/>
    <w:pPr>
      <w:spacing w:after="100"/>
      <w:ind w:left="660"/>
    </w:p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paragraph" w:styleId="TOCHeading">
    <w:name w:val="TOC Heading"/>
    <w:basedOn w:val="Heading1"/>
    <w:next w:val="Normal"/>
    <w:uiPriority w:val="39"/>
    <w:qFormat/>
    <w:rsid w:val="00140A41"/>
    <w:pPr>
      <w:outlineLvl w:val="9"/>
    </w:pPr>
  </w:style>
  <w:style w:type="table" w:styleId="TableGrid">
    <w:name w:val="Table Grid"/>
    <w:basedOn w:val="TableNormal"/>
    <w:uiPriority w:val="59"/>
    <w:rsid w:val="00FB2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368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1324</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Sundstrom, Maureen S.</dc:creator>
  <cp:lastModifiedBy>Heath, Tracy M.</cp:lastModifiedBy>
  <cp:revision>2</cp:revision>
  <dcterms:created xsi:type="dcterms:W3CDTF">2024-02-05T18:58:00Z</dcterms:created>
  <dcterms:modified xsi:type="dcterms:W3CDTF">2024-02-05T18:58:00Z</dcterms:modified>
</cp:coreProperties>
</file>