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68" w:rsidRDefault="005E15AC">
      <w:pPr>
        <w:pStyle w:val="Heading1"/>
        <w:rPr>
          <w:rFonts w:ascii="Arial Narrow" w:eastAsia="Arial Narrow" w:hAnsi="Arial Narrow" w:cs="Arial Narrow"/>
          <w:sz w:val="32"/>
          <w:szCs w:val="32"/>
        </w:rPr>
      </w:pPr>
      <w:r>
        <w:rPr>
          <w:rFonts w:ascii="Arial Narrow" w:eastAsia="Arial Narrow" w:hAnsi="Arial Narrow" w:cs="Arial Narrow"/>
          <w:sz w:val="32"/>
          <w:szCs w:val="32"/>
        </w:rPr>
        <w:t>Introduction</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following is the User Documentation of the functionality for Version 1.0 of the Symphony On-Ramping Module.  The purpose of this On-Ramping System is to provide a streamlined </w:t>
      </w:r>
      <w:r>
        <w:rPr>
          <w:rFonts w:ascii="Arial Narrow" w:eastAsia="Arial Narrow" w:hAnsi="Arial Narrow" w:cs="Arial Narrow"/>
          <w:sz w:val="22"/>
          <w:szCs w:val="22"/>
        </w:rPr>
        <w:t xml:space="preserve">method for submission of proposals to </w:t>
      </w:r>
      <w:r>
        <w:rPr>
          <w:rFonts w:ascii="Arial Narrow" w:eastAsia="Arial Narrow" w:hAnsi="Arial Narrow" w:cs="Arial Narrow"/>
          <w:color w:val="000000"/>
          <w:sz w:val="22"/>
          <w:szCs w:val="22"/>
        </w:rPr>
        <w:t xml:space="preserve">support contractors in submitting a complete proposal and </w:t>
      </w:r>
      <w:r>
        <w:rPr>
          <w:rFonts w:ascii="Arial Narrow" w:eastAsia="Arial Narrow" w:hAnsi="Arial Narrow" w:cs="Arial Narrow"/>
          <w:sz w:val="22"/>
          <w:szCs w:val="22"/>
        </w:rPr>
        <w:t>to facilitate efficient Government evaluation of</w:t>
      </w:r>
      <w:r>
        <w:rPr>
          <w:rFonts w:ascii="Arial Narrow" w:eastAsia="Arial Narrow" w:hAnsi="Arial Narrow" w:cs="Arial Narrow"/>
          <w:color w:val="000000"/>
          <w:sz w:val="22"/>
          <w:szCs w:val="22"/>
        </w:rPr>
        <w:t xml:space="preserve"> proposal submissions.</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bookmarkStart w:id="0" w:name="_gjdgxs" w:colFirst="0" w:colLast="0"/>
      <w:bookmarkEnd w:id="0"/>
    </w:p>
    <w:p w:rsidR="00031468" w:rsidRDefault="005E15AC">
      <w:pPr>
        <w:pStyle w:val="Heading1"/>
        <w:rPr>
          <w:rFonts w:ascii="Arial Narrow" w:eastAsia="Arial Narrow" w:hAnsi="Arial Narrow" w:cs="Arial Narrow"/>
          <w:sz w:val="32"/>
          <w:szCs w:val="32"/>
        </w:rPr>
      </w:pPr>
      <w:r>
        <w:rPr>
          <w:rFonts w:ascii="Arial Narrow" w:eastAsia="Arial Narrow" w:hAnsi="Arial Narrow" w:cs="Arial Narrow"/>
          <w:sz w:val="32"/>
          <w:szCs w:val="32"/>
        </w:rPr>
        <w:t>System for Award Management (SAM) Registration</w:t>
      </w:r>
    </w:p>
    <w:p w:rsidR="00031468" w:rsidRDefault="005E15AC">
      <w:pP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t xml:space="preserve">All Offerors will need to ensure that their SAM registration is set to public. </w:t>
      </w:r>
      <w:r>
        <w:rPr>
          <w:rFonts w:ascii="Arial Narrow" w:eastAsia="Arial Narrow" w:hAnsi="Arial Narrow" w:cs="Arial Narrow"/>
          <w:sz w:val="22"/>
          <w:szCs w:val="22"/>
        </w:rPr>
        <w:t>In order to ensure secure registration in the Symphony system, information will be parsed from each Offeror’s SAM registration; this is not possible if the SAM registration is set to private. Offerors who fail to make their SAM registration public will not</w:t>
      </w:r>
      <w:r>
        <w:rPr>
          <w:rFonts w:ascii="Arial Narrow" w:eastAsia="Arial Narrow" w:hAnsi="Arial Narrow" w:cs="Arial Narrow"/>
          <w:sz w:val="22"/>
          <w:szCs w:val="22"/>
        </w:rPr>
        <w:t xml:space="preserve"> be able to register in Symphony and will be unable to submit a proposal in response to this solicitation.</w:t>
      </w:r>
    </w:p>
    <w:p w:rsidR="00031468" w:rsidRDefault="00031468">
      <w:pPr>
        <w:spacing w:after="180" w:line="312" w:lineRule="auto"/>
        <w:rPr>
          <w:rFonts w:ascii="Arial Narrow" w:eastAsia="Arial Narrow" w:hAnsi="Arial Narrow" w:cs="Arial Narrow"/>
          <w:sz w:val="22"/>
          <w:szCs w:val="22"/>
        </w:rPr>
      </w:pPr>
    </w:p>
    <w:p w:rsidR="00031468" w:rsidRDefault="005E15AC">
      <w:pPr>
        <w:pStyle w:val="Heading1"/>
        <w:rPr>
          <w:rFonts w:ascii="Arial Narrow" w:eastAsia="Arial Narrow" w:hAnsi="Arial Narrow" w:cs="Arial Narrow"/>
          <w:sz w:val="32"/>
          <w:szCs w:val="32"/>
        </w:rPr>
      </w:pPr>
      <w:r>
        <w:rPr>
          <w:rFonts w:ascii="Arial Narrow" w:eastAsia="Arial Narrow" w:hAnsi="Arial Narrow" w:cs="Arial Narrow"/>
          <w:sz w:val="32"/>
          <w:szCs w:val="32"/>
        </w:rPr>
        <w:t>User Registration and Login</w:t>
      </w: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Note: If the company SAM record is Private, it will need to be made Public for purposes of Registering and then again at</w:t>
      </w:r>
      <w:r>
        <w:rPr>
          <w:rFonts w:ascii="Arial Narrow" w:eastAsia="Arial Narrow" w:hAnsi="Arial Narrow" w:cs="Arial Narrow"/>
          <w:sz w:val="22"/>
          <w:szCs w:val="22"/>
        </w:rPr>
        <w:t xml:space="preserve"> submission and evaluation time.  This allows the system to verify data to allow for a quicker evaluation and ensure procurement integrity (i.e., ensuring offers are submitted by individuals authorized to do so on behalf of the entity).  Offerors can alway</w:t>
      </w:r>
      <w:r>
        <w:rPr>
          <w:rFonts w:ascii="Arial Narrow" w:eastAsia="Arial Narrow" w:hAnsi="Arial Narrow" w:cs="Arial Narrow"/>
          <w:sz w:val="22"/>
          <w:szCs w:val="22"/>
        </w:rPr>
        <w:t>s make the record private in between registration and submission and after an award is made for the solicitation for which they submitted an offer.</w:t>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After Offerors are able to access the system, they should ensure that their SAM data is correct in the Prop</w:t>
      </w:r>
      <w:r>
        <w:rPr>
          <w:rFonts w:ascii="Arial Narrow" w:eastAsia="Arial Narrow" w:hAnsi="Arial Narrow" w:cs="Arial Narrow"/>
          <w:sz w:val="22"/>
          <w:szCs w:val="22"/>
        </w:rPr>
        <w:t>osal Assets link of Symphony, ensuring Offerors have time to make any corrections before submission.</w:t>
      </w:r>
    </w:p>
    <w:p w:rsidR="00031468" w:rsidRDefault="00031468"/>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Registration Steps:</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Enter </w:t>
      </w:r>
      <w:r>
        <w:rPr>
          <w:rFonts w:ascii="Arial Narrow" w:eastAsia="Arial Narrow" w:hAnsi="Arial Narrow" w:cs="Arial Narrow"/>
          <w:sz w:val="22"/>
          <w:szCs w:val="22"/>
        </w:rPr>
        <w:t>individual</w:t>
      </w:r>
      <w:r>
        <w:rPr>
          <w:rFonts w:ascii="Arial Narrow" w:eastAsia="Arial Narrow" w:hAnsi="Arial Narrow" w:cs="Arial Narrow"/>
          <w:color w:val="000000"/>
          <w:sz w:val="22"/>
          <w:szCs w:val="22"/>
        </w:rPr>
        <w:t xml:space="preserve"> email address.  Note: if </w:t>
      </w:r>
      <w:r>
        <w:rPr>
          <w:rFonts w:ascii="Arial Narrow" w:eastAsia="Arial Narrow" w:hAnsi="Arial Narrow" w:cs="Arial Narrow"/>
          <w:sz w:val="22"/>
          <w:szCs w:val="22"/>
        </w:rPr>
        <w:t>an individual is</w:t>
      </w:r>
      <w:r>
        <w:rPr>
          <w:rFonts w:ascii="Arial Narrow" w:eastAsia="Arial Narrow" w:hAnsi="Arial Narrow" w:cs="Arial Narrow"/>
          <w:color w:val="000000"/>
          <w:sz w:val="22"/>
          <w:szCs w:val="22"/>
        </w:rPr>
        <w:t xml:space="preserve"> submitting proposals on behalf of </w:t>
      </w:r>
      <w:r>
        <w:rPr>
          <w:rFonts w:ascii="Arial Narrow" w:eastAsia="Arial Narrow" w:hAnsi="Arial Narrow" w:cs="Arial Narrow"/>
          <w:color w:val="000000"/>
          <w:sz w:val="22"/>
          <w:szCs w:val="22"/>
          <w:u w:val="single"/>
        </w:rPr>
        <w:t>multiple companies</w:t>
      </w:r>
      <w:r>
        <w:rPr>
          <w:rFonts w:ascii="Arial Narrow" w:eastAsia="Arial Narrow" w:hAnsi="Arial Narrow" w:cs="Arial Narrow"/>
          <w:color w:val="000000"/>
          <w:sz w:val="22"/>
          <w:szCs w:val="22"/>
        </w:rPr>
        <w:t xml:space="preserve">,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need a unique email address for each company (DUNS)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are registering.  </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Enter the DUNS Number of the company that will be the </w:t>
      </w:r>
      <w:r>
        <w:rPr>
          <w:rFonts w:ascii="Arial Narrow" w:eastAsia="Arial Narrow" w:hAnsi="Arial Narrow" w:cs="Arial Narrow"/>
          <w:color w:val="000000"/>
          <w:sz w:val="22"/>
          <w:szCs w:val="22"/>
          <w:u w:val="single"/>
        </w:rPr>
        <w:t>Prime Contractor receiving the Award</w:t>
      </w:r>
      <w:r>
        <w:rPr>
          <w:rFonts w:ascii="Arial Narrow" w:eastAsia="Arial Narrow" w:hAnsi="Arial Narrow" w:cs="Arial Narrow"/>
          <w:color w:val="000000"/>
          <w:sz w:val="22"/>
          <w:szCs w:val="22"/>
        </w:rPr>
        <w:t xml:space="preserve"> should they submit a winning proposal.</w:t>
      </w:r>
    </w:p>
    <w:p w:rsidR="00031468" w:rsidRDefault="005E15AC">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Example 1: Single Prime Contractor (or Joint Venture Entity) registering to submit a proposal for their own company will enter their own DUNS (that of the Single Prime Contractor or the Joint Venture itself).</w:t>
      </w:r>
    </w:p>
    <w:p w:rsidR="00031468" w:rsidRDefault="005E15AC">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Example 2: Subcontractor registering to submit </w:t>
      </w:r>
      <w:r>
        <w:rPr>
          <w:rFonts w:ascii="Arial Narrow" w:eastAsia="Arial Narrow" w:hAnsi="Arial Narrow" w:cs="Arial Narrow"/>
          <w:color w:val="000000"/>
          <w:sz w:val="22"/>
          <w:szCs w:val="22"/>
        </w:rPr>
        <w:t xml:space="preserve">proposal documents on behalf of a Prime Contractor will enter the Prime Contractor’s DUNS. </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lastRenderedPageBreak/>
        <w:t xml:space="preserve">User will verify that the DUNS Number correctly matches the Company for whom they are </w:t>
      </w:r>
      <w:r>
        <w:rPr>
          <w:rFonts w:ascii="Arial Narrow" w:eastAsia="Arial Narrow" w:hAnsi="Arial Narrow" w:cs="Arial Narrow"/>
          <w:color w:val="000000"/>
          <w:sz w:val="22"/>
          <w:szCs w:val="22"/>
          <w:u w:val="single"/>
        </w:rPr>
        <w:t>submitting</w:t>
      </w:r>
      <w:r>
        <w:rPr>
          <w:rFonts w:ascii="Arial Narrow" w:eastAsia="Arial Narrow" w:hAnsi="Arial Narrow" w:cs="Arial Narrow"/>
          <w:color w:val="000000"/>
          <w:sz w:val="22"/>
          <w:szCs w:val="22"/>
        </w:rPr>
        <w:t xml:space="preserve"> a proposal.</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Complete the Registration by completing the information</w:t>
      </w:r>
      <w:r>
        <w:rPr>
          <w:rFonts w:ascii="Arial Narrow" w:eastAsia="Arial Narrow" w:hAnsi="Arial Narrow" w:cs="Arial Narrow"/>
          <w:color w:val="000000"/>
          <w:sz w:val="22"/>
          <w:szCs w:val="22"/>
        </w:rPr>
        <w:t xml:space="preserve"> as requested.</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Multi-factor Authentication will be required. Examples of tools that can be used for Multi-Factor Authentication include</w:t>
      </w:r>
      <w:r>
        <w:rPr>
          <w:rFonts w:ascii="Arial Narrow" w:eastAsia="Arial Narrow" w:hAnsi="Arial Narrow" w:cs="Arial Narrow"/>
          <w:b/>
          <w:color w:val="000000"/>
          <w:sz w:val="22"/>
          <w:szCs w:val="22"/>
        </w:rPr>
        <w:t xml:space="preserve"> but are not limited to</w:t>
      </w:r>
      <w:r>
        <w:rPr>
          <w:rFonts w:ascii="Arial Narrow" w:eastAsia="Arial Narrow" w:hAnsi="Arial Narrow" w:cs="Arial Narrow"/>
          <w:color w:val="000000"/>
          <w:sz w:val="22"/>
          <w:szCs w:val="22"/>
        </w:rPr>
        <w:t>:</w:t>
      </w:r>
    </w:p>
    <w:p w:rsidR="00031468" w:rsidRDefault="005E15AC">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Chrome Extension for your browser: </w:t>
      </w:r>
      <w:hyperlink r:id="rId8">
        <w:r>
          <w:rPr>
            <w:rFonts w:ascii="Arial Narrow" w:eastAsia="Arial Narrow" w:hAnsi="Arial Narrow" w:cs="Arial Narrow"/>
            <w:color w:val="000099"/>
            <w:sz w:val="22"/>
            <w:szCs w:val="22"/>
            <w:u w:val="single"/>
          </w:rPr>
          <w:t>https://chrome.google.com/webstore/detail/authenticator/bhghoamapcdpbohphigoooaddinpkbai?hl=en</w:t>
        </w:r>
      </w:hyperlink>
    </w:p>
    <w:p w:rsidR="00031468" w:rsidRDefault="005E15AC">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Authenticator for your smartphone: </w:t>
      </w:r>
    </w:p>
    <w:p w:rsidR="00031468" w:rsidRDefault="005E15AC">
      <w:pPr>
        <w:numPr>
          <w:ilvl w:val="2"/>
          <w:numId w:val="3"/>
        </w:numPr>
        <w:pBdr>
          <w:top w:val="nil"/>
          <w:left w:val="nil"/>
          <w:bottom w:val="nil"/>
          <w:right w:val="nil"/>
          <w:between w:val="nil"/>
        </w:pBdr>
        <w:spacing w:line="312" w:lineRule="auto"/>
        <w:rPr>
          <w:rFonts w:ascii="Arial Narrow" w:eastAsia="Arial Narrow" w:hAnsi="Arial Narrow" w:cs="Arial Narrow"/>
          <w:sz w:val="22"/>
          <w:szCs w:val="22"/>
        </w:rPr>
      </w:pPr>
      <w:hyperlink r:id="rId9">
        <w:r>
          <w:rPr>
            <w:rFonts w:ascii="Arial Narrow" w:eastAsia="Arial Narrow" w:hAnsi="Arial Narrow" w:cs="Arial Narrow"/>
            <w:color w:val="000099"/>
            <w:sz w:val="22"/>
            <w:szCs w:val="22"/>
            <w:u w:val="single"/>
          </w:rPr>
          <w:t>https://play.google.com/store/apps/details?id=com.google.android.apps.authenticator2</w:t>
        </w:r>
      </w:hyperlink>
    </w:p>
    <w:p w:rsidR="00031468" w:rsidRDefault="005E15AC">
      <w:pPr>
        <w:numPr>
          <w:ilvl w:val="2"/>
          <w:numId w:val="3"/>
        </w:numPr>
        <w:pBdr>
          <w:top w:val="nil"/>
          <w:left w:val="nil"/>
          <w:bottom w:val="nil"/>
          <w:right w:val="nil"/>
          <w:between w:val="nil"/>
        </w:pBdr>
        <w:spacing w:line="312" w:lineRule="auto"/>
        <w:rPr>
          <w:rFonts w:ascii="Arial Narrow" w:eastAsia="Arial Narrow" w:hAnsi="Arial Narrow" w:cs="Arial Narrow"/>
          <w:sz w:val="22"/>
          <w:szCs w:val="22"/>
        </w:rPr>
      </w:pPr>
      <w:hyperlink r:id="rId10">
        <w:r>
          <w:rPr>
            <w:rFonts w:ascii="Arial Narrow" w:eastAsia="Arial Narrow" w:hAnsi="Arial Narrow" w:cs="Arial Narrow"/>
            <w:color w:val="1155CC"/>
            <w:sz w:val="22"/>
            <w:szCs w:val="22"/>
            <w:u w:val="single"/>
          </w:rPr>
          <w:t>https://play.google.com/store/apps/details?id=org.fedorahosted.freeotp&amp;hl=en_US</w:t>
        </w:r>
      </w:hyperlink>
    </w:p>
    <w:p w:rsidR="00031468" w:rsidRDefault="005E15AC">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SMS: Choose your Cell Carrier, then enter your mobile number and a code will be sent to your smartphone.</w:t>
      </w:r>
    </w:p>
    <w:p w:rsidR="00031468" w:rsidRDefault="005E15AC">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Activation</w:t>
      </w:r>
    </w:p>
    <w:p w:rsidR="00031468" w:rsidRDefault="005E15AC">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If the user’s email matches th</w:t>
      </w:r>
      <w:r>
        <w:rPr>
          <w:rFonts w:ascii="Arial Narrow" w:eastAsia="Arial Narrow" w:hAnsi="Arial Narrow" w:cs="Arial Narrow"/>
          <w:color w:val="000000"/>
          <w:sz w:val="22"/>
          <w:szCs w:val="22"/>
        </w:rPr>
        <w:t>e Government Business POC or Government Business Alternate POC as specified in the company’s SAM record, they will be activated to use Symphony.</w:t>
      </w:r>
    </w:p>
    <w:p w:rsidR="00031468" w:rsidRDefault="005E15AC">
      <w:pPr>
        <w:numPr>
          <w:ilvl w:val="1"/>
          <w:numId w:val="4"/>
        </w:num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first user registered to a specific </w:t>
      </w:r>
      <w:r>
        <w:rPr>
          <w:rFonts w:ascii="Arial Narrow" w:eastAsia="Arial Narrow" w:hAnsi="Arial Narrow" w:cs="Arial Narrow"/>
          <w:sz w:val="22"/>
          <w:szCs w:val="22"/>
        </w:rPr>
        <w:t xml:space="preserve">Official Legal Entity </w:t>
      </w:r>
      <w:r>
        <w:rPr>
          <w:rFonts w:ascii="Arial Narrow" w:eastAsia="Arial Narrow" w:hAnsi="Arial Narrow" w:cs="Arial Narrow"/>
          <w:color w:val="000000"/>
          <w:sz w:val="22"/>
          <w:szCs w:val="22"/>
        </w:rPr>
        <w:t xml:space="preserve"> will be required to activate subsequent users registering in Symphony regardless of their status as POCs in SAM, unless another user is assigned the role of Proposal Manager as detailed below.</w:t>
      </w:r>
    </w:p>
    <w:p w:rsidR="00031468" w:rsidRDefault="005E15AC">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This first user will automatically be placed in the Proposal M</w:t>
      </w:r>
      <w:r>
        <w:rPr>
          <w:rFonts w:ascii="Arial Narrow" w:eastAsia="Arial Narrow" w:hAnsi="Arial Narrow" w:cs="Arial Narrow"/>
          <w:color w:val="000000"/>
          <w:sz w:val="22"/>
          <w:szCs w:val="22"/>
        </w:rPr>
        <w:t>anager Role.  This role can be assigned to another user after registration is complete.  This user will have access to a User Administration tool when they login to the system.</w:t>
      </w:r>
    </w:p>
    <w:p w:rsidR="00031468" w:rsidRDefault="005E15AC">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If the user’s name does not match they will be allowed to continue their regist</w:t>
      </w:r>
      <w:r>
        <w:rPr>
          <w:rFonts w:ascii="Arial Narrow" w:eastAsia="Arial Narrow" w:hAnsi="Arial Narrow" w:cs="Arial Narrow"/>
          <w:color w:val="000000"/>
          <w:sz w:val="22"/>
          <w:szCs w:val="22"/>
        </w:rPr>
        <w:t>ration.  They will then be informed that their account needs to be activated by the company’s SAM POC or registered Proposal Manager.</w:t>
      </w:r>
    </w:p>
    <w:p w:rsidR="00031468" w:rsidRDefault="005E15AC">
      <w:pPr>
        <w:numPr>
          <w:ilvl w:val="1"/>
          <w:numId w:val="4"/>
        </w:num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They will be provided with the Government POC’s contact info and link to their email.  </w:t>
      </w:r>
    </w:p>
    <w:p w:rsidR="00031468" w:rsidRDefault="005E15AC">
      <w:p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Tips:</w:t>
      </w:r>
    </w:p>
    <w:p w:rsidR="00031468" w:rsidRDefault="005E15AC">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Be careful not to override e</w:t>
      </w:r>
      <w:r>
        <w:rPr>
          <w:rFonts w:ascii="Arial Narrow" w:eastAsia="Arial Narrow" w:hAnsi="Arial Narrow" w:cs="Arial Narrow"/>
          <w:color w:val="000000"/>
          <w:sz w:val="22"/>
          <w:szCs w:val="22"/>
        </w:rPr>
        <w:t>ach other’s work.</w:t>
      </w:r>
    </w:p>
    <w:p w:rsidR="00031468" w:rsidRDefault="005E15AC">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Only the Proposal Manager or SAM POC can submit can submit a proposal package.</w:t>
      </w: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lastRenderedPageBreak/>
        <w:t xml:space="preserve">Login </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24550" cy="2120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24550" cy="2120900"/>
                    </a:xfrm>
                    <a:prstGeom prst="rect">
                      <a:avLst/>
                    </a:prstGeom>
                    <a:ln/>
                  </pic:spPr>
                </pic:pic>
              </a:graphicData>
            </a:graphic>
          </wp:inline>
        </w:drawing>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Successful Login</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Upon entering a valid User Name and Password combination the user will be prompted to enter an Authenticatio</w:t>
      </w:r>
      <w:r>
        <w:rPr>
          <w:rFonts w:ascii="Arial Narrow" w:eastAsia="Arial Narrow" w:hAnsi="Arial Narrow" w:cs="Arial Narrow"/>
          <w:sz w:val="22"/>
          <w:szCs w:val="22"/>
        </w:rPr>
        <w:t>n Code. After successful authentication the user will be</w:t>
      </w:r>
      <w:r>
        <w:rPr>
          <w:rFonts w:ascii="Arial Narrow" w:eastAsia="Arial Narrow" w:hAnsi="Arial Narrow" w:cs="Arial Narrow"/>
          <w:color w:val="000000"/>
          <w:sz w:val="22"/>
          <w:szCs w:val="22"/>
        </w:rPr>
        <w:t xml:space="preserve"> sent to the Solicitations page where they can view all the solicitations available for them to propose.</w:t>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Unsuccessful Login</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If the user does not enter a valid User Name and Password combination they w</w:t>
      </w:r>
      <w:r>
        <w:rPr>
          <w:rFonts w:ascii="Arial Narrow" w:eastAsia="Arial Narrow" w:hAnsi="Arial Narrow" w:cs="Arial Narrow"/>
          <w:color w:val="000000"/>
          <w:sz w:val="22"/>
          <w:szCs w:val="22"/>
        </w:rPr>
        <w:t>ill be requested to try again.</w:t>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Forgot Password</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If the user does not remember their Password they will be able to click the Forgot Password and will be moved through the process for changing their password.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5E15AC">
      <w:pPr>
        <w:pStyle w:val="Heading1"/>
        <w:rPr>
          <w:rFonts w:ascii="Arial Narrow" w:eastAsia="Arial Narrow" w:hAnsi="Arial Narrow" w:cs="Arial Narrow"/>
          <w:sz w:val="44"/>
          <w:szCs w:val="44"/>
        </w:rPr>
      </w:pPr>
      <w:r>
        <w:rPr>
          <w:rFonts w:ascii="Arial Narrow" w:eastAsia="Arial Narrow" w:hAnsi="Arial Narrow" w:cs="Arial Narrow"/>
          <w:sz w:val="44"/>
          <w:szCs w:val="44"/>
        </w:rPr>
        <w:t>Proposal Assets</w:t>
      </w: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SAM Data</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be able t</w:t>
      </w:r>
      <w:r>
        <w:rPr>
          <w:rFonts w:ascii="Arial Narrow" w:eastAsia="Arial Narrow" w:hAnsi="Arial Narrow" w:cs="Arial Narrow"/>
          <w:color w:val="000000"/>
          <w:sz w:val="22"/>
          <w:szCs w:val="22"/>
        </w:rPr>
        <w:t xml:space="preserve">o 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SAM Record as it will be submitted as part of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If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sees any discrepancy in the data,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have time to make the corrections directly through SAM.  </w:t>
      </w:r>
      <w:r>
        <w:rPr>
          <w:rFonts w:ascii="Arial Narrow" w:eastAsia="Arial Narrow" w:hAnsi="Arial Narrow" w:cs="Arial Narrow"/>
          <w:sz w:val="22"/>
          <w:szCs w:val="22"/>
        </w:rPr>
        <w:t>An Offeror’s</w:t>
      </w:r>
      <w:r>
        <w:rPr>
          <w:rFonts w:ascii="Arial Narrow" w:eastAsia="Arial Narrow" w:hAnsi="Arial Narrow" w:cs="Arial Narrow"/>
          <w:color w:val="000000"/>
          <w:sz w:val="22"/>
          <w:szCs w:val="22"/>
        </w:rPr>
        <w:t xml:space="preserve"> SAM record will be automatically updated and saved at the time of</w:t>
      </w:r>
      <w:r>
        <w:rPr>
          <w:rFonts w:ascii="Arial Narrow" w:eastAsia="Arial Narrow" w:hAnsi="Arial Narrow" w:cs="Arial Narrow"/>
          <w:sz w:val="22"/>
          <w:szCs w:val="22"/>
        </w:rPr>
        <w:t xml:space="preserve"> proposal</w:t>
      </w:r>
      <w:r>
        <w:rPr>
          <w:rFonts w:ascii="Arial Narrow" w:eastAsia="Arial Narrow" w:hAnsi="Arial Narrow" w:cs="Arial Narrow"/>
          <w:color w:val="000000"/>
          <w:sz w:val="22"/>
          <w:szCs w:val="22"/>
        </w:rPr>
        <w:t xml:space="preserve"> submission to be included in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For companies with private SAM records please see the note above under User Registration and </w:t>
      </w:r>
      <w:r>
        <w:rPr>
          <w:rFonts w:ascii="Arial Narrow" w:eastAsia="Arial Narrow" w:hAnsi="Arial Narrow" w:cs="Arial Narrow"/>
          <w:sz w:val="22"/>
          <w:szCs w:val="22"/>
        </w:rPr>
        <w:t>Login.</w:t>
      </w: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Points of Contacts (POC)</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Users</w:t>
      </w:r>
      <w:r>
        <w:rPr>
          <w:rFonts w:ascii="Arial Narrow" w:eastAsia="Arial Narrow" w:hAnsi="Arial Narrow" w:cs="Arial Narrow"/>
          <w:color w:val="000000"/>
          <w:sz w:val="22"/>
          <w:szCs w:val="22"/>
        </w:rPr>
        <w:t xml:space="preserve"> can </w:t>
      </w:r>
      <w:r>
        <w:rPr>
          <w:rFonts w:ascii="Arial Narrow" w:eastAsia="Arial Narrow" w:hAnsi="Arial Narrow" w:cs="Arial Narrow"/>
          <w:color w:val="000000"/>
          <w:sz w:val="22"/>
          <w:szCs w:val="22"/>
        </w:rPr>
        <w:t xml:space="preserve">add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w:t>
      </w:r>
      <w:r>
        <w:rPr>
          <w:rFonts w:ascii="Arial Narrow" w:eastAsia="Arial Narrow" w:hAnsi="Arial Narrow" w:cs="Arial Narrow"/>
          <w:sz w:val="22"/>
          <w:szCs w:val="22"/>
        </w:rPr>
        <w:t xml:space="preserve">proposal </w:t>
      </w:r>
      <w:r>
        <w:rPr>
          <w:rFonts w:ascii="Arial Narrow" w:eastAsia="Arial Narrow" w:hAnsi="Arial Narrow" w:cs="Arial Narrow"/>
          <w:color w:val="000000"/>
          <w:sz w:val="22"/>
          <w:szCs w:val="22"/>
        </w:rPr>
        <w:t xml:space="preserve">POCs to </w:t>
      </w:r>
      <w:r>
        <w:rPr>
          <w:rFonts w:ascii="Arial Narrow" w:eastAsia="Arial Narrow" w:hAnsi="Arial Narrow" w:cs="Arial Narrow"/>
          <w:sz w:val="22"/>
          <w:szCs w:val="22"/>
        </w:rPr>
        <w:t xml:space="preserve">their </w:t>
      </w:r>
      <w:r>
        <w:rPr>
          <w:rFonts w:ascii="Arial Narrow" w:eastAsia="Arial Narrow" w:hAnsi="Arial Narrow" w:cs="Arial Narrow"/>
          <w:color w:val="000000"/>
          <w:sz w:val="22"/>
          <w:szCs w:val="22"/>
        </w:rPr>
        <w:t>submission and assign roles.  Any user not assigned a role will be designated as staff.  Only the Proposal Manager or SAM POCs can submit a proposal.</w:t>
      </w:r>
    </w:p>
    <w:p w:rsidR="00031468" w:rsidRDefault="005E15AC">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lastRenderedPageBreak/>
        <w:t>Proposal Managers will have access to the User Activation Button shown be</w:t>
      </w:r>
      <w:r>
        <w:rPr>
          <w:rFonts w:ascii="Arial Narrow" w:eastAsia="Arial Narrow" w:hAnsi="Arial Narrow" w:cs="Arial Narrow"/>
          <w:sz w:val="22"/>
          <w:szCs w:val="22"/>
        </w:rPr>
        <w:t>low.</w:t>
      </w:r>
    </w:p>
    <w:p w:rsidR="00031468" w:rsidRDefault="005E15AC">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noProof/>
          <w:sz w:val="22"/>
          <w:szCs w:val="22"/>
        </w:rPr>
        <w:drawing>
          <wp:inline distT="114300" distB="114300" distL="114300" distR="114300">
            <wp:extent cx="5943600" cy="965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965200"/>
                    </a:xfrm>
                    <a:prstGeom prst="rect">
                      <a:avLst/>
                    </a:prstGeom>
                    <a:ln/>
                  </pic:spPr>
                </pic:pic>
              </a:graphicData>
            </a:graphic>
          </wp:inline>
        </w:drawing>
      </w:r>
    </w:p>
    <w:p w:rsidR="00031468" w:rsidRDefault="005E15AC">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t>This will be used for approving all non-SAM POC members to grant them access to Symphony or to make their account Inactive. In order to change the status of a user, you must toggle their Status as shown below.</w:t>
      </w:r>
    </w:p>
    <w:p w:rsidR="00031468" w:rsidRDefault="005E15AC">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noProof/>
          <w:sz w:val="22"/>
          <w:szCs w:val="22"/>
        </w:rPr>
        <w:drawing>
          <wp:inline distT="114300" distB="114300" distL="114300" distR="114300">
            <wp:extent cx="1200150" cy="21240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200150" cy="2124075"/>
                    </a:xfrm>
                    <a:prstGeom prst="rect">
                      <a:avLst/>
                    </a:prstGeom>
                    <a:ln/>
                  </pic:spPr>
                </pic:pic>
              </a:graphicData>
            </a:graphic>
          </wp:inline>
        </w:drawing>
      </w: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Team Members</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Users </w:t>
      </w:r>
      <w:r>
        <w:rPr>
          <w:rFonts w:ascii="Arial Narrow" w:eastAsia="Arial Narrow" w:hAnsi="Arial Narrow" w:cs="Arial Narrow"/>
          <w:color w:val="000000"/>
          <w:sz w:val="22"/>
          <w:szCs w:val="22"/>
        </w:rPr>
        <w:t xml:space="preserve">may add team members by adding their DUNS number and the supporting documents such as </w:t>
      </w:r>
      <w:r>
        <w:rPr>
          <w:rFonts w:ascii="Arial Narrow" w:eastAsia="Arial Narrow" w:hAnsi="Arial Narrow" w:cs="Arial Narrow"/>
          <w:sz w:val="22"/>
          <w:szCs w:val="22"/>
        </w:rPr>
        <w:t>JV Addenda, Representations and Certifications for the partner member, etc</w:t>
      </w:r>
      <w:r>
        <w:rPr>
          <w:rFonts w:ascii="Arial Narrow" w:eastAsia="Arial Narrow" w:hAnsi="Arial Narrow" w:cs="Arial Narrow"/>
          <w:color w:val="000000"/>
          <w:sz w:val="22"/>
          <w:szCs w:val="22"/>
        </w:rPr>
        <w:t>.  Note: Joint Venture members have different supporting documentation requirements tha</w:t>
      </w:r>
      <w:r>
        <w:rPr>
          <w:rFonts w:ascii="Arial Narrow" w:eastAsia="Arial Narrow" w:hAnsi="Arial Narrow" w:cs="Arial Narrow"/>
          <w:sz w:val="22"/>
          <w:szCs w:val="22"/>
        </w:rPr>
        <w:t>n a Prime</w:t>
      </w:r>
      <w:r>
        <w:rPr>
          <w:rFonts w:ascii="Arial Narrow" w:eastAsia="Arial Narrow" w:hAnsi="Arial Narrow" w:cs="Arial Narrow"/>
          <w:sz w:val="22"/>
          <w:szCs w:val="22"/>
        </w:rPr>
        <w:t>/Subcontractor</w:t>
      </w:r>
      <w:r>
        <w:rPr>
          <w:rFonts w:ascii="Arial Narrow" w:eastAsia="Arial Narrow" w:hAnsi="Arial Narrow" w:cs="Arial Narrow"/>
          <w:color w:val="000000"/>
          <w:sz w:val="22"/>
          <w:szCs w:val="22"/>
        </w:rPr>
        <w:t xml:space="preserve"> CTA relationship.  </w:t>
      </w:r>
      <w:r>
        <w:rPr>
          <w:rFonts w:ascii="Arial Narrow" w:eastAsia="Arial Narrow" w:hAnsi="Arial Narrow" w:cs="Arial Narrow"/>
          <w:sz w:val="22"/>
          <w:szCs w:val="22"/>
        </w:rPr>
        <w:t>Based on how the Offeror was registered in the system, either a Joint Venture or Prime/Subcontractor CTA, they will be prompted to submit specific documents.</w:t>
      </w:r>
      <w:r>
        <w:rPr>
          <w:rFonts w:ascii="Arial Narrow" w:eastAsia="Arial Narrow" w:hAnsi="Arial Narrow" w:cs="Arial Narrow"/>
          <w:color w:val="000000"/>
          <w:sz w:val="22"/>
          <w:szCs w:val="22"/>
        </w:rPr>
        <w:t xml:space="preserve"> </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may utilize different team members for each Pool if desired.</w:t>
      </w: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 xml:space="preserve">Projects </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6565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656590"/>
                    </a:xfrm>
                    <a:prstGeom prst="rect">
                      <a:avLst/>
                    </a:prstGeom>
                    <a:ln/>
                  </pic:spPr>
                </pic:pic>
              </a:graphicData>
            </a:graphic>
          </wp:inline>
        </w:drawing>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lastRenderedPageBreak/>
        <w:t>Primary Experience:</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Primary Experience Projects can be single award contracts and task orders.  The Project experience form can be accessed via Proposal Assets or Add Project from a s</w:t>
      </w:r>
      <w:r>
        <w:rPr>
          <w:rFonts w:ascii="Arial Narrow" w:eastAsia="Arial Narrow" w:hAnsi="Arial Narrow" w:cs="Arial Narrow"/>
          <w:color w:val="000000"/>
          <w:sz w:val="22"/>
          <w:szCs w:val="22"/>
        </w:rPr>
        <w:t xml:space="preserve">pecific solicitation submission.  These projects then can be used across multiple Pool submissions.  </w:t>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Secondary Project Experience:</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 Secondary project can be the same project used in a Primary Experience or Pool Qualification.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not be able t</w:t>
      </w:r>
      <w:r>
        <w:rPr>
          <w:rFonts w:ascii="Arial Narrow" w:eastAsia="Arial Narrow" w:hAnsi="Arial Narrow" w:cs="Arial Narrow"/>
          <w:color w:val="000000"/>
          <w:sz w:val="22"/>
          <w:szCs w:val="22"/>
        </w:rPr>
        <w:t xml:space="preserve">o see the Mission Space entry unless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select Secondary. </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Multi-Award IDIQ Contracts or BPAs can only be used for Secondary Project Experience.  These are entered by Prime contractor for the Multi Award contract.  Each Contract Vehicle must have two awa</w:t>
      </w:r>
      <w:r>
        <w:rPr>
          <w:rFonts w:ascii="Arial Narrow" w:eastAsia="Arial Narrow" w:hAnsi="Arial Narrow" w:cs="Arial Narrow"/>
          <w:color w:val="000000"/>
          <w:sz w:val="22"/>
          <w:szCs w:val="22"/>
        </w:rPr>
        <w:t xml:space="preserve">rded Task Orders associated with the vehicle in order to claim points.  </w:t>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Pool Qualifications</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Project Experiences whose NAICS codes or Product Service Codes (PSCs) match the OASIS NAICS codes or PSC</w:t>
      </w:r>
      <w:r>
        <w:rPr>
          <w:rFonts w:ascii="Arial Narrow" w:eastAsia="Arial Narrow" w:hAnsi="Arial Narrow" w:cs="Arial Narrow"/>
          <w:sz w:val="22"/>
          <w:szCs w:val="22"/>
        </w:rPr>
        <w:t xml:space="preserve">s </w:t>
      </w:r>
      <w:r>
        <w:rPr>
          <w:rFonts w:ascii="Arial Narrow" w:eastAsia="Arial Narrow" w:hAnsi="Arial Narrow" w:cs="Arial Narrow"/>
          <w:color w:val="000000"/>
          <w:sz w:val="22"/>
          <w:szCs w:val="22"/>
        </w:rPr>
        <w:t>can be used as Pool Qualification Projects.  I</w:t>
      </w:r>
      <w:r>
        <w:rPr>
          <w:rFonts w:ascii="Arial Narrow" w:eastAsia="Arial Narrow" w:hAnsi="Arial Narrow" w:cs="Arial Narrow"/>
          <w:sz w:val="22"/>
          <w:szCs w:val="22"/>
        </w:rPr>
        <w:t>f</w:t>
      </w:r>
      <w:r>
        <w:rPr>
          <w:rFonts w:ascii="Arial Narrow" w:eastAsia="Arial Narrow" w:hAnsi="Arial Narrow" w:cs="Arial Narrow"/>
          <w:color w:val="000000"/>
          <w:sz w:val="22"/>
          <w:szCs w:val="22"/>
        </w:rPr>
        <w:t xml:space="preserve"> the proje</w:t>
      </w:r>
      <w:r>
        <w:rPr>
          <w:rFonts w:ascii="Arial Narrow" w:eastAsia="Arial Narrow" w:hAnsi="Arial Narrow" w:cs="Arial Narrow"/>
          <w:color w:val="000000"/>
          <w:sz w:val="22"/>
          <w:szCs w:val="22"/>
        </w:rPr>
        <w:t xml:space="preserve">ct is only a Pool Qualification, </w:t>
      </w: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will be asked a limited set of questions.</w:t>
      </w:r>
    </w:p>
    <w:p w:rsidR="00031468" w:rsidRDefault="005E15AC">
      <w:pPr>
        <w:pStyle w:val="Heading3"/>
        <w:rPr>
          <w:rFonts w:ascii="Arial Narrow" w:eastAsia="Arial Narrow" w:hAnsi="Arial Narrow" w:cs="Arial Narrow"/>
          <w:sz w:val="22"/>
          <w:szCs w:val="22"/>
        </w:rPr>
      </w:pPr>
      <w:r>
        <w:rPr>
          <w:rFonts w:ascii="Arial Narrow" w:eastAsia="Arial Narrow" w:hAnsi="Arial Narrow" w:cs="Arial Narrow"/>
          <w:sz w:val="22"/>
          <w:szCs w:val="22"/>
        </w:rPr>
        <w:t>Supporting Documents</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Supporting documents for each project should be labeled as specified in the Solicitation and uploaded into the project document upload area.</w:t>
      </w:r>
    </w:p>
    <w:p w:rsidR="00031468" w:rsidRDefault="005E15AC">
      <w:pPr>
        <w:pBdr>
          <w:top w:val="nil"/>
          <w:left w:val="nil"/>
          <w:bottom w:val="nil"/>
          <w:right w:val="nil"/>
          <w:between w:val="nil"/>
        </w:pBdr>
        <w:spacing w:after="180"/>
        <w:rPr>
          <w:rFonts w:ascii="Arial Narrow" w:eastAsia="Arial Narrow" w:hAnsi="Arial Narrow" w:cs="Arial Narrow"/>
          <w:b/>
          <w:sz w:val="22"/>
          <w:szCs w:val="22"/>
        </w:rPr>
      </w:pPr>
      <w:r>
        <w:rPr>
          <w:rFonts w:ascii="Arial Narrow" w:eastAsia="Arial Narrow" w:hAnsi="Arial Narrow" w:cs="Arial Narrow"/>
          <w:b/>
          <w:sz w:val="22"/>
          <w:szCs w:val="22"/>
        </w:rPr>
        <w:t>Proposal References</w:t>
      </w:r>
    </w:p>
    <w:p w:rsidR="00031468" w:rsidRDefault="005E15AC">
      <w:pPr>
        <w:pBdr>
          <w:top w:val="nil"/>
          <w:left w:val="nil"/>
          <w:bottom w:val="nil"/>
          <w:right w:val="nil"/>
          <w:between w:val="nil"/>
        </w:pBdr>
        <w:spacing w:after="180"/>
        <w:rPr>
          <w:rFonts w:ascii="Arial Narrow" w:eastAsia="Arial Narrow" w:hAnsi="Arial Narrow" w:cs="Arial Narrow"/>
          <w:sz w:val="22"/>
          <w:szCs w:val="22"/>
        </w:rPr>
      </w:pPr>
      <w:r>
        <w:rPr>
          <w:rFonts w:ascii="Arial Narrow" w:eastAsia="Arial Narrow" w:hAnsi="Arial Narrow" w:cs="Arial Narrow"/>
          <w:sz w:val="22"/>
          <w:szCs w:val="22"/>
        </w:rPr>
        <w:t>Each minimum requirement and scored element of an Offeror’s proposal requires a Proposal Reference so the OASIS evaluation team can easily identify where in the proposal the minimum requirement or scored element requirements are met. Pl</w:t>
      </w:r>
      <w:r>
        <w:rPr>
          <w:rFonts w:ascii="Arial Narrow" w:eastAsia="Arial Narrow" w:hAnsi="Arial Narrow" w:cs="Arial Narrow"/>
          <w:sz w:val="22"/>
          <w:szCs w:val="22"/>
        </w:rPr>
        <w:t>ease be as specific as possible when providing your proposal references (e.g., File name, page number, paragraph number, as applicable). Failure of the proposal to clearly identify where any requirement is met may result in the reduction of points or remov</w:t>
      </w:r>
      <w:r>
        <w:rPr>
          <w:rFonts w:ascii="Arial Narrow" w:eastAsia="Arial Narrow" w:hAnsi="Arial Narrow" w:cs="Arial Narrow"/>
          <w:sz w:val="22"/>
          <w:szCs w:val="22"/>
        </w:rPr>
        <w:t>al of a proposal from consideration.</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Documents</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141859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418590"/>
                    </a:xfrm>
                    <a:prstGeom prst="rect">
                      <a:avLst/>
                    </a:prstGeom>
                    <a:ln/>
                  </pic:spPr>
                </pic:pic>
              </a:graphicData>
            </a:graphic>
          </wp:inline>
        </w:drawing>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 xml:space="preserve">Documents for all the submissions will be uploaded and maintained under the Prime’s documents.  Documents pertaining to each submission will be displayed in the documents submissions link. This is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may upload various documents not related to specific projects such as MRCLs, CTA Agreements, the Cost/Price </w:t>
      </w:r>
      <w:r>
        <w:rPr>
          <w:rFonts w:ascii="Arial Narrow" w:eastAsia="Arial Narrow" w:hAnsi="Arial Narrow" w:cs="Arial Narrow"/>
          <w:sz w:val="22"/>
          <w:szCs w:val="22"/>
        </w:rPr>
        <w:t>spreadsheet, etc.</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Documents tab is also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select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Systems, Certifications, and Clearances and upload applicable </w:t>
      </w:r>
      <w:r>
        <w:rPr>
          <w:rFonts w:ascii="Arial Narrow" w:eastAsia="Arial Narrow" w:hAnsi="Arial Narrow" w:cs="Arial Narrow"/>
          <w:color w:val="000000"/>
          <w:sz w:val="22"/>
          <w:szCs w:val="22"/>
        </w:rPr>
        <w:t>documents for each. See the image below.</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404368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043680"/>
                    </a:xfrm>
                    <a:prstGeom prst="rect">
                      <a:avLst/>
                    </a:prstGeom>
                    <a:ln/>
                  </pic:spPr>
                </pic:pic>
              </a:graphicData>
            </a:graphic>
          </wp:inline>
        </w:drawing>
      </w:r>
    </w:p>
    <w:p w:rsidR="00031468" w:rsidRDefault="00031468">
      <w:pPr>
        <w:pBdr>
          <w:top w:val="nil"/>
          <w:left w:val="nil"/>
          <w:bottom w:val="nil"/>
          <w:right w:val="nil"/>
          <w:between w:val="nil"/>
        </w:pBdr>
        <w:rPr>
          <w:rFonts w:ascii="Arial Narrow" w:eastAsia="Arial Narrow" w:hAnsi="Arial Narrow" w:cs="Arial Narrow"/>
          <w:color w:val="000000"/>
          <w:sz w:val="32"/>
          <w:szCs w:val="32"/>
        </w:rPr>
      </w:pP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Solicitations Page</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Solicitations page allows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to choose one or more solicitations to build a submission package.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can use the assets created in Proposal Assets across multiple submissions</w:t>
      </w:r>
      <w:r>
        <w:rPr>
          <w:rFonts w:ascii="Arial Narrow" w:eastAsia="Arial Narrow" w:hAnsi="Arial Narrow" w:cs="Arial Narrow"/>
          <w:sz w:val="22"/>
          <w:szCs w:val="22"/>
        </w:rPr>
        <w:t xml:space="preserve"> at their discretion.</w:t>
      </w:r>
      <w:r>
        <w:rPr>
          <w:rFonts w:ascii="Arial Narrow" w:eastAsia="Arial Narrow" w:hAnsi="Arial Narrow" w:cs="Arial Narrow"/>
          <w:color w:val="000000"/>
          <w:sz w:val="22"/>
          <w:szCs w:val="22"/>
        </w:rPr>
        <w:t xml:space="preserve">  Each submission will be scored individually as detailed in the solicitation and your score will be displayed for you in each submission.  To start a submission package, click on the respective Pool number.  </w:t>
      </w:r>
    </w:p>
    <w:p w:rsidR="00031468" w:rsidRDefault="00031468">
      <w:pPr>
        <w:pBdr>
          <w:top w:val="nil"/>
          <w:left w:val="nil"/>
          <w:bottom w:val="nil"/>
          <w:right w:val="nil"/>
          <w:between w:val="nil"/>
        </w:pBdr>
        <w:spacing w:line="312" w:lineRule="auto"/>
        <w:rPr>
          <w:rFonts w:ascii="Arial Narrow" w:eastAsia="Arial Narrow" w:hAnsi="Arial Narrow" w:cs="Arial Narrow"/>
          <w:color w:val="000000"/>
          <w:sz w:val="22"/>
          <w:szCs w:val="22"/>
        </w:rPr>
      </w:pPr>
    </w:p>
    <w:p w:rsidR="00031468" w:rsidRDefault="005E15AC">
      <w:pPr>
        <w:pStyle w:val="Heading2"/>
        <w:rPr>
          <w:rFonts w:ascii="Arial Narrow" w:eastAsia="Arial Narrow" w:hAnsi="Arial Narrow" w:cs="Arial Narrow"/>
          <w:sz w:val="28"/>
          <w:szCs w:val="28"/>
        </w:rPr>
      </w:pPr>
      <w:r>
        <w:rPr>
          <w:rFonts w:ascii="Arial Narrow" w:eastAsia="Arial Narrow" w:hAnsi="Arial Narrow" w:cs="Arial Narrow"/>
          <w:sz w:val="28"/>
          <w:szCs w:val="28"/>
        </w:rPr>
        <w:t>Scoring</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Scoring for each</w:t>
      </w:r>
      <w:r>
        <w:rPr>
          <w:rFonts w:ascii="Arial Narrow" w:eastAsia="Arial Narrow" w:hAnsi="Arial Narrow" w:cs="Arial Narrow"/>
          <w:color w:val="000000"/>
          <w:sz w:val="22"/>
          <w:szCs w:val="22"/>
        </w:rPr>
        <w:t xml:space="preserve"> Pool will automatically be generated by the system based on the </w:t>
      </w:r>
      <w:r>
        <w:rPr>
          <w:rFonts w:ascii="Arial Narrow" w:eastAsia="Arial Narrow" w:hAnsi="Arial Narrow" w:cs="Arial Narrow"/>
          <w:sz w:val="22"/>
          <w:szCs w:val="22"/>
        </w:rPr>
        <w:t xml:space="preserve">Proposal Assets </w:t>
      </w:r>
      <w:r>
        <w:rPr>
          <w:rFonts w:ascii="Arial Narrow" w:eastAsia="Arial Narrow" w:hAnsi="Arial Narrow" w:cs="Arial Narrow"/>
          <w:color w:val="000000"/>
          <w:sz w:val="22"/>
          <w:szCs w:val="22"/>
        </w:rPr>
        <w:t>added to each Pool submission.  Documents and forms completed in the documents section of the Proposal Assets will be added to all of the submissions automatically, and theref</w:t>
      </w:r>
      <w:r>
        <w:rPr>
          <w:rFonts w:ascii="Arial Narrow" w:eastAsia="Arial Narrow" w:hAnsi="Arial Narrow" w:cs="Arial Narrow"/>
          <w:color w:val="000000"/>
          <w:sz w:val="22"/>
          <w:szCs w:val="22"/>
        </w:rPr>
        <w:t xml:space="preserve">ore points will be assigned to each Pool from these assets.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5E15AC">
      <w:pPr>
        <w:pStyle w:val="Heading2"/>
        <w:rPr>
          <w:rFonts w:ascii="Arial Narrow" w:eastAsia="Arial Narrow" w:hAnsi="Arial Narrow" w:cs="Arial Narrow"/>
          <w:sz w:val="36"/>
          <w:szCs w:val="36"/>
        </w:rPr>
      </w:pPr>
      <w:r>
        <w:rPr>
          <w:rFonts w:ascii="Arial Narrow" w:eastAsia="Arial Narrow" w:hAnsi="Arial Narrow" w:cs="Arial Narrow"/>
          <w:sz w:val="36"/>
          <w:szCs w:val="36"/>
        </w:rPr>
        <w:t>Offer Submission</w:t>
      </w:r>
    </w:p>
    <w:p w:rsidR="00031468" w:rsidRDefault="005E15AC">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When </w:t>
      </w:r>
      <w:r>
        <w:rPr>
          <w:rFonts w:ascii="Arial Narrow" w:eastAsia="Arial Narrow" w:hAnsi="Arial Narrow" w:cs="Arial Narrow"/>
          <w:sz w:val="22"/>
          <w:szCs w:val="22"/>
        </w:rPr>
        <w:t>an Offeror is</w:t>
      </w:r>
      <w:r>
        <w:rPr>
          <w:rFonts w:ascii="Arial Narrow" w:eastAsia="Arial Narrow" w:hAnsi="Arial Narrow" w:cs="Arial Narrow"/>
          <w:color w:val="000000"/>
          <w:sz w:val="22"/>
          <w:szCs w:val="22"/>
        </w:rPr>
        <w:t xml:space="preserve"> ready to review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can click on Review on the Pool home page.  After clicking Review,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be shown a page with all the assets for that specific Pool submission.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can generate the SF-33 at this time, finalize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and Submit.  </w:t>
      </w:r>
    </w:p>
    <w:p w:rsidR="00031468" w:rsidRDefault="005E15AC">
      <w:pPr>
        <w:pStyle w:val="Heading2"/>
        <w:rPr>
          <w:rFonts w:ascii="Arial Narrow" w:eastAsia="Arial Narrow" w:hAnsi="Arial Narrow" w:cs="Arial Narrow"/>
          <w:sz w:val="28"/>
          <w:szCs w:val="28"/>
        </w:rPr>
      </w:pPr>
      <w:bookmarkStart w:id="1" w:name="_8lj4ncp4wa6z" w:colFirst="0" w:colLast="0"/>
      <w:bookmarkEnd w:id="1"/>
      <w:r>
        <w:rPr>
          <w:rFonts w:ascii="Arial Narrow" w:eastAsia="Arial Narrow" w:hAnsi="Arial Narrow" w:cs="Arial Narrow"/>
          <w:sz w:val="28"/>
          <w:szCs w:val="28"/>
        </w:rPr>
        <w:t>Solicitation Questions</w:t>
      </w: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Offerors may ask solicitation questions from the Ask Questions button of the Offer Submission page in the upper right hand corner.</w:t>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114300" distB="114300" distL="114300" distR="114300">
            <wp:extent cx="4114800" cy="9429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14800" cy="942975"/>
                    </a:xfrm>
                    <a:prstGeom prst="rect">
                      <a:avLst/>
                    </a:prstGeom>
                    <a:ln/>
                  </pic:spPr>
                </pic:pic>
              </a:graphicData>
            </a:graphic>
          </wp:inline>
        </w:drawing>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In the Ask Questions area, Offerors can input questions, review the questions, and submit questions. Be as specific as po</w:t>
      </w:r>
      <w:r>
        <w:rPr>
          <w:rFonts w:ascii="Arial Narrow" w:eastAsia="Arial Narrow" w:hAnsi="Arial Narrow" w:cs="Arial Narrow"/>
          <w:sz w:val="22"/>
          <w:szCs w:val="22"/>
        </w:rPr>
        <w:t>ssible for each question, including Solicitation references, FAR references, CFR references, or any other applicable information as needed.</w:t>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Enter your questions in the area shown below:</w:t>
      </w:r>
    </w:p>
    <w:p w:rsidR="00031468" w:rsidRDefault="005E15AC">
      <w:pPr>
        <w:rPr>
          <w:rFonts w:ascii="Arial Narrow" w:eastAsia="Arial Narrow" w:hAnsi="Arial Narrow" w:cs="Arial Narrow"/>
        </w:rPr>
      </w:pPr>
      <w:r>
        <w:rPr>
          <w:rFonts w:ascii="Arial Narrow" w:eastAsia="Arial Narrow" w:hAnsi="Arial Narrow" w:cs="Arial Narrow"/>
          <w:noProof/>
        </w:rPr>
        <w:lastRenderedPageBreak/>
        <w:drawing>
          <wp:inline distT="114300" distB="114300" distL="114300" distR="114300">
            <wp:extent cx="4667250" cy="30194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67250" cy="3019425"/>
                    </a:xfrm>
                    <a:prstGeom prst="rect">
                      <a:avLst/>
                    </a:prstGeom>
                    <a:ln/>
                  </pic:spPr>
                </pic:pic>
              </a:graphicData>
            </a:graphic>
          </wp:inline>
        </w:drawing>
      </w: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Once a user hits Save and Add, the question will appear in the Ques</w:t>
      </w:r>
      <w:r>
        <w:rPr>
          <w:rFonts w:ascii="Arial Narrow" w:eastAsia="Arial Narrow" w:hAnsi="Arial Narrow" w:cs="Arial Narrow"/>
          <w:sz w:val="22"/>
          <w:szCs w:val="22"/>
        </w:rPr>
        <w:t>tion Que, but still has not been submitted to the OASIS team. From here the user can edit, re-order, or delete the questions before submitting them to the OASIS team.</w:t>
      </w:r>
    </w:p>
    <w:p w:rsidR="00031468" w:rsidRDefault="00031468">
      <w:pPr>
        <w:rPr>
          <w:rFonts w:ascii="Arial Narrow" w:eastAsia="Arial Narrow" w:hAnsi="Arial Narrow" w:cs="Arial Narrow"/>
        </w:rPr>
      </w:pPr>
    </w:p>
    <w:p w:rsidR="00031468" w:rsidRDefault="005E15AC">
      <w:pPr>
        <w:rPr>
          <w:rFonts w:ascii="Arial Narrow" w:eastAsia="Arial Narrow" w:hAnsi="Arial Narrow" w:cs="Arial Narrow"/>
        </w:rPr>
      </w:pPr>
      <w:r>
        <w:rPr>
          <w:rFonts w:ascii="Arial Narrow" w:eastAsia="Arial Narrow" w:hAnsi="Arial Narrow" w:cs="Arial Narrow"/>
          <w:noProof/>
        </w:rPr>
        <w:drawing>
          <wp:inline distT="114300" distB="114300" distL="114300" distR="114300">
            <wp:extent cx="5943600" cy="1714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1714500"/>
                    </a:xfrm>
                    <a:prstGeom prst="rect">
                      <a:avLst/>
                    </a:prstGeom>
                    <a:ln/>
                  </pic:spPr>
                </pic:pic>
              </a:graphicData>
            </a:graphic>
          </wp:inline>
        </w:drawing>
      </w:r>
    </w:p>
    <w:p w:rsidR="00031468" w:rsidRDefault="00031468">
      <w:pPr>
        <w:rPr>
          <w:rFonts w:ascii="Arial Narrow" w:eastAsia="Arial Narrow" w:hAnsi="Arial Narrow" w:cs="Arial Narrow"/>
          <w:sz w:val="22"/>
          <w:szCs w:val="22"/>
        </w:rPr>
      </w:pPr>
      <w:bookmarkStart w:id="2" w:name="_eie4gq325q7o" w:colFirst="0" w:colLast="0"/>
      <w:bookmarkStart w:id="3" w:name="_GoBack"/>
      <w:bookmarkEnd w:id="2"/>
      <w:bookmarkEnd w:id="3"/>
    </w:p>
    <w:p w:rsidR="00031468" w:rsidRDefault="005E15AC">
      <w:pPr>
        <w:pStyle w:val="Heading2"/>
        <w:rPr>
          <w:rFonts w:ascii="Arial Narrow" w:eastAsia="Arial Narrow" w:hAnsi="Arial Narrow" w:cs="Arial Narrow"/>
          <w:sz w:val="28"/>
          <w:szCs w:val="28"/>
        </w:rPr>
      </w:pPr>
      <w:bookmarkStart w:id="4" w:name="_mr5omtx6cdga" w:colFirst="0" w:colLast="0"/>
      <w:bookmarkEnd w:id="4"/>
      <w:r>
        <w:rPr>
          <w:rFonts w:ascii="Arial Narrow" w:eastAsia="Arial Narrow" w:hAnsi="Arial Narrow" w:cs="Arial Narrow"/>
          <w:sz w:val="28"/>
          <w:szCs w:val="28"/>
        </w:rPr>
        <w:t>Submit</w:t>
      </w: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After an Offeror has fully reviewed their submission, they should hit the Submit button. The Offeror will be directed to a page that confirms that they have submitted the proposal. An Offeror may go back in to their proposal at any time prior to the solici</w:t>
      </w:r>
      <w:r>
        <w:rPr>
          <w:rFonts w:ascii="Arial Narrow" w:eastAsia="Arial Narrow" w:hAnsi="Arial Narrow" w:cs="Arial Narrow"/>
          <w:sz w:val="22"/>
          <w:szCs w:val="22"/>
        </w:rPr>
        <w:t>tation deadline in order to revise and re-submit the proposal. Note that Offerors may not submit their proposals until the amendment following submission of questions has been posted, as their proposal will not be able to acknowledge receipt of this amendm</w:t>
      </w:r>
      <w:r>
        <w:rPr>
          <w:rFonts w:ascii="Arial Narrow" w:eastAsia="Arial Narrow" w:hAnsi="Arial Narrow" w:cs="Arial Narrow"/>
          <w:sz w:val="22"/>
          <w:szCs w:val="22"/>
        </w:rPr>
        <w:t xml:space="preserve">ent if it’s submitted prior to the amendment’s release. </w:t>
      </w:r>
    </w:p>
    <w:p w:rsidR="00031468" w:rsidRDefault="00031468">
      <w:pPr>
        <w:rPr>
          <w:rFonts w:ascii="Arial Narrow" w:eastAsia="Arial Narrow" w:hAnsi="Arial Narrow" w:cs="Arial Narrow"/>
        </w:rPr>
      </w:pPr>
    </w:p>
    <w:p w:rsidR="00031468" w:rsidRDefault="005E15AC">
      <w:pPr>
        <w:rPr>
          <w:rFonts w:ascii="Arial Narrow" w:eastAsia="Arial Narrow" w:hAnsi="Arial Narrow" w:cs="Arial Narrow"/>
        </w:rPr>
      </w:pPr>
      <w:r>
        <w:rPr>
          <w:rFonts w:ascii="Arial Narrow" w:eastAsia="Arial Narrow" w:hAnsi="Arial Narrow" w:cs="Arial Narrow"/>
          <w:noProof/>
        </w:rPr>
        <w:lastRenderedPageBreak/>
        <w:drawing>
          <wp:inline distT="114300" distB="114300" distL="114300" distR="114300">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1397000"/>
                    </a:xfrm>
                    <a:prstGeom prst="rect">
                      <a:avLst/>
                    </a:prstGeom>
                    <a:ln/>
                  </pic:spPr>
                </pic:pic>
              </a:graphicData>
            </a:graphic>
          </wp:inline>
        </w:drawing>
      </w:r>
    </w:p>
    <w:p w:rsidR="00031468" w:rsidRDefault="00031468">
      <w:pPr>
        <w:rPr>
          <w:rFonts w:ascii="Arial Narrow" w:eastAsia="Arial Narrow" w:hAnsi="Arial Narrow" w:cs="Arial Narrow"/>
        </w:rPr>
      </w:pPr>
    </w:p>
    <w:p w:rsidR="00031468" w:rsidRDefault="005E15AC">
      <w:pPr>
        <w:rPr>
          <w:rFonts w:ascii="Arial Narrow" w:eastAsia="Arial Narrow" w:hAnsi="Arial Narrow" w:cs="Arial Narrow"/>
        </w:rPr>
      </w:pPr>
      <w:r>
        <w:br w:type="page"/>
      </w:r>
    </w:p>
    <w:p w:rsidR="00031468" w:rsidRDefault="005E15AC">
      <w:pPr>
        <w:pStyle w:val="Heading1"/>
        <w:rPr>
          <w:rFonts w:ascii="Arial Narrow" w:eastAsia="Arial Narrow" w:hAnsi="Arial Narrow" w:cs="Arial Narrow"/>
          <w:sz w:val="32"/>
          <w:szCs w:val="32"/>
        </w:rPr>
      </w:pPr>
      <w:bookmarkStart w:id="5" w:name="_7wxphw7g48jx" w:colFirst="0" w:colLast="0"/>
      <w:bookmarkEnd w:id="5"/>
      <w:r>
        <w:rPr>
          <w:rFonts w:ascii="Arial Narrow" w:eastAsia="Arial Narrow" w:hAnsi="Arial Narrow" w:cs="Arial Narrow"/>
          <w:sz w:val="32"/>
          <w:szCs w:val="32"/>
        </w:rPr>
        <w:lastRenderedPageBreak/>
        <w:t>Help and Support</w:t>
      </w:r>
    </w:p>
    <w:p w:rsidR="00031468" w:rsidRDefault="005E15AC">
      <w:pPr>
        <w:rPr>
          <w:rFonts w:ascii="Arial Narrow" w:eastAsia="Arial Narrow" w:hAnsi="Arial Narrow" w:cs="Arial Narrow"/>
          <w:sz w:val="22"/>
          <w:szCs w:val="22"/>
        </w:rPr>
      </w:pPr>
      <w:r>
        <w:rPr>
          <w:rFonts w:ascii="Arial Narrow" w:eastAsia="Arial Narrow" w:hAnsi="Arial Narrow" w:cs="Arial Narrow"/>
          <w:noProof/>
        </w:rPr>
        <w:drawing>
          <wp:inline distT="114300" distB="114300" distL="114300" distR="114300">
            <wp:extent cx="2505075" cy="6572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505075" cy="657225"/>
                    </a:xfrm>
                    <a:prstGeom prst="rect">
                      <a:avLst/>
                    </a:prstGeom>
                    <a:ln/>
                  </pic:spPr>
                </pic:pic>
              </a:graphicData>
            </a:graphic>
          </wp:inline>
        </w:drawing>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In the upper right hand corner of the Symphony webpage, users can find options for Home, Help, and Logout. The Help button here is for questions and technical problems relat</w:t>
      </w:r>
      <w:r>
        <w:rPr>
          <w:rFonts w:ascii="Arial Narrow" w:eastAsia="Arial Narrow" w:hAnsi="Arial Narrow" w:cs="Arial Narrow"/>
          <w:sz w:val="22"/>
          <w:szCs w:val="22"/>
        </w:rPr>
        <w:t xml:space="preserve">ed to the Symphony system itself. By clicking the Help button you will be directed to the page below. Offerors are cautioned not to use the Help button to submit questions regarding the solicitation itself, as those questions must be submitted through the </w:t>
      </w:r>
      <w:r>
        <w:rPr>
          <w:rFonts w:ascii="Arial Narrow" w:eastAsia="Arial Narrow" w:hAnsi="Arial Narrow" w:cs="Arial Narrow"/>
          <w:sz w:val="22"/>
          <w:szCs w:val="22"/>
        </w:rPr>
        <w:t xml:space="preserve">“Ask Questions” link detailed above. </w:t>
      </w:r>
    </w:p>
    <w:p w:rsidR="00031468" w:rsidRDefault="00031468">
      <w:pPr>
        <w:rPr>
          <w:rFonts w:ascii="Arial Narrow" w:eastAsia="Arial Narrow" w:hAnsi="Arial Narrow" w:cs="Arial Narrow"/>
          <w:sz w:val="22"/>
          <w:szCs w:val="22"/>
        </w:rPr>
      </w:pPr>
    </w:p>
    <w:p w:rsidR="00031468" w:rsidRDefault="005E15AC">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114300" distB="114300" distL="114300" distR="114300">
            <wp:extent cx="5943600" cy="3479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479800"/>
                    </a:xfrm>
                    <a:prstGeom prst="rect">
                      <a:avLst/>
                    </a:prstGeom>
                    <a:ln/>
                  </pic:spPr>
                </pic:pic>
              </a:graphicData>
            </a:graphic>
          </wp:inline>
        </w:drawing>
      </w:r>
    </w:p>
    <w:p w:rsidR="00031468" w:rsidRDefault="005E15AC">
      <w:pPr>
        <w:rPr>
          <w:rFonts w:ascii="Arial Narrow" w:eastAsia="Arial Narrow" w:hAnsi="Arial Narrow" w:cs="Arial Narrow"/>
          <w:sz w:val="22"/>
          <w:szCs w:val="22"/>
        </w:rPr>
      </w:pPr>
      <w:r>
        <w:rPr>
          <w:rFonts w:ascii="Arial Narrow" w:eastAsia="Arial Narrow" w:hAnsi="Arial Narrow" w:cs="Arial Narrow"/>
          <w:sz w:val="22"/>
          <w:szCs w:val="22"/>
        </w:rPr>
        <w:t>Enter the user email address, what the problem is, user phone number that the helpdesk may use to contact the user, and what type of problem it is, either Technical Help or Login Help. Please be as descriptive as po</w:t>
      </w:r>
      <w:r>
        <w:rPr>
          <w:rFonts w:ascii="Arial Narrow" w:eastAsia="Arial Narrow" w:hAnsi="Arial Narrow" w:cs="Arial Narrow"/>
          <w:sz w:val="22"/>
          <w:szCs w:val="22"/>
        </w:rPr>
        <w:t xml:space="preserve">ssible. If a user is not getting the required assistance through the help feature of Symphony, the user may submit questions to the OASIS team using the Google Form at the following link </w:t>
      </w:r>
      <w:hyperlink r:id="rId23">
        <w:r>
          <w:rPr>
            <w:rFonts w:ascii="Arial Narrow" w:eastAsia="Arial Narrow" w:hAnsi="Arial Narrow" w:cs="Arial Narrow"/>
            <w:color w:val="1155CC"/>
            <w:sz w:val="22"/>
            <w:szCs w:val="22"/>
            <w:u w:val="single"/>
          </w:rPr>
          <w:t>https://forms.gle/FfkgR6vu6jm6eEGn6</w:t>
        </w:r>
      </w:hyperlink>
      <w:r>
        <w:rPr>
          <w:rFonts w:ascii="Arial Narrow" w:eastAsia="Arial Narrow" w:hAnsi="Arial Narrow" w:cs="Arial Narrow"/>
          <w:sz w:val="22"/>
          <w:szCs w:val="22"/>
        </w:rPr>
        <w:t>. Please only use the Google Form AFTER you have reached out via the help feature.</w:t>
      </w:r>
    </w:p>
    <w:sectPr w:rsidR="00031468">
      <w:headerReference w:type="default" r:id="rId24"/>
      <w:footerReference w:type="default" r:id="rId25"/>
      <w:headerReference w:type="first" r:id="rId26"/>
      <w:footerReference w:type="first" r:id="rId2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E15AC">
      <w:r>
        <w:separator/>
      </w:r>
    </w:p>
  </w:endnote>
  <w:endnote w:type="continuationSeparator" w:id="0">
    <w:p w:rsidR="00000000" w:rsidRDefault="005E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Helvetica Neue Light">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center" w:pos="4680"/>
        <w:tab w:val="right" w:pos="9360"/>
      </w:tabs>
      <w:spacing w:line="288" w:lineRule="auto"/>
      <w:rPr>
        <w:rFonts w:ascii="Helvetica Neue Light" w:eastAsia="Helvetica Neue Light" w:hAnsi="Helvetica Neue Light" w:cs="Helvetica Neue Light"/>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E15AC">
      <w:r>
        <w:separator/>
      </w:r>
    </w:p>
  </w:footnote>
  <w:footnote w:type="continuationSeparator" w:id="0">
    <w:p w:rsidR="00000000" w:rsidRDefault="005E1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5E15AC">
    <w:pPr>
      <w:tabs>
        <w:tab w:val="right" w:pos="9360"/>
      </w:tabs>
      <w:spacing w:line="276" w:lineRule="auto"/>
      <w:jc w:val="right"/>
      <w:rPr>
        <w:b/>
        <w:sz w:val="18"/>
        <w:szCs w:val="18"/>
      </w:rPr>
    </w:pPr>
    <w:r>
      <w:rPr>
        <w:b/>
        <w:sz w:val="18"/>
        <w:szCs w:val="18"/>
      </w:rPr>
      <w:t>OASIS SMALL BUSINESS SOLICITATION</w:t>
    </w:r>
  </w:p>
  <w:p w:rsidR="00031468" w:rsidRDefault="005E15AC">
    <w:pPr>
      <w:tabs>
        <w:tab w:val="right" w:pos="9360"/>
      </w:tabs>
      <w:spacing w:line="276" w:lineRule="auto"/>
      <w:jc w:val="right"/>
      <w:rPr>
        <w:b/>
        <w:sz w:val="18"/>
        <w:szCs w:val="18"/>
      </w:rPr>
    </w:pPr>
    <w:r>
      <w:rPr>
        <w:b/>
        <w:sz w:val="18"/>
        <w:szCs w:val="18"/>
      </w:rPr>
      <w:t xml:space="preserve">                                  </w:t>
    </w:r>
    <w:r>
      <w:rPr>
        <w:b/>
        <w:sz w:val="18"/>
        <w:szCs w:val="18"/>
      </w:rPr>
      <w:t xml:space="preserve">                                   </w:t>
    </w:r>
    <w:r>
      <w:rPr>
        <w:b/>
        <w:sz w:val="18"/>
        <w:szCs w:val="18"/>
      </w:rPr>
      <w:tab/>
      <w:t>ON-RAMP (POOL 1, 3, 4)</w:t>
    </w:r>
  </w:p>
  <w:p w:rsidR="00031468" w:rsidRDefault="005E15AC">
    <w:pPr>
      <w:tabs>
        <w:tab w:val="right" w:pos="9360"/>
      </w:tabs>
      <w:spacing w:line="276" w:lineRule="auto"/>
      <w:jc w:val="right"/>
      <w:rPr>
        <w:b/>
        <w:sz w:val="18"/>
        <w:szCs w:val="18"/>
      </w:rPr>
    </w:pPr>
    <w:r>
      <w:rPr>
        <w:b/>
        <w:sz w:val="18"/>
        <w:szCs w:val="18"/>
      </w:rPr>
      <w:t>SOLICITATION NO. GS00Q-13-DR-0002</w:t>
    </w:r>
  </w:p>
  <w:p w:rsidR="00031468" w:rsidRDefault="005E15AC">
    <w:pPr>
      <w:tabs>
        <w:tab w:val="right" w:pos="9360"/>
      </w:tabs>
      <w:spacing w:line="276" w:lineRule="auto"/>
      <w:jc w:val="right"/>
      <w:rPr>
        <w:b/>
        <w:sz w:val="18"/>
        <w:szCs w:val="18"/>
      </w:rPr>
    </w:pPr>
    <w:r>
      <w:rPr>
        <w:b/>
        <w:sz w:val="18"/>
        <w:szCs w:val="18"/>
      </w:rPr>
      <w:t>SECTION J.19. ATTACHMENT (19)</w:t>
    </w:r>
  </w:p>
  <w:p w:rsidR="00031468" w:rsidRDefault="005E15AC">
    <w:pPr>
      <w:tabs>
        <w:tab w:val="right" w:pos="9360"/>
      </w:tabs>
      <w:spacing w:line="276" w:lineRule="auto"/>
      <w:jc w:val="right"/>
      <w:rPr>
        <w:b/>
        <w:sz w:val="18"/>
        <w:szCs w:val="18"/>
      </w:rPr>
    </w:pPr>
    <w:r>
      <w:rPr>
        <w:b/>
        <w:sz w:val="18"/>
        <w:szCs w:val="18"/>
      </w:rPr>
      <w:t xml:space="preserve">Page </w:t>
    </w:r>
    <w:r>
      <w:rPr>
        <w:b/>
        <w:sz w:val="18"/>
        <w:szCs w:val="18"/>
      </w:rPr>
      <w:fldChar w:fldCharType="begin"/>
    </w:r>
    <w:r>
      <w:rPr>
        <w:b/>
        <w:sz w:val="18"/>
        <w:szCs w:val="18"/>
      </w:rPr>
      <w:instrText>PAGE</w:instrText>
    </w:r>
    <w:r>
      <w:rPr>
        <w:b/>
        <w:sz w:val="18"/>
        <w:szCs w:val="18"/>
      </w:rPr>
      <w:fldChar w:fldCharType="separate"/>
    </w:r>
    <w:r>
      <w:rPr>
        <w:b/>
        <w:noProof/>
        <w:sz w:val="18"/>
        <w:szCs w:val="18"/>
      </w:rPr>
      <w:t>8</w:t>
    </w:r>
    <w:r>
      <w:rPr>
        <w:b/>
        <w:sz w:val="18"/>
        <w:szCs w:val="18"/>
      </w:rPr>
      <w:fldChar w:fldCharType="end"/>
    </w:r>
  </w:p>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5E15AC">
    <w:pPr>
      <w:tabs>
        <w:tab w:val="right" w:pos="9360"/>
      </w:tabs>
      <w:spacing w:line="276" w:lineRule="auto"/>
      <w:jc w:val="right"/>
      <w:rPr>
        <w:b/>
        <w:sz w:val="18"/>
        <w:szCs w:val="18"/>
      </w:rPr>
    </w:pPr>
    <w:r>
      <w:rPr>
        <w:b/>
        <w:sz w:val="18"/>
        <w:szCs w:val="18"/>
      </w:rPr>
      <w:t>OASIS SMALL BUSINESS SOLICITATION</w:t>
    </w:r>
  </w:p>
  <w:p w:rsidR="00031468" w:rsidRDefault="005E15AC">
    <w:pPr>
      <w:tabs>
        <w:tab w:val="right" w:pos="9360"/>
      </w:tabs>
      <w:spacing w:line="276" w:lineRule="auto"/>
      <w:jc w:val="right"/>
      <w:rPr>
        <w:b/>
        <w:sz w:val="18"/>
        <w:szCs w:val="18"/>
      </w:rPr>
    </w:pPr>
    <w:r>
      <w:rPr>
        <w:b/>
        <w:sz w:val="18"/>
        <w:szCs w:val="18"/>
      </w:rPr>
      <w:t xml:space="preserve">                                                                     </w:t>
    </w:r>
    <w:r>
      <w:rPr>
        <w:b/>
        <w:sz w:val="18"/>
        <w:szCs w:val="18"/>
      </w:rPr>
      <w:tab/>
    </w:r>
    <w:r>
      <w:rPr>
        <w:b/>
        <w:sz w:val="18"/>
        <w:szCs w:val="18"/>
      </w:rPr>
      <w:t>ON-RAMP (POOL 1, 3, 4)</w:t>
    </w:r>
  </w:p>
  <w:p w:rsidR="00031468" w:rsidRDefault="005E15AC">
    <w:pPr>
      <w:tabs>
        <w:tab w:val="right" w:pos="9360"/>
      </w:tabs>
      <w:spacing w:line="276" w:lineRule="auto"/>
      <w:jc w:val="right"/>
      <w:rPr>
        <w:b/>
        <w:sz w:val="18"/>
        <w:szCs w:val="18"/>
      </w:rPr>
    </w:pPr>
    <w:r>
      <w:rPr>
        <w:b/>
        <w:sz w:val="18"/>
        <w:szCs w:val="18"/>
      </w:rPr>
      <w:t>SOLICITATION NO. GS00Q-13-DR-0002</w:t>
    </w:r>
  </w:p>
  <w:p w:rsidR="00031468" w:rsidRDefault="005E15AC">
    <w:pPr>
      <w:tabs>
        <w:tab w:val="right" w:pos="9360"/>
      </w:tabs>
      <w:spacing w:line="276" w:lineRule="auto"/>
      <w:jc w:val="right"/>
      <w:rPr>
        <w:b/>
        <w:sz w:val="18"/>
        <w:szCs w:val="18"/>
      </w:rPr>
    </w:pPr>
    <w:r>
      <w:rPr>
        <w:b/>
        <w:sz w:val="18"/>
        <w:szCs w:val="18"/>
      </w:rPr>
      <w:t>SECTION J.19. ATTACHMENT (19)</w:t>
    </w:r>
  </w:p>
  <w:p w:rsidR="00031468" w:rsidRDefault="005E15AC">
    <w:pPr>
      <w:tabs>
        <w:tab w:val="right" w:pos="9360"/>
      </w:tabs>
      <w:spacing w:line="276" w:lineRule="auto"/>
      <w:jc w:val="right"/>
      <w:rPr>
        <w:rFonts w:ascii="Helvetica Neue Light" w:eastAsia="Helvetica Neue Light" w:hAnsi="Helvetica Neue Light" w:cs="Helvetica Neue Light"/>
        <w:sz w:val="18"/>
        <w:szCs w:val="18"/>
      </w:rPr>
    </w:pPr>
    <w:r>
      <w:rPr>
        <w:b/>
        <w:sz w:val="18"/>
        <w:szCs w:val="18"/>
      </w:rPr>
      <w:t>Page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B08"/>
    <w:multiLevelType w:val="multilevel"/>
    <w:tmpl w:val="6438373E"/>
    <w:lvl w:ilvl="0">
      <w:start w:val="1"/>
      <w:numFmt w:val="decimal"/>
      <w:lvlText w:val="(%1)"/>
      <w:lvlJc w:val="left"/>
      <w:pPr>
        <w:ind w:left="144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75E0939"/>
    <w:multiLevelType w:val="multilevel"/>
    <w:tmpl w:val="E6B07C9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225C73"/>
    <w:multiLevelType w:val="multilevel"/>
    <w:tmpl w:val="DFB857E4"/>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7A4ADF"/>
    <w:multiLevelType w:val="multilevel"/>
    <w:tmpl w:val="0D7E1C14"/>
    <w:lvl w:ilvl="0">
      <w:start w:val="1"/>
      <w:numFmt w:val="decimal"/>
      <w:lvlText w:val="(%1)"/>
      <w:lvlJc w:val="left"/>
      <w:pPr>
        <w:ind w:left="72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B4529C2"/>
    <w:multiLevelType w:val="multilevel"/>
    <w:tmpl w:val="7302A81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468"/>
    <w:rsid w:val="00031468"/>
    <w:rsid w:val="005E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180" w:line="312" w:lineRule="auto"/>
      <w:outlineLvl w:val="0"/>
    </w:pPr>
    <w:rPr>
      <w:rFonts w:ascii="Helvetica Neue" w:eastAsia="Helvetica Neue" w:hAnsi="Helvetica Neue" w:cs="Helvetica Neue"/>
      <w:b/>
      <w:color w:val="357CA2"/>
      <w:sz w:val="26"/>
      <w:szCs w:val="26"/>
    </w:rPr>
  </w:style>
  <w:style w:type="paragraph" w:styleId="Heading2">
    <w:name w:val="heading 2"/>
    <w:basedOn w:val="Normal"/>
    <w:next w:val="Normal"/>
    <w:pPr>
      <w:keepNext/>
      <w:pBdr>
        <w:top w:val="nil"/>
        <w:left w:val="nil"/>
        <w:bottom w:val="nil"/>
        <w:right w:val="nil"/>
        <w:between w:val="nil"/>
      </w:pBdr>
      <w:spacing w:before="180" w:line="312" w:lineRule="auto"/>
      <w:outlineLvl w:val="1"/>
    </w:pPr>
    <w:rPr>
      <w:rFonts w:ascii="Helvetica Neue" w:eastAsia="Helvetica Neue" w:hAnsi="Helvetica Neue" w:cs="Helvetica Neue"/>
      <w:b/>
      <w:color w:val="357CA2"/>
      <w:sz w:val="22"/>
      <w:szCs w:val="22"/>
    </w:rPr>
  </w:style>
  <w:style w:type="paragraph" w:styleId="Heading3">
    <w:name w:val="heading 3"/>
    <w:basedOn w:val="Normal"/>
    <w:next w:val="Normal"/>
    <w:pPr>
      <w:keepNext/>
      <w:pBdr>
        <w:top w:val="nil"/>
        <w:left w:val="nil"/>
        <w:bottom w:val="nil"/>
        <w:right w:val="nil"/>
        <w:between w:val="nil"/>
      </w:pBdr>
      <w:spacing w:before="180" w:line="312" w:lineRule="auto"/>
      <w:outlineLvl w:val="2"/>
    </w:pPr>
    <w:rPr>
      <w:rFonts w:ascii="Helvetica Neue" w:eastAsia="Helvetica Neue" w:hAnsi="Helvetica Neue" w:cs="Helvetica Neue"/>
      <w:b/>
      <w:color w:val="000000"/>
      <w:sz w:val="18"/>
      <w:szCs w:val="18"/>
    </w:rPr>
  </w:style>
  <w:style w:type="paragraph" w:styleId="Heading4">
    <w:name w:val="heading 4"/>
    <w:basedOn w:val="Normal"/>
    <w:next w:val="Normal"/>
    <w:pPr>
      <w:keepNext/>
      <w:keepLines/>
      <w:spacing w:before="200"/>
      <w:outlineLvl w:val="3"/>
    </w:pPr>
    <w:rPr>
      <w:rFonts w:ascii="Helvetica Neue Light" w:eastAsia="Helvetica Neue Light" w:hAnsi="Helvetica Neue Light" w:cs="Helvetica Neue Light"/>
      <w:b/>
      <w:i/>
      <w:color w:val="499BC9"/>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after="1360"/>
    </w:pPr>
    <w:rPr>
      <w:rFonts w:ascii="Helvetica Neue Light" w:eastAsia="Helvetica Neue Light" w:hAnsi="Helvetica Neue Light" w:cs="Helvetica Neue Light"/>
      <w:color w:val="000000"/>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E15AC"/>
    <w:rPr>
      <w:rFonts w:ascii="Tahoma" w:hAnsi="Tahoma" w:cs="Tahoma"/>
      <w:sz w:val="16"/>
      <w:szCs w:val="16"/>
    </w:rPr>
  </w:style>
  <w:style w:type="character" w:customStyle="1" w:styleId="BalloonTextChar">
    <w:name w:val="Balloon Text Char"/>
    <w:basedOn w:val="DefaultParagraphFont"/>
    <w:link w:val="BalloonText"/>
    <w:uiPriority w:val="99"/>
    <w:semiHidden/>
    <w:rsid w:val="005E1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180" w:line="312" w:lineRule="auto"/>
      <w:outlineLvl w:val="0"/>
    </w:pPr>
    <w:rPr>
      <w:rFonts w:ascii="Helvetica Neue" w:eastAsia="Helvetica Neue" w:hAnsi="Helvetica Neue" w:cs="Helvetica Neue"/>
      <w:b/>
      <w:color w:val="357CA2"/>
      <w:sz w:val="26"/>
      <w:szCs w:val="26"/>
    </w:rPr>
  </w:style>
  <w:style w:type="paragraph" w:styleId="Heading2">
    <w:name w:val="heading 2"/>
    <w:basedOn w:val="Normal"/>
    <w:next w:val="Normal"/>
    <w:pPr>
      <w:keepNext/>
      <w:pBdr>
        <w:top w:val="nil"/>
        <w:left w:val="nil"/>
        <w:bottom w:val="nil"/>
        <w:right w:val="nil"/>
        <w:between w:val="nil"/>
      </w:pBdr>
      <w:spacing w:before="180" w:line="312" w:lineRule="auto"/>
      <w:outlineLvl w:val="1"/>
    </w:pPr>
    <w:rPr>
      <w:rFonts w:ascii="Helvetica Neue" w:eastAsia="Helvetica Neue" w:hAnsi="Helvetica Neue" w:cs="Helvetica Neue"/>
      <w:b/>
      <w:color w:val="357CA2"/>
      <w:sz w:val="22"/>
      <w:szCs w:val="22"/>
    </w:rPr>
  </w:style>
  <w:style w:type="paragraph" w:styleId="Heading3">
    <w:name w:val="heading 3"/>
    <w:basedOn w:val="Normal"/>
    <w:next w:val="Normal"/>
    <w:pPr>
      <w:keepNext/>
      <w:pBdr>
        <w:top w:val="nil"/>
        <w:left w:val="nil"/>
        <w:bottom w:val="nil"/>
        <w:right w:val="nil"/>
        <w:between w:val="nil"/>
      </w:pBdr>
      <w:spacing w:before="180" w:line="312" w:lineRule="auto"/>
      <w:outlineLvl w:val="2"/>
    </w:pPr>
    <w:rPr>
      <w:rFonts w:ascii="Helvetica Neue" w:eastAsia="Helvetica Neue" w:hAnsi="Helvetica Neue" w:cs="Helvetica Neue"/>
      <w:b/>
      <w:color w:val="000000"/>
      <w:sz w:val="18"/>
      <w:szCs w:val="18"/>
    </w:rPr>
  </w:style>
  <w:style w:type="paragraph" w:styleId="Heading4">
    <w:name w:val="heading 4"/>
    <w:basedOn w:val="Normal"/>
    <w:next w:val="Normal"/>
    <w:pPr>
      <w:keepNext/>
      <w:keepLines/>
      <w:spacing w:before="200"/>
      <w:outlineLvl w:val="3"/>
    </w:pPr>
    <w:rPr>
      <w:rFonts w:ascii="Helvetica Neue Light" w:eastAsia="Helvetica Neue Light" w:hAnsi="Helvetica Neue Light" w:cs="Helvetica Neue Light"/>
      <w:b/>
      <w:i/>
      <w:color w:val="499BC9"/>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after="1360"/>
    </w:pPr>
    <w:rPr>
      <w:rFonts w:ascii="Helvetica Neue Light" w:eastAsia="Helvetica Neue Light" w:hAnsi="Helvetica Neue Light" w:cs="Helvetica Neue Light"/>
      <w:color w:val="000000"/>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E15AC"/>
    <w:rPr>
      <w:rFonts w:ascii="Tahoma" w:hAnsi="Tahoma" w:cs="Tahoma"/>
      <w:sz w:val="16"/>
      <w:szCs w:val="16"/>
    </w:rPr>
  </w:style>
  <w:style w:type="character" w:customStyle="1" w:styleId="BalloonTextChar">
    <w:name w:val="Balloon Text Char"/>
    <w:basedOn w:val="DefaultParagraphFont"/>
    <w:link w:val="BalloonText"/>
    <w:uiPriority w:val="99"/>
    <w:semiHidden/>
    <w:rsid w:val="005E1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authenticator/bhghoamapcdpbohphigoooaddinpkbai?hl=e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orms.gle/FfkgR6vu6jm6eEGn6" TargetMode="External"/><Relationship Id="rId28" Type="http://schemas.openxmlformats.org/officeDocument/2006/relationships/fontTable" Target="fontTable.xml"/><Relationship Id="rId10" Type="http://schemas.openxmlformats.org/officeDocument/2006/relationships/hyperlink" Target="https://play.google.com/store/apps/details?id=org.fedorahosted.freeotp&amp;hl=en_U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lay.google.com/store/apps/details?id=com.google.android.apps.authenticator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1849</Words>
  <Characters>10488</Characters>
  <Application>Microsoft Office Word</Application>
  <DocSecurity>0</DocSecurity>
  <Lines>262</Lines>
  <Paragraphs>156</Paragraphs>
  <ScaleCrop>false</ScaleCrop>
  <Company>General Services Administration</Company>
  <LinksUpToDate>false</LinksUpToDate>
  <CharactersWithSpaces>12181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AlexanderTLuker</cp:lastModifiedBy>
  <cp:revision>2</cp:revision>
  <dcterms:created xsi:type="dcterms:W3CDTF">2019-04-29T19:30:00Z</dcterms:created>
  <dcterms:modified xsi:type="dcterms:W3CDTF">2019-04-29T19:34:00Z</dcterms:modified>
</cp:coreProperties>
</file>