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59EC7" w14:textId="2684494D" w:rsidR="00C55FF2" w:rsidRDefault="00C55FF2" w:rsidP="00AB1A6B">
      <w:pPr>
        <w:pStyle w:val="Heading2"/>
        <w:spacing w:after="200"/>
      </w:pPr>
      <w:bookmarkStart w:id="0" w:name="_Toc502053849"/>
      <w:r>
        <w:t>Section RS</w:t>
      </w:r>
    </w:p>
    <w:p w14:paraId="2E8529CD" w14:textId="300A38AC" w:rsidR="00C42D39" w:rsidRPr="002D0508" w:rsidRDefault="001E2673" w:rsidP="00AB1A6B">
      <w:pPr>
        <w:pStyle w:val="Heading2"/>
        <w:spacing w:after="200"/>
      </w:pPr>
      <w:r w:rsidRPr="002D0508">
        <w:t>Background on Part C model</w:t>
      </w:r>
      <w:bookmarkEnd w:id="0"/>
    </w:p>
    <w:p w14:paraId="45A17969" w14:textId="0265EFE1" w:rsidR="007119AD" w:rsidRPr="000E2E11" w:rsidRDefault="00800347" w:rsidP="008C3DB6">
      <w:pPr>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 CMS-HCC </w:t>
      </w:r>
      <w:r w:rsidR="001C72C3">
        <w:rPr>
          <w:rFonts w:ascii="Times New Roman" w:hAnsi="Times New Roman" w:cs="Times New Roman"/>
          <w:sz w:val="24"/>
          <w:szCs w:val="24"/>
        </w:rPr>
        <w:t xml:space="preserve">Part C </w:t>
      </w:r>
      <w:r w:rsidRPr="000E2E11">
        <w:rPr>
          <w:rFonts w:ascii="Times New Roman" w:hAnsi="Times New Roman" w:cs="Times New Roman"/>
          <w:sz w:val="24"/>
          <w:szCs w:val="24"/>
        </w:rPr>
        <w:t>risk adjustment model is used to calculate risk scores</w:t>
      </w:r>
      <w:r w:rsidR="0004035A" w:rsidRPr="000E2E11">
        <w:rPr>
          <w:rFonts w:ascii="Times New Roman" w:hAnsi="Times New Roman" w:cs="Times New Roman"/>
          <w:sz w:val="24"/>
          <w:szCs w:val="24"/>
        </w:rPr>
        <w:t xml:space="preserve"> </w:t>
      </w:r>
      <w:r w:rsidRPr="000E2E11">
        <w:rPr>
          <w:rFonts w:ascii="Times New Roman" w:hAnsi="Times New Roman" w:cs="Times New Roman"/>
          <w:sz w:val="24"/>
          <w:szCs w:val="24"/>
        </w:rPr>
        <w:t>that adjust capitated payments made for aged and disabled beneficiaries enrolled in Medicare Advantage (MA) plans</w:t>
      </w:r>
      <w:r w:rsidR="00FC0381"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and certain demonstrations. </w:t>
      </w:r>
      <w:r w:rsidR="00EE3EAC" w:rsidRPr="000E2E11">
        <w:rPr>
          <w:rFonts w:ascii="Times New Roman" w:hAnsi="Times New Roman" w:cs="Times New Roman"/>
          <w:sz w:val="24"/>
          <w:szCs w:val="24"/>
        </w:rPr>
        <w:t>A r</w:t>
      </w:r>
      <w:r w:rsidR="001B43DC" w:rsidRPr="000E2E11">
        <w:rPr>
          <w:rFonts w:ascii="Times New Roman" w:hAnsi="Times New Roman" w:cs="Times New Roman"/>
          <w:sz w:val="24"/>
          <w:szCs w:val="24"/>
        </w:rPr>
        <w:t>isk score represent</w:t>
      </w:r>
      <w:r w:rsidR="00EE3EAC" w:rsidRPr="000E2E11">
        <w:rPr>
          <w:rFonts w:ascii="Times New Roman" w:hAnsi="Times New Roman" w:cs="Times New Roman"/>
          <w:sz w:val="24"/>
          <w:szCs w:val="24"/>
        </w:rPr>
        <w:t>s</w:t>
      </w:r>
      <w:r w:rsidR="001B43DC" w:rsidRPr="000E2E11">
        <w:rPr>
          <w:rFonts w:ascii="Times New Roman" w:hAnsi="Times New Roman" w:cs="Times New Roman"/>
          <w:sz w:val="24"/>
          <w:szCs w:val="24"/>
        </w:rPr>
        <w:t xml:space="preserve"> a beneficiary’s expected medical cost relative to the average expected medical cost of beneficiar</w:t>
      </w:r>
      <w:r w:rsidR="00E16E31" w:rsidRPr="000E2E11">
        <w:rPr>
          <w:rFonts w:ascii="Times New Roman" w:hAnsi="Times New Roman" w:cs="Times New Roman"/>
          <w:sz w:val="24"/>
          <w:szCs w:val="24"/>
        </w:rPr>
        <w:t>ies</w:t>
      </w:r>
      <w:r w:rsidR="001B43DC" w:rsidRPr="000E2E11">
        <w:rPr>
          <w:rFonts w:ascii="Times New Roman" w:hAnsi="Times New Roman" w:cs="Times New Roman"/>
          <w:sz w:val="24"/>
          <w:szCs w:val="24"/>
        </w:rPr>
        <w:t xml:space="preserve"> entitled to Part A and enrolled in Part B</w:t>
      </w:r>
      <w:r w:rsidR="00CB3B72">
        <w:rPr>
          <w:rFonts w:ascii="Times New Roman" w:hAnsi="Times New Roman" w:cs="Times New Roman"/>
          <w:sz w:val="24"/>
          <w:szCs w:val="24"/>
        </w:rPr>
        <w:t>, excluding those beneficiaries who are in End Stage Renal Disease (ESRD) or hospice status</w:t>
      </w:r>
      <w:r w:rsidR="001B43DC" w:rsidRPr="000E2E11">
        <w:rPr>
          <w:rFonts w:ascii="Times New Roman" w:hAnsi="Times New Roman" w:cs="Times New Roman"/>
          <w:sz w:val="24"/>
          <w:szCs w:val="24"/>
        </w:rPr>
        <w:t xml:space="preserve">. </w:t>
      </w:r>
      <w:r w:rsidR="00C56F5E" w:rsidRPr="000E2E11">
        <w:rPr>
          <w:rFonts w:ascii="Times New Roman" w:hAnsi="Times New Roman" w:cs="Times New Roman"/>
          <w:sz w:val="24"/>
          <w:szCs w:val="24"/>
        </w:rPr>
        <w:t>For beneficiaries who are enrolled in a Medicare Advantage plan</w:t>
      </w:r>
      <w:r w:rsidR="00EE3EAC" w:rsidRPr="000E2E11">
        <w:rPr>
          <w:rFonts w:ascii="Times New Roman" w:hAnsi="Times New Roman" w:cs="Times New Roman"/>
          <w:sz w:val="24"/>
          <w:szCs w:val="24"/>
        </w:rPr>
        <w:t>,</w:t>
      </w:r>
      <w:r w:rsidR="00C56F5E" w:rsidRPr="000E2E11">
        <w:rPr>
          <w:rFonts w:ascii="Times New Roman" w:hAnsi="Times New Roman" w:cs="Times New Roman"/>
          <w:sz w:val="24"/>
          <w:szCs w:val="24"/>
        </w:rPr>
        <w:t xml:space="preserve"> and who </w:t>
      </w:r>
      <w:r w:rsidR="007119AD" w:rsidRPr="000E2E11">
        <w:rPr>
          <w:rFonts w:ascii="Times New Roman" w:hAnsi="Times New Roman" w:cs="Times New Roman"/>
          <w:sz w:val="24"/>
          <w:szCs w:val="24"/>
        </w:rPr>
        <w:t xml:space="preserve">are not in </w:t>
      </w:r>
      <w:r w:rsidR="00CB3B72">
        <w:rPr>
          <w:rFonts w:ascii="Times New Roman" w:hAnsi="Times New Roman" w:cs="Times New Roman"/>
          <w:sz w:val="24"/>
          <w:szCs w:val="24"/>
        </w:rPr>
        <w:t>ESRD</w:t>
      </w:r>
      <w:r w:rsidR="007119AD" w:rsidRPr="000E2E11">
        <w:rPr>
          <w:rFonts w:ascii="Times New Roman" w:hAnsi="Times New Roman" w:cs="Times New Roman"/>
          <w:sz w:val="24"/>
          <w:szCs w:val="24"/>
        </w:rPr>
        <w:t xml:space="preserve"> status</w:t>
      </w:r>
      <w:r w:rsidR="00C56F5E" w:rsidRPr="000E2E11">
        <w:rPr>
          <w:rFonts w:ascii="Times New Roman" w:hAnsi="Times New Roman" w:cs="Times New Roman"/>
          <w:sz w:val="24"/>
          <w:szCs w:val="24"/>
        </w:rPr>
        <w:t>, r</w:t>
      </w:r>
      <w:r w:rsidR="00F373E5" w:rsidRPr="000E2E11">
        <w:rPr>
          <w:rFonts w:ascii="Times New Roman" w:hAnsi="Times New Roman" w:cs="Times New Roman"/>
          <w:sz w:val="24"/>
          <w:szCs w:val="24"/>
        </w:rPr>
        <w:t xml:space="preserve">isk scores are calculated </w:t>
      </w:r>
      <w:r w:rsidR="00EE3EAC" w:rsidRPr="000E2E11">
        <w:rPr>
          <w:rFonts w:ascii="Times New Roman" w:hAnsi="Times New Roman" w:cs="Times New Roman"/>
          <w:sz w:val="24"/>
          <w:szCs w:val="24"/>
        </w:rPr>
        <w:t xml:space="preserve">with </w:t>
      </w:r>
      <w:r w:rsidR="00E16E31" w:rsidRPr="000E2E11">
        <w:rPr>
          <w:rFonts w:ascii="Times New Roman" w:hAnsi="Times New Roman" w:cs="Times New Roman"/>
          <w:sz w:val="24"/>
          <w:szCs w:val="24"/>
        </w:rPr>
        <w:t xml:space="preserve">distinct sets of coefficients depending </w:t>
      </w:r>
      <w:r w:rsidR="0032385A" w:rsidRPr="000E2E11">
        <w:rPr>
          <w:rFonts w:ascii="Times New Roman" w:hAnsi="Times New Roman" w:cs="Times New Roman"/>
          <w:sz w:val="24"/>
          <w:szCs w:val="24"/>
        </w:rPr>
        <w:t>on</w:t>
      </w:r>
      <w:r w:rsidR="00E16E31" w:rsidRPr="000E2E11">
        <w:rPr>
          <w:rFonts w:ascii="Times New Roman" w:hAnsi="Times New Roman" w:cs="Times New Roman"/>
          <w:sz w:val="24"/>
          <w:szCs w:val="24"/>
        </w:rPr>
        <w:t xml:space="preserve"> </w:t>
      </w:r>
      <w:r w:rsidR="0042739C" w:rsidRPr="000E2E11">
        <w:rPr>
          <w:rFonts w:ascii="Times New Roman" w:hAnsi="Times New Roman" w:cs="Times New Roman"/>
          <w:sz w:val="24"/>
          <w:szCs w:val="24"/>
        </w:rPr>
        <w:t>which segment</w:t>
      </w:r>
      <w:r w:rsidR="00AE7BAE" w:rsidRPr="000E2E11">
        <w:rPr>
          <w:rFonts w:ascii="Times New Roman" w:hAnsi="Times New Roman" w:cs="Times New Roman"/>
          <w:sz w:val="24"/>
          <w:szCs w:val="24"/>
        </w:rPr>
        <w:t xml:space="preserve">, or group of </w:t>
      </w:r>
      <w:r w:rsidR="00FC0381" w:rsidRPr="000E2E11">
        <w:rPr>
          <w:rFonts w:ascii="Times New Roman" w:hAnsi="Times New Roman" w:cs="Times New Roman"/>
          <w:sz w:val="24"/>
          <w:szCs w:val="24"/>
        </w:rPr>
        <w:t>beneficiaries,</w:t>
      </w:r>
      <w:r w:rsidR="00AE7BAE" w:rsidRPr="000E2E11">
        <w:rPr>
          <w:rFonts w:ascii="Times New Roman" w:hAnsi="Times New Roman" w:cs="Times New Roman"/>
          <w:sz w:val="24"/>
          <w:szCs w:val="24"/>
        </w:rPr>
        <w:t xml:space="preserve"> </w:t>
      </w:r>
      <w:r w:rsidR="00E16E31" w:rsidRPr="000E2E11">
        <w:rPr>
          <w:rFonts w:ascii="Times New Roman" w:hAnsi="Times New Roman" w:cs="Times New Roman"/>
          <w:sz w:val="24"/>
          <w:szCs w:val="24"/>
        </w:rPr>
        <w:t>a beneficiary is</w:t>
      </w:r>
      <w:r w:rsidR="00FC0381" w:rsidRPr="000E2E11">
        <w:rPr>
          <w:rFonts w:ascii="Times New Roman" w:hAnsi="Times New Roman" w:cs="Times New Roman"/>
          <w:sz w:val="24"/>
          <w:szCs w:val="24"/>
        </w:rPr>
        <w:t xml:space="preserve"> assigned to. There are eight segments in total</w:t>
      </w:r>
      <w:r w:rsidR="007119AD" w:rsidRPr="000E2E11">
        <w:rPr>
          <w:rFonts w:ascii="Times New Roman" w:hAnsi="Times New Roman" w:cs="Times New Roman"/>
          <w:sz w:val="24"/>
          <w:szCs w:val="24"/>
        </w:rPr>
        <w:t>:</w:t>
      </w:r>
    </w:p>
    <w:p w14:paraId="5EBB861D" w14:textId="2EE4B507" w:rsidR="00A43C90" w:rsidRPr="000E2E11" w:rsidRDefault="00FC0381" w:rsidP="008C3DB6">
      <w:pPr>
        <w:pStyle w:val="ListParagraph"/>
        <w:numPr>
          <w:ilvl w:val="0"/>
          <w:numId w:val="5"/>
        </w:numPr>
        <w:spacing w:before="120" w:after="200" w:line="276" w:lineRule="auto"/>
        <w:rPr>
          <w:rFonts w:ascii="Times New Roman" w:hAnsi="Times New Roman" w:cs="Times New Roman"/>
          <w:sz w:val="24"/>
          <w:szCs w:val="24"/>
        </w:rPr>
      </w:pPr>
      <w:r w:rsidRPr="000E2E11">
        <w:rPr>
          <w:rFonts w:ascii="Times New Roman" w:hAnsi="Times New Roman" w:cs="Times New Roman"/>
          <w:sz w:val="24"/>
          <w:szCs w:val="24"/>
        </w:rPr>
        <w:t>N</w:t>
      </w:r>
      <w:r w:rsidR="00F373E5" w:rsidRPr="000E2E11">
        <w:rPr>
          <w:rFonts w:ascii="Times New Roman" w:hAnsi="Times New Roman" w:cs="Times New Roman"/>
          <w:sz w:val="24"/>
          <w:szCs w:val="24"/>
        </w:rPr>
        <w:t>ew enrollee</w:t>
      </w:r>
      <w:r w:rsidRPr="000E2E11">
        <w:rPr>
          <w:rFonts w:ascii="Times New Roman" w:hAnsi="Times New Roman" w:cs="Times New Roman"/>
          <w:sz w:val="24"/>
          <w:szCs w:val="24"/>
        </w:rPr>
        <w:t>s</w:t>
      </w:r>
      <w:r w:rsidR="001B43DC" w:rsidRPr="000E2E11">
        <w:rPr>
          <w:rFonts w:ascii="Times New Roman" w:hAnsi="Times New Roman" w:cs="Times New Roman"/>
          <w:sz w:val="24"/>
          <w:szCs w:val="24"/>
        </w:rPr>
        <w:t xml:space="preserve"> (</w:t>
      </w:r>
      <w:r w:rsidR="00E16E31" w:rsidRPr="000E2E11">
        <w:rPr>
          <w:rFonts w:ascii="Times New Roman" w:hAnsi="Times New Roman" w:cs="Times New Roman"/>
          <w:sz w:val="24"/>
          <w:szCs w:val="24"/>
        </w:rPr>
        <w:t xml:space="preserve">those with </w:t>
      </w:r>
      <w:r w:rsidR="001B43DC" w:rsidRPr="000E2E11">
        <w:rPr>
          <w:rFonts w:ascii="Times New Roman" w:hAnsi="Times New Roman" w:cs="Times New Roman"/>
          <w:sz w:val="24"/>
          <w:szCs w:val="24"/>
        </w:rPr>
        <w:t xml:space="preserve">less than 12 months of </w:t>
      </w:r>
      <w:r w:rsidR="00E16E31" w:rsidRPr="000E2E11">
        <w:rPr>
          <w:rFonts w:ascii="Times New Roman" w:hAnsi="Times New Roman" w:cs="Times New Roman"/>
          <w:sz w:val="24"/>
          <w:szCs w:val="24"/>
        </w:rPr>
        <w:t xml:space="preserve">Part B enrollment </w:t>
      </w:r>
      <w:r w:rsidR="001B43DC" w:rsidRPr="000E2E11">
        <w:rPr>
          <w:rFonts w:ascii="Times New Roman" w:hAnsi="Times New Roman" w:cs="Times New Roman"/>
          <w:sz w:val="24"/>
          <w:szCs w:val="24"/>
        </w:rPr>
        <w:t>in the data collection year)</w:t>
      </w:r>
      <w:r w:rsidR="007119AD" w:rsidRPr="000E2E11">
        <w:rPr>
          <w:rFonts w:ascii="Times New Roman" w:hAnsi="Times New Roman" w:cs="Times New Roman"/>
          <w:sz w:val="24"/>
          <w:szCs w:val="24"/>
        </w:rPr>
        <w:t xml:space="preserve"> </w:t>
      </w:r>
      <w:bookmarkStart w:id="1" w:name="_GoBack"/>
      <w:bookmarkEnd w:id="1"/>
    </w:p>
    <w:p w14:paraId="5B14DFA0" w14:textId="0F64874E" w:rsidR="00A43C90" w:rsidRPr="000E2E11" w:rsidRDefault="00FC0381" w:rsidP="00FE6FC7">
      <w:pPr>
        <w:pStyle w:val="ListParagraph"/>
        <w:numPr>
          <w:ilvl w:val="0"/>
          <w:numId w:val="5"/>
        </w:num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C</w:t>
      </w:r>
      <w:r w:rsidR="00D9395F" w:rsidRPr="000E2E11">
        <w:rPr>
          <w:rFonts w:ascii="Times New Roman" w:hAnsi="Times New Roman" w:cs="Times New Roman"/>
          <w:sz w:val="24"/>
          <w:szCs w:val="24"/>
        </w:rPr>
        <w:t>ontinuing enrollee</w:t>
      </w:r>
      <w:r w:rsidRPr="000E2E11">
        <w:rPr>
          <w:rFonts w:ascii="Times New Roman" w:hAnsi="Times New Roman" w:cs="Times New Roman"/>
          <w:sz w:val="24"/>
          <w:szCs w:val="24"/>
        </w:rPr>
        <w:t>s</w:t>
      </w:r>
      <w:r w:rsidR="00D9395F" w:rsidRPr="000E2E11">
        <w:rPr>
          <w:rFonts w:ascii="Times New Roman" w:hAnsi="Times New Roman" w:cs="Times New Roman"/>
          <w:sz w:val="24"/>
          <w:szCs w:val="24"/>
        </w:rPr>
        <w:t xml:space="preserve"> (those with 12 months of Part B enrollment in the data collection year) </w:t>
      </w:r>
      <w:r w:rsidR="00A43C90" w:rsidRPr="000E2E11">
        <w:rPr>
          <w:rFonts w:ascii="Times New Roman" w:hAnsi="Times New Roman" w:cs="Times New Roman"/>
          <w:sz w:val="24"/>
          <w:szCs w:val="24"/>
        </w:rPr>
        <w:t xml:space="preserve">who </w:t>
      </w:r>
      <w:r w:rsidRPr="000E2E11">
        <w:rPr>
          <w:rFonts w:ascii="Times New Roman" w:hAnsi="Times New Roman" w:cs="Times New Roman"/>
          <w:sz w:val="24"/>
          <w:szCs w:val="24"/>
        </w:rPr>
        <w:t xml:space="preserve">are </w:t>
      </w:r>
      <w:r w:rsidR="00E16E31" w:rsidRPr="000E2E11">
        <w:rPr>
          <w:rFonts w:ascii="Times New Roman" w:hAnsi="Times New Roman" w:cs="Times New Roman"/>
          <w:sz w:val="24"/>
          <w:szCs w:val="24"/>
        </w:rPr>
        <w:t>residing in the community</w:t>
      </w:r>
      <w:r w:rsidR="007F39EC" w:rsidRPr="000E2E11">
        <w:rPr>
          <w:rFonts w:ascii="Times New Roman" w:hAnsi="Times New Roman" w:cs="Times New Roman"/>
          <w:sz w:val="24"/>
          <w:szCs w:val="24"/>
        </w:rPr>
        <w:t xml:space="preserve"> in the payment </w:t>
      </w:r>
      <w:r w:rsidR="00107967" w:rsidRPr="000E2E11">
        <w:rPr>
          <w:rFonts w:ascii="Times New Roman" w:hAnsi="Times New Roman" w:cs="Times New Roman"/>
          <w:sz w:val="24"/>
          <w:szCs w:val="24"/>
        </w:rPr>
        <w:t>month</w:t>
      </w:r>
      <w:r w:rsidR="00A43C90" w:rsidRPr="000E2E11">
        <w:rPr>
          <w:rFonts w:ascii="Times New Roman" w:hAnsi="Times New Roman" w:cs="Times New Roman"/>
          <w:sz w:val="24"/>
          <w:szCs w:val="24"/>
        </w:rPr>
        <w:t xml:space="preserve">, with </w:t>
      </w:r>
      <w:r w:rsidR="0042739C" w:rsidRPr="000E2E11">
        <w:rPr>
          <w:rFonts w:ascii="Times New Roman" w:hAnsi="Times New Roman" w:cs="Times New Roman"/>
          <w:sz w:val="24"/>
          <w:szCs w:val="24"/>
        </w:rPr>
        <w:t xml:space="preserve">six </w:t>
      </w:r>
      <w:r w:rsidR="00A43C90" w:rsidRPr="000E2E11">
        <w:rPr>
          <w:rFonts w:ascii="Times New Roman" w:hAnsi="Times New Roman" w:cs="Times New Roman"/>
          <w:sz w:val="24"/>
          <w:szCs w:val="24"/>
        </w:rPr>
        <w:t xml:space="preserve">different </w:t>
      </w:r>
      <w:r w:rsidR="0042739C" w:rsidRPr="000E2E11">
        <w:rPr>
          <w:rFonts w:ascii="Times New Roman" w:hAnsi="Times New Roman" w:cs="Times New Roman"/>
          <w:sz w:val="24"/>
          <w:szCs w:val="24"/>
        </w:rPr>
        <w:t>segments</w:t>
      </w:r>
      <w:r w:rsidR="00A43C90" w:rsidRPr="000E2E11">
        <w:rPr>
          <w:rFonts w:ascii="Times New Roman" w:hAnsi="Times New Roman" w:cs="Times New Roman"/>
          <w:sz w:val="24"/>
          <w:szCs w:val="24"/>
        </w:rPr>
        <w:t xml:space="preserve"> depending on whether they are entitled to Medicare due to age or disability (based on age as of February 1 of the payment year) and depending on whether they are full</w:t>
      </w:r>
      <w:r w:rsidR="00D03B70" w:rsidRPr="000E2E11">
        <w:rPr>
          <w:rFonts w:ascii="Times New Roman" w:hAnsi="Times New Roman" w:cs="Times New Roman"/>
          <w:sz w:val="24"/>
          <w:szCs w:val="24"/>
        </w:rPr>
        <w:t>-</w:t>
      </w:r>
      <w:r w:rsidR="00A43C90" w:rsidRPr="000E2E11">
        <w:rPr>
          <w:rFonts w:ascii="Times New Roman" w:hAnsi="Times New Roman" w:cs="Times New Roman"/>
          <w:sz w:val="24"/>
          <w:szCs w:val="24"/>
        </w:rPr>
        <w:t>benefit dual, partial</w:t>
      </w:r>
      <w:r w:rsidR="00D03B70" w:rsidRPr="000E2E11">
        <w:rPr>
          <w:rFonts w:ascii="Times New Roman" w:hAnsi="Times New Roman" w:cs="Times New Roman"/>
          <w:sz w:val="24"/>
          <w:szCs w:val="24"/>
        </w:rPr>
        <w:t>-</w:t>
      </w:r>
      <w:r w:rsidR="00A43C90" w:rsidRPr="000E2E11">
        <w:rPr>
          <w:rFonts w:ascii="Times New Roman" w:hAnsi="Times New Roman" w:cs="Times New Roman"/>
          <w:sz w:val="24"/>
          <w:szCs w:val="24"/>
        </w:rPr>
        <w:t>benefit dual, or non-dual (based on the payment month)</w:t>
      </w:r>
    </w:p>
    <w:p w14:paraId="4AD3D5D7" w14:textId="36045C00" w:rsidR="003860C8" w:rsidRPr="000E2E11" w:rsidRDefault="00FC0381" w:rsidP="00FE6FC7">
      <w:pPr>
        <w:pStyle w:val="ListParagraph"/>
        <w:numPr>
          <w:ilvl w:val="0"/>
          <w:numId w:val="5"/>
        </w:num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C</w:t>
      </w:r>
      <w:r w:rsidR="00A43C90" w:rsidRPr="000E2E11">
        <w:rPr>
          <w:rFonts w:ascii="Times New Roman" w:hAnsi="Times New Roman" w:cs="Times New Roman"/>
          <w:sz w:val="24"/>
          <w:szCs w:val="24"/>
        </w:rPr>
        <w:t>ontinuing enrollee</w:t>
      </w:r>
      <w:r w:rsidR="000C6A91">
        <w:rPr>
          <w:rFonts w:ascii="Times New Roman" w:hAnsi="Times New Roman" w:cs="Times New Roman"/>
          <w:sz w:val="24"/>
          <w:szCs w:val="24"/>
        </w:rPr>
        <w:t>s</w:t>
      </w:r>
      <w:r w:rsidR="00A43C90" w:rsidRPr="000E2E11">
        <w:rPr>
          <w:rFonts w:ascii="Times New Roman" w:hAnsi="Times New Roman" w:cs="Times New Roman"/>
          <w:sz w:val="24"/>
          <w:szCs w:val="24"/>
        </w:rPr>
        <w:t xml:space="preserve"> who </w:t>
      </w:r>
      <w:r w:rsidRPr="000E2E11">
        <w:rPr>
          <w:rFonts w:ascii="Times New Roman" w:hAnsi="Times New Roman" w:cs="Times New Roman"/>
          <w:sz w:val="24"/>
          <w:szCs w:val="24"/>
        </w:rPr>
        <w:t xml:space="preserve">are </w:t>
      </w:r>
      <w:r w:rsidR="00E16E31" w:rsidRPr="000E2E11">
        <w:rPr>
          <w:rFonts w:ascii="Times New Roman" w:hAnsi="Times New Roman" w:cs="Times New Roman"/>
          <w:sz w:val="24"/>
          <w:szCs w:val="24"/>
        </w:rPr>
        <w:t xml:space="preserve">in a long-term </w:t>
      </w:r>
      <w:r w:rsidR="00F373E5" w:rsidRPr="000E2E11">
        <w:rPr>
          <w:rFonts w:ascii="Times New Roman" w:hAnsi="Times New Roman" w:cs="Times New Roman"/>
          <w:sz w:val="24"/>
          <w:szCs w:val="24"/>
        </w:rPr>
        <w:t xml:space="preserve">institutional </w:t>
      </w:r>
      <w:r w:rsidR="00E16E31" w:rsidRPr="000E2E11">
        <w:rPr>
          <w:rFonts w:ascii="Times New Roman" w:hAnsi="Times New Roman" w:cs="Times New Roman"/>
          <w:sz w:val="24"/>
          <w:szCs w:val="24"/>
        </w:rPr>
        <w:t>stay</w:t>
      </w:r>
      <w:r w:rsidR="00A43C90" w:rsidRPr="000E2E11">
        <w:rPr>
          <w:rFonts w:ascii="Times New Roman" w:hAnsi="Times New Roman" w:cs="Times New Roman"/>
          <w:sz w:val="24"/>
          <w:szCs w:val="24"/>
        </w:rPr>
        <w:t xml:space="preserve"> (based on the payment month)</w:t>
      </w:r>
      <w:r w:rsidR="00F373E5" w:rsidRPr="000E2E11">
        <w:rPr>
          <w:rFonts w:ascii="Times New Roman" w:hAnsi="Times New Roman" w:cs="Times New Roman"/>
          <w:sz w:val="24"/>
          <w:szCs w:val="24"/>
        </w:rPr>
        <w:t>.</w:t>
      </w:r>
    </w:p>
    <w:p w14:paraId="3BBF7558" w14:textId="77777777" w:rsidR="00C85682" w:rsidRPr="000E2E11" w:rsidRDefault="00B00A28"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Coefficients are estimated for each segment separately to reflect the unique cost and utilization patterns of beneficiaries within the segment. </w:t>
      </w:r>
    </w:p>
    <w:p w14:paraId="3B057B73" w14:textId="135B09B5" w:rsidR="00C85682" w:rsidRPr="000E2E11" w:rsidRDefault="00800347"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The CMS-HCC risk adjustment model is prospective</w:t>
      </w:r>
      <w:r w:rsidR="006E2165" w:rsidRPr="000E2E11">
        <w:rPr>
          <w:rFonts w:ascii="Times New Roman" w:hAnsi="Times New Roman" w:cs="Times New Roman"/>
          <w:sz w:val="24"/>
          <w:szCs w:val="24"/>
        </w:rPr>
        <w:t xml:space="preserve"> </w:t>
      </w:r>
      <w:r w:rsidR="00642C20" w:rsidRPr="000E2E11">
        <w:rPr>
          <w:rFonts w:ascii="Times New Roman" w:hAnsi="Times New Roman" w:cs="Times New Roman"/>
          <w:sz w:val="24"/>
          <w:szCs w:val="24"/>
        </w:rPr>
        <w:t xml:space="preserve">in that </w:t>
      </w:r>
      <w:r w:rsidRPr="000E2E11">
        <w:rPr>
          <w:rFonts w:ascii="Times New Roman" w:hAnsi="Times New Roman" w:cs="Times New Roman"/>
          <w:sz w:val="24"/>
          <w:szCs w:val="24"/>
        </w:rPr>
        <w:t>it uses health status in a base year</w:t>
      </w:r>
      <w:r w:rsidR="00D9395F" w:rsidRPr="000E2E11">
        <w:rPr>
          <w:rFonts w:ascii="Times New Roman" w:hAnsi="Times New Roman" w:cs="Times New Roman"/>
          <w:sz w:val="24"/>
          <w:szCs w:val="24"/>
        </w:rPr>
        <w:t xml:space="preserve"> (i.e., data collection year)</w:t>
      </w:r>
      <w:r w:rsidRPr="000E2E11">
        <w:rPr>
          <w:rFonts w:ascii="Times New Roman" w:hAnsi="Times New Roman" w:cs="Times New Roman"/>
          <w:sz w:val="24"/>
          <w:szCs w:val="24"/>
        </w:rPr>
        <w:t xml:space="preserve"> to predict </w:t>
      </w:r>
      <w:r w:rsidR="00D92828" w:rsidRPr="000E2E11">
        <w:rPr>
          <w:rFonts w:ascii="Times New Roman" w:hAnsi="Times New Roman" w:cs="Times New Roman"/>
          <w:sz w:val="24"/>
          <w:szCs w:val="24"/>
        </w:rPr>
        <w:t>a beneficiary’s</w:t>
      </w:r>
      <w:r w:rsidRPr="000E2E11">
        <w:rPr>
          <w:rFonts w:ascii="Times New Roman" w:hAnsi="Times New Roman" w:cs="Times New Roman"/>
          <w:sz w:val="24"/>
          <w:szCs w:val="24"/>
        </w:rPr>
        <w:t xml:space="preserve"> annual expected cost in the following year (payment year). </w:t>
      </w:r>
      <w:r w:rsidR="00163CB2" w:rsidRPr="000E2E11">
        <w:rPr>
          <w:rFonts w:ascii="Times New Roman" w:hAnsi="Times New Roman" w:cs="Times New Roman"/>
          <w:sz w:val="24"/>
          <w:szCs w:val="24"/>
        </w:rPr>
        <w:t>Coeffi</w:t>
      </w:r>
      <w:r w:rsidR="00562C0B" w:rsidRPr="000E2E11">
        <w:rPr>
          <w:rFonts w:ascii="Times New Roman" w:hAnsi="Times New Roman" w:cs="Times New Roman"/>
          <w:sz w:val="24"/>
          <w:szCs w:val="24"/>
        </w:rPr>
        <w:t xml:space="preserve">cients </w:t>
      </w:r>
      <w:r w:rsidR="00107967" w:rsidRPr="000E2E11">
        <w:rPr>
          <w:rFonts w:ascii="Times New Roman" w:hAnsi="Times New Roman" w:cs="Times New Roman"/>
          <w:sz w:val="24"/>
          <w:szCs w:val="24"/>
        </w:rPr>
        <w:t xml:space="preserve">for continuing enrollees </w:t>
      </w:r>
      <w:r w:rsidR="00163CB2" w:rsidRPr="000E2E11">
        <w:rPr>
          <w:rFonts w:ascii="Times New Roman" w:hAnsi="Times New Roman" w:cs="Times New Roman"/>
          <w:sz w:val="24"/>
          <w:szCs w:val="24"/>
        </w:rPr>
        <w:t xml:space="preserve">are estimated </w:t>
      </w:r>
      <w:r w:rsidR="00107967" w:rsidRPr="000E2E11">
        <w:rPr>
          <w:rFonts w:ascii="Times New Roman" w:hAnsi="Times New Roman" w:cs="Times New Roman"/>
          <w:sz w:val="24"/>
          <w:szCs w:val="24"/>
        </w:rPr>
        <w:t xml:space="preserve">using </w:t>
      </w:r>
      <w:r w:rsidR="008F6615">
        <w:rPr>
          <w:rFonts w:ascii="Times New Roman" w:hAnsi="Times New Roman" w:cs="Times New Roman"/>
          <w:sz w:val="24"/>
          <w:szCs w:val="24"/>
        </w:rPr>
        <w:t xml:space="preserve">cost from </w:t>
      </w:r>
      <w:r w:rsidR="00A0087E">
        <w:rPr>
          <w:rFonts w:ascii="Times New Roman" w:hAnsi="Times New Roman" w:cs="Times New Roman"/>
          <w:sz w:val="24"/>
          <w:szCs w:val="24"/>
        </w:rPr>
        <w:t>O</w:t>
      </w:r>
      <w:r w:rsidR="008F6615">
        <w:rPr>
          <w:rFonts w:ascii="Times New Roman" w:hAnsi="Times New Roman" w:cs="Times New Roman"/>
          <w:sz w:val="24"/>
          <w:szCs w:val="24"/>
        </w:rPr>
        <w:t>riginal Medicare</w:t>
      </w:r>
      <w:r w:rsidR="00107967" w:rsidRPr="000E2E11">
        <w:rPr>
          <w:rFonts w:ascii="Times New Roman" w:hAnsi="Times New Roman" w:cs="Times New Roman"/>
          <w:sz w:val="24"/>
          <w:szCs w:val="24"/>
        </w:rPr>
        <w:t xml:space="preserve"> </w:t>
      </w:r>
      <w:r w:rsidR="007F39EC" w:rsidRPr="000E2E11">
        <w:rPr>
          <w:rFonts w:ascii="Times New Roman" w:hAnsi="Times New Roman" w:cs="Times New Roman"/>
          <w:sz w:val="24"/>
          <w:szCs w:val="24"/>
        </w:rPr>
        <w:t xml:space="preserve">beneficiaries entitled to Part A and enrolled in Part B </w:t>
      </w:r>
      <w:r w:rsidR="00163CB2" w:rsidRPr="000E2E11">
        <w:rPr>
          <w:rFonts w:ascii="Times New Roman" w:hAnsi="Times New Roman" w:cs="Times New Roman"/>
          <w:sz w:val="24"/>
          <w:szCs w:val="24"/>
        </w:rPr>
        <w:t>by regressing the total expenditure</w:t>
      </w:r>
      <w:r w:rsidR="00107967" w:rsidRPr="000E2E11">
        <w:rPr>
          <w:rFonts w:ascii="Times New Roman" w:hAnsi="Times New Roman" w:cs="Times New Roman"/>
          <w:sz w:val="24"/>
          <w:szCs w:val="24"/>
        </w:rPr>
        <w:t>s</w:t>
      </w:r>
      <w:r w:rsidR="00163CB2" w:rsidRPr="000E2E11">
        <w:rPr>
          <w:rFonts w:ascii="Times New Roman" w:hAnsi="Times New Roman" w:cs="Times New Roman"/>
          <w:sz w:val="24"/>
          <w:szCs w:val="24"/>
        </w:rPr>
        <w:t xml:space="preserve"> for </w:t>
      </w:r>
      <w:r w:rsidR="00107967" w:rsidRPr="000E2E11">
        <w:rPr>
          <w:rFonts w:ascii="Times New Roman" w:hAnsi="Times New Roman" w:cs="Times New Roman"/>
          <w:sz w:val="24"/>
          <w:szCs w:val="24"/>
        </w:rPr>
        <w:t xml:space="preserve">Part </w:t>
      </w:r>
      <w:r w:rsidR="00163CB2" w:rsidRPr="000E2E11">
        <w:rPr>
          <w:rFonts w:ascii="Times New Roman" w:hAnsi="Times New Roman" w:cs="Times New Roman"/>
          <w:sz w:val="24"/>
          <w:szCs w:val="24"/>
        </w:rPr>
        <w:t>A</w:t>
      </w:r>
      <w:r w:rsidR="00107967" w:rsidRPr="000E2E11">
        <w:rPr>
          <w:rFonts w:ascii="Times New Roman" w:hAnsi="Times New Roman" w:cs="Times New Roman"/>
          <w:sz w:val="24"/>
          <w:szCs w:val="24"/>
        </w:rPr>
        <w:t xml:space="preserve"> and </w:t>
      </w:r>
      <w:r w:rsidR="00163CB2" w:rsidRPr="000E2E11">
        <w:rPr>
          <w:rFonts w:ascii="Times New Roman" w:hAnsi="Times New Roman" w:cs="Times New Roman"/>
          <w:sz w:val="24"/>
          <w:szCs w:val="24"/>
        </w:rPr>
        <w:t>B benefits for each beneficiary onto their demographic factors</w:t>
      </w:r>
      <w:r w:rsidR="00D92828" w:rsidRPr="000E2E11">
        <w:rPr>
          <w:rFonts w:ascii="Times New Roman" w:hAnsi="Times New Roman" w:cs="Times New Roman"/>
          <w:sz w:val="24"/>
          <w:szCs w:val="24"/>
        </w:rPr>
        <w:t>,</w:t>
      </w:r>
      <w:r w:rsidR="00163CB2" w:rsidRPr="000E2E11">
        <w:rPr>
          <w:rFonts w:ascii="Times New Roman" w:hAnsi="Times New Roman" w:cs="Times New Roman"/>
          <w:sz w:val="24"/>
          <w:szCs w:val="24"/>
        </w:rPr>
        <w:t xml:space="preserve"> condition categories</w:t>
      </w:r>
      <w:r w:rsidR="00D92828" w:rsidRPr="000E2E11">
        <w:rPr>
          <w:rFonts w:ascii="Times New Roman" w:hAnsi="Times New Roman" w:cs="Times New Roman"/>
          <w:sz w:val="24"/>
          <w:szCs w:val="24"/>
        </w:rPr>
        <w:t xml:space="preserve"> </w:t>
      </w:r>
      <w:r w:rsidR="00CD3498" w:rsidRPr="000E2E11">
        <w:rPr>
          <w:rFonts w:ascii="Times New Roman" w:hAnsi="Times New Roman" w:cs="Times New Roman"/>
          <w:sz w:val="24"/>
          <w:szCs w:val="24"/>
        </w:rPr>
        <w:t>(</w:t>
      </w:r>
      <w:r w:rsidR="00D92828" w:rsidRPr="000E2E11">
        <w:rPr>
          <w:rFonts w:ascii="Times New Roman" w:hAnsi="Times New Roman" w:cs="Times New Roman"/>
          <w:sz w:val="24"/>
          <w:szCs w:val="24"/>
        </w:rPr>
        <w:t>as indicated by their diagnoses</w:t>
      </w:r>
      <w:r w:rsidR="00CD3498" w:rsidRPr="000E2E11">
        <w:rPr>
          <w:rFonts w:ascii="Times New Roman" w:hAnsi="Times New Roman" w:cs="Times New Roman"/>
          <w:sz w:val="24"/>
          <w:szCs w:val="24"/>
        </w:rPr>
        <w:t>)</w:t>
      </w:r>
      <w:r w:rsidR="00D92828" w:rsidRPr="000E2E11">
        <w:rPr>
          <w:rFonts w:ascii="Times New Roman" w:hAnsi="Times New Roman" w:cs="Times New Roman"/>
          <w:sz w:val="24"/>
          <w:szCs w:val="24"/>
        </w:rPr>
        <w:t xml:space="preserve">, and interaction terms </w:t>
      </w:r>
      <w:r w:rsidR="00D12A6C" w:rsidRPr="000E2E11">
        <w:rPr>
          <w:rFonts w:ascii="Times New Roman" w:hAnsi="Times New Roman" w:cs="Times New Roman"/>
          <w:sz w:val="24"/>
          <w:szCs w:val="24"/>
        </w:rPr>
        <w:t>(</w:t>
      </w:r>
      <w:r w:rsidR="00D92828" w:rsidRPr="000E2E11">
        <w:rPr>
          <w:rFonts w:ascii="Times New Roman" w:hAnsi="Times New Roman" w:cs="Times New Roman"/>
          <w:sz w:val="24"/>
          <w:szCs w:val="24"/>
        </w:rPr>
        <w:t>combinations of condition</w:t>
      </w:r>
      <w:r w:rsidR="00D12A6C" w:rsidRPr="000E2E11">
        <w:rPr>
          <w:rFonts w:ascii="Times New Roman" w:hAnsi="Times New Roman" w:cs="Times New Roman"/>
          <w:sz w:val="24"/>
          <w:szCs w:val="24"/>
        </w:rPr>
        <w:t>s</w:t>
      </w:r>
      <w:r w:rsidR="00D92828" w:rsidRPr="000E2E11">
        <w:rPr>
          <w:rFonts w:ascii="Times New Roman" w:hAnsi="Times New Roman" w:cs="Times New Roman"/>
          <w:sz w:val="24"/>
          <w:szCs w:val="24"/>
        </w:rPr>
        <w:t xml:space="preserve"> and</w:t>
      </w:r>
      <w:r w:rsidR="003D1370" w:rsidRPr="000E2E11">
        <w:rPr>
          <w:rFonts w:ascii="Times New Roman" w:hAnsi="Times New Roman" w:cs="Times New Roman"/>
          <w:sz w:val="24"/>
          <w:szCs w:val="24"/>
        </w:rPr>
        <w:t>/or</w:t>
      </w:r>
      <w:r w:rsidR="00D92828" w:rsidRPr="000E2E11">
        <w:rPr>
          <w:rFonts w:ascii="Times New Roman" w:hAnsi="Times New Roman" w:cs="Times New Roman"/>
          <w:sz w:val="24"/>
          <w:szCs w:val="24"/>
        </w:rPr>
        <w:t xml:space="preserve"> demographic factors</w:t>
      </w:r>
      <w:r w:rsidR="00D12A6C" w:rsidRPr="000E2E11">
        <w:rPr>
          <w:rFonts w:ascii="Times New Roman" w:hAnsi="Times New Roman" w:cs="Times New Roman"/>
          <w:sz w:val="24"/>
          <w:szCs w:val="24"/>
        </w:rPr>
        <w:t>)</w:t>
      </w:r>
      <w:r w:rsidR="00163CB2" w:rsidRPr="000E2E11">
        <w:rPr>
          <w:rFonts w:ascii="Times New Roman" w:hAnsi="Times New Roman" w:cs="Times New Roman"/>
          <w:sz w:val="24"/>
          <w:szCs w:val="24"/>
        </w:rPr>
        <w:t>. Resulting dollar coefficients represent the marginal (additional)</w:t>
      </w:r>
      <w:r w:rsidR="00D92828" w:rsidRPr="000E2E11">
        <w:rPr>
          <w:rFonts w:ascii="Times New Roman" w:hAnsi="Times New Roman" w:cs="Times New Roman"/>
          <w:sz w:val="24"/>
          <w:szCs w:val="24"/>
        </w:rPr>
        <w:t xml:space="preserve"> cost of the condition</w:t>
      </w:r>
      <w:r w:rsidR="00C85682" w:rsidRPr="000E2E11">
        <w:rPr>
          <w:rFonts w:ascii="Times New Roman" w:hAnsi="Times New Roman" w:cs="Times New Roman"/>
          <w:sz w:val="24"/>
          <w:szCs w:val="24"/>
        </w:rPr>
        <w:t xml:space="preserve"> categories</w:t>
      </w:r>
      <w:r w:rsidR="00D92828" w:rsidRPr="000E2E11">
        <w:rPr>
          <w:rFonts w:ascii="Times New Roman" w:hAnsi="Times New Roman" w:cs="Times New Roman"/>
          <w:sz w:val="24"/>
          <w:szCs w:val="24"/>
        </w:rPr>
        <w:t xml:space="preserve">, </w:t>
      </w:r>
      <w:r w:rsidR="00163CB2" w:rsidRPr="000E2E11">
        <w:rPr>
          <w:rFonts w:ascii="Times New Roman" w:hAnsi="Times New Roman" w:cs="Times New Roman"/>
          <w:sz w:val="24"/>
          <w:szCs w:val="24"/>
        </w:rPr>
        <w:t>demographic factor</w:t>
      </w:r>
      <w:r w:rsidR="001B43DC" w:rsidRPr="000E2E11">
        <w:rPr>
          <w:rFonts w:ascii="Times New Roman" w:hAnsi="Times New Roman" w:cs="Times New Roman"/>
          <w:sz w:val="24"/>
          <w:szCs w:val="24"/>
        </w:rPr>
        <w:t>s</w:t>
      </w:r>
      <w:r w:rsidR="00163CB2" w:rsidRPr="000E2E11">
        <w:rPr>
          <w:rFonts w:ascii="Times New Roman" w:hAnsi="Times New Roman" w:cs="Times New Roman"/>
          <w:sz w:val="24"/>
          <w:szCs w:val="24"/>
        </w:rPr>
        <w:t xml:space="preserve"> (for </w:t>
      </w:r>
      <w:r w:rsidR="00C85682" w:rsidRPr="000E2E11">
        <w:rPr>
          <w:rFonts w:ascii="Times New Roman" w:hAnsi="Times New Roman" w:cs="Times New Roman"/>
          <w:sz w:val="24"/>
          <w:szCs w:val="24"/>
        </w:rPr>
        <w:t>example, age/sex group</w:t>
      </w:r>
      <w:r w:rsidR="00163CB2" w:rsidRPr="000E2E11">
        <w:rPr>
          <w:rFonts w:ascii="Times New Roman" w:hAnsi="Times New Roman" w:cs="Times New Roman"/>
          <w:sz w:val="24"/>
          <w:szCs w:val="24"/>
        </w:rPr>
        <w:t>)</w:t>
      </w:r>
      <w:r w:rsidR="00D92828" w:rsidRPr="000E2E11">
        <w:rPr>
          <w:rFonts w:ascii="Times New Roman" w:hAnsi="Times New Roman" w:cs="Times New Roman"/>
          <w:sz w:val="24"/>
          <w:szCs w:val="24"/>
        </w:rPr>
        <w:t xml:space="preserve">, </w:t>
      </w:r>
      <w:r w:rsidR="00CD3498" w:rsidRPr="000E2E11">
        <w:rPr>
          <w:rFonts w:ascii="Times New Roman" w:hAnsi="Times New Roman" w:cs="Times New Roman"/>
          <w:sz w:val="24"/>
          <w:szCs w:val="24"/>
        </w:rPr>
        <w:t xml:space="preserve">and </w:t>
      </w:r>
      <w:r w:rsidR="00D92828" w:rsidRPr="000E2E11">
        <w:rPr>
          <w:rFonts w:ascii="Times New Roman" w:hAnsi="Times New Roman" w:cs="Times New Roman"/>
          <w:sz w:val="24"/>
          <w:szCs w:val="24"/>
        </w:rPr>
        <w:t>interaction term</w:t>
      </w:r>
      <w:r w:rsidR="00FC1ACE" w:rsidRPr="000E2E11">
        <w:rPr>
          <w:rFonts w:ascii="Times New Roman" w:hAnsi="Times New Roman" w:cs="Times New Roman"/>
          <w:sz w:val="24"/>
          <w:szCs w:val="24"/>
        </w:rPr>
        <w:t>s</w:t>
      </w:r>
      <w:r w:rsidR="00CF08F1" w:rsidRPr="000E2E11">
        <w:rPr>
          <w:rFonts w:ascii="Times New Roman" w:hAnsi="Times New Roman" w:cs="Times New Roman"/>
          <w:sz w:val="24"/>
          <w:szCs w:val="24"/>
        </w:rPr>
        <w:t xml:space="preserve">. </w:t>
      </w:r>
      <w:r w:rsidR="00BE7FCE" w:rsidRPr="000E2E11">
        <w:rPr>
          <w:rFonts w:ascii="Times New Roman" w:hAnsi="Times New Roman" w:cs="Times New Roman"/>
          <w:sz w:val="24"/>
          <w:szCs w:val="24"/>
        </w:rPr>
        <w:t>We divide e</w:t>
      </w:r>
      <w:r w:rsidR="001B43DC" w:rsidRPr="000E2E11">
        <w:rPr>
          <w:rFonts w:ascii="Times New Roman" w:hAnsi="Times New Roman" w:cs="Times New Roman"/>
          <w:sz w:val="24"/>
          <w:szCs w:val="24"/>
        </w:rPr>
        <w:t xml:space="preserve">ach dollar coefficient </w:t>
      </w:r>
      <w:r w:rsidR="00BE7FCE" w:rsidRPr="000E2E11">
        <w:rPr>
          <w:rFonts w:ascii="Times New Roman" w:hAnsi="Times New Roman" w:cs="Times New Roman"/>
          <w:sz w:val="24"/>
          <w:szCs w:val="24"/>
        </w:rPr>
        <w:t>by</w:t>
      </w:r>
      <w:r w:rsidR="00CF08F1" w:rsidRPr="000E2E11">
        <w:rPr>
          <w:rFonts w:ascii="Times New Roman" w:hAnsi="Times New Roman" w:cs="Times New Roman"/>
          <w:sz w:val="24"/>
          <w:szCs w:val="24"/>
        </w:rPr>
        <w:t xml:space="preserve"> the average annual </w:t>
      </w:r>
      <w:r w:rsidR="001B43DC" w:rsidRPr="000E2E11">
        <w:rPr>
          <w:rFonts w:ascii="Times New Roman" w:hAnsi="Times New Roman" w:cs="Times New Roman"/>
          <w:sz w:val="24"/>
          <w:szCs w:val="24"/>
        </w:rPr>
        <w:t xml:space="preserve">expected cost </w:t>
      </w:r>
      <w:r w:rsidR="00C32B02" w:rsidRPr="000E2E11">
        <w:rPr>
          <w:rFonts w:ascii="Times New Roman" w:hAnsi="Times New Roman" w:cs="Times New Roman"/>
          <w:sz w:val="24"/>
          <w:szCs w:val="24"/>
        </w:rPr>
        <w:t>of</w:t>
      </w:r>
      <w:r w:rsidR="001B43DC" w:rsidRPr="000E2E11">
        <w:rPr>
          <w:rFonts w:ascii="Times New Roman" w:hAnsi="Times New Roman" w:cs="Times New Roman"/>
          <w:sz w:val="24"/>
          <w:szCs w:val="24"/>
        </w:rPr>
        <w:t xml:space="preserve"> beneficiaries entitled to Part A and enr</w:t>
      </w:r>
      <w:r w:rsidR="00854D09" w:rsidRPr="000E2E11">
        <w:rPr>
          <w:rFonts w:ascii="Times New Roman" w:hAnsi="Times New Roman" w:cs="Times New Roman"/>
          <w:sz w:val="24"/>
          <w:szCs w:val="24"/>
        </w:rPr>
        <w:t>olled in Part B</w:t>
      </w:r>
      <w:r w:rsidR="007D0FFD" w:rsidRPr="000E2E11">
        <w:rPr>
          <w:rFonts w:ascii="Times New Roman" w:hAnsi="Times New Roman" w:cs="Times New Roman"/>
          <w:sz w:val="24"/>
          <w:szCs w:val="24"/>
        </w:rPr>
        <w:t xml:space="preserve"> </w:t>
      </w:r>
      <w:r w:rsidR="00A00449" w:rsidRPr="000E2E11">
        <w:rPr>
          <w:rFonts w:ascii="Times New Roman" w:hAnsi="Times New Roman" w:cs="Times New Roman"/>
          <w:sz w:val="24"/>
          <w:szCs w:val="24"/>
        </w:rPr>
        <w:t xml:space="preserve">in a specific year (the “denominator year”) </w:t>
      </w:r>
      <w:r w:rsidR="007D0FFD" w:rsidRPr="000E2E11">
        <w:rPr>
          <w:rFonts w:ascii="Times New Roman" w:hAnsi="Times New Roman" w:cs="Times New Roman"/>
          <w:sz w:val="24"/>
          <w:szCs w:val="24"/>
        </w:rPr>
        <w:t>to create relative factor</w:t>
      </w:r>
      <w:r w:rsidR="00A00449" w:rsidRPr="000E2E11">
        <w:rPr>
          <w:rFonts w:ascii="Times New Roman" w:hAnsi="Times New Roman" w:cs="Times New Roman"/>
          <w:sz w:val="24"/>
          <w:szCs w:val="24"/>
        </w:rPr>
        <w:t>s</w:t>
      </w:r>
      <w:r w:rsidR="00854D09" w:rsidRPr="000E2E11">
        <w:rPr>
          <w:rFonts w:ascii="Times New Roman" w:hAnsi="Times New Roman" w:cs="Times New Roman"/>
          <w:sz w:val="24"/>
          <w:szCs w:val="24"/>
        </w:rPr>
        <w:t>. T</w:t>
      </w:r>
      <w:r w:rsidR="001B43DC" w:rsidRPr="000E2E11">
        <w:rPr>
          <w:rFonts w:ascii="Times New Roman" w:hAnsi="Times New Roman" w:cs="Times New Roman"/>
          <w:sz w:val="24"/>
          <w:szCs w:val="24"/>
        </w:rPr>
        <w:t>he</w:t>
      </w:r>
      <w:r w:rsidR="00854D09" w:rsidRPr="000E2E11">
        <w:rPr>
          <w:rFonts w:ascii="Times New Roman" w:hAnsi="Times New Roman" w:cs="Times New Roman"/>
          <w:sz w:val="24"/>
          <w:szCs w:val="24"/>
        </w:rPr>
        <w:t xml:space="preserve"> </w:t>
      </w:r>
      <w:r w:rsidR="00A00449" w:rsidRPr="000E2E11">
        <w:rPr>
          <w:rFonts w:ascii="Times New Roman" w:hAnsi="Times New Roman" w:cs="Times New Roman"/>
          <w:sz w:val="24"/>
          <w:szCs w:val="24"/>
        </w:rPr>
        <w:t xml:space="preserve">relative factors are </w:t>
      </w:r>
      <w:r w:rsidR="001B43DC" w:rsidRPr="000E2E11">
        <w:rPr>
          <w:rFonts w:ascii="Times New Roman" w:hAnsi="Times New Roman" w:cs="Times New Roman"/>
          <w:sz w:val="24"/>
          <w:szCs w:val="24"/>
        </w:rPr>
        <w:t xml:space="preserve">the marginal expected cost </w:t>
      </w:r>
      <w:r w:rsidR="007D0FFD" w:rsidRPr="000E2E11">
        <w:rPr>
          <w:rFonts w:ascii="Times New Roman" w:hAnsi="Times New Roman" w:cs="Times New Roman"/>
          <w:sz w:val="24"/>
          <w:szCs w:val="24"/>
        </w:rPr>
        <w:t xml:space="preserve">of a condition or model variable </w:t>
      </w:r>
      <w:r w:rsidR="001B43DC" w:rsidRPr="000E2E11">
        <w:rPr>
          <w:rFonts w:ascii="Times New Roman" w:hAnsi="Times New Roman" w:cs="Times New Roman"/>
          <w:sz w:val="24"/>
          <w:szCs w:val="24"/>
        </w:rPr>
        <w:t>relative to the average expected cost</w:t>
      </w:r>
      <w:r w:rsidR="00BE7FCE" w:rsidRPr="000E2E11">
        <w:rPr>
          <w:rFonts w:ascii="Times New Roman" w:hAnsi="Times New Roman" w:cs="Times New Roman"/>
          <w:sz w:val="24"/>
          <w:szCs w:val="24"/>
        </w:rPr>
        <w:t xml:space="preserve"> in</w:t>
      </w:r>
      <w:r w:rsidR="003D6C53" w:rsidRPr="000E2E11">
        <w:rPr>
          <w:rFonts w:ascii="Times New Roman" w:hAnsi="Times New Roman" w:cs="Times New Roman"/>
          <w:sz w:val="24"/>
          <w:szCs w:val="24"/>
        </w:rPr>
        <w:t xml:space="preserve"> Fee-For-Service</w:t>
      </w:r>
      <w:r w:rsidR="00BE7FCE" w:rsidRPr="000E2E11">
        <w:rPr>
          <w:rFonts w:ascii="Times New Roman" w:hAnsi="Times New Roman" w:cs="Times New Roman"/>
          <w:sz w:val="24"/>
          <w:szCs w:val="24"/>
        </w:rPr>
        <w:t xml:space="preserve"> </w:t>
      </w:r>
      <w:r w:rsidR="003D6C53" w:rsidRPr="000E2E11">
        <w:rPr>
          <w:rFonts w:ascii="Times New Roman" w:hAnsi="Times New Roman" w:cs="Times New Roman"/>
          <w:sz w:val="24"/>
          <w:szCs w:val="24"/>
        </w:rPr>
        <w:t>(</w:t>
      </w:r>
      <w:r w:rsidR="00BE7FCE" w:rsidRPr="000E2E11">
        <w:rPr>
          <w:rFonts w:ascii="Times New Roman" w:hAnsi="Times New Roman" w:cs="Times New Roman"/>
          <w:sz w:val="24"/>
          <w:szCs w:val="24"/>
        </w:rPr>
        <w:t>FFS</w:t>
      </w:r>
      <w:r w:rsidR="003D6C53" w:rsidRPr="000E2E11">
        <w:rPr>
          <w:rFonts w:ascii="Times New Roman" w:hAnsi="Times New Roman" w:cs="Times New Roman"/>
          <w:sz w:val="24"/>
          <w:szCs w:val="24"/>
        </w:rPr>
        <w:t>)</w:t>
      </w:r>
      <w:r w:rsidR="001B43DC" w:rsidRPr="000E2E11">
        <w:rPr>
          <w:rFonts w:ascii="Times New Roman" w:hAnsi="Times New Roman" w:cs="Times New Roman"/>
          <w:sz w:val="24"/>
          <w:szCs w:val="24"/>
        </w:rPr>
        <w:t>.</w:t>
      </w:r>
      <w:r w:rsidR="00CF08F1" w:rsidRPr="000E2E11">
        <w:rPr>
          <w:rFonts w:ascii="Times New Roman" w:hAnsi="Times New Roman" w:cs="Times New Roman"/>
          <w:sz w:val="24"/>
          <w:szCs w:val="24"/>
        </w:rPr>
        <w:t xml:space="preserve"> </w:t>
      </w:r>
      <w:r w:rsidR="007D0FFD" w:rsidRPr="000E2E11">
        <w:rPr>
          <w:rFonts w:ascii="Times New Roman" w:hAnsi="Times New Roman" w:cs="Times New Roman"/>
          <w:sz w:val="24"/>
          <w:szCs w:val="24"/>
        </w:rPr>
        <w:t>The sum of relative factors assigned to a beneficiary is the risk score and</w:t>
      </w:r>
      <w:r w:rsidR="00CF08F1" w:rsidRPr="000E2E11">
        <w:rPr>
          <w:rFonts w:ascii="Times New Roman" w:hAnsi="Times New Roman" w:cs="Times New Roman"/>
          <w:sz w:val="24"/>
          <w:szCs w:val="24"/>
        </w:rPr>
        <w:t xml:space="preserve"> </w:t>
      </w:r>
      <w:r w:rsidR="00BE7FCE" w:rsidRPr="000E2E11">
        <w:rPr>
          <w:rFonts w:ascii="Times New Roman" w:hAnsi="Times New Roman" w:cs="Times New Roman"/>
          <w:sz w:val="24"/>
          <w:szCs w:val="24"/>
        </w:rPr>
        <w:t xml:space="preserve">the average </w:t>
      </w:r>
      <w:r w:rsidR="00A00449" w:rsidRPr="000E2E11">
        <w:rPr>
          <w:rFonts w:ascii="Times New Roman" w:hAnsi="Times New Roman" w:cs="Times New Roman"/>
          <w:sz w:val="24"/>
          <w:szCs w:val="24"/>
        </w:rPr>
        <w:t xml:space="preserve">FFS </w:t>
      </w:r>
      <w:r w:rsidR="00BE7FCE" w:rsidRPr="000E2E11">
        <w:rPr>
          <w:rFonts w:ascii="Times New Roman" w:hAnsi="Times New Roman" w:cs="Times New Roman"/>
          <w:sz w:val="24"/>
          <w:szCs w:val="24"/>
        </w:rPr>
        <w:t>risk score is</w:t>
      </w:r>
      <w:r w:rsidR="00D9395F" w:rsidRPr="000E2E11">
        <w:rPr>
          <w:rFonts w:ascii="Times New Roman" w:hAnsi="Times New Roman" w:cs="Times New Roman"/>
          <w:sz w:val="24"/>
          <w:szCs w:val="24"/>
        </w:rPr>
        <w:t xml:space="preserve"> set at</w:t>
      </w:r>
      <w:r w:rsidR="00BE7FCE" w:rsidRPr="000E2E11">
        <w:rPr>
          <w:rFonts w:ascii="Times New Roman" w:hAnsi="Times New Roman" w:cs="Times New Roman"/>
          <w:sz w:val="24"/>
          <w:szCs w:val="24"/>
        </w:rPr>
        <w:t xml:space="preserve"> 1.0</w:t>
      </w:r>
      <w:r w:rsidR="00C56F5E" w:rsidRPr="000E2E11">
        <w:rPr>
          <w:rFonts w:ascii="Times New Roman" w:hAnsi="Times New Roman" w:cs="Times New Roman"/>
          <w:sz w:val="24"/>
          <w:szCs w:val="24"/>
        </w:rPr>
        <w:t xml:space="preserve"> in the </w:t>
      </w:r>
      <w:r w:rsidR="00A00449" w:rsidRPr="000E2E11">
        <w:rPr>
          <w:rFonts w:ascii="Times New Roman" w:hAnsi="Times New Roman" w:cs="Times New Roman"/>
          <w:sz w:val="24"/>
          <w:szCs w:val="24"/>
        </w:rPr>
        <w:t xml:space="preserve">denominator </w:t>
      </w:r>
      <w:r w:rsidR="00C56F5E" w:rsidRPr="000E2E11">
        <w:rPr>
          <w:rFonts w:ascii="Times New Roman" w:hAnsi="Times New Roman" w:cs="Times New Roman"/>
          <w:sz w:val="24"/>
          <w:szCs w:val="24"/>
        </w:rPr>
        <w:t>year</w:t>
      </w:r>
      <w:r w:rsidR="00C85682" w:rsidRPr="000E2E11">
        <w:rPr>
          <w:rFonts w:ascii="Times New Roman" w:hAnsi="Times New Roman" w:cs="Times New Roman"/>
          <w:sz w:val="24"/>
          <w:szCs w:val="24"/>
        </w:rPr>
        <w:t>.</w:t>
      </w:r>
      <w:r w:rsidR="00C8459F" w:rsidRPr="000E2E11">
        <w:rPr>
          <w:rFonts w:ascii="Times New Roman" w:hAnsi="Times New Roman" w:cs="Times New Roman"/>
          <w:sz w:val="24"/>
          <w:szCs w:val="24"/>
        </w:rPr>
        <w:t xml:space="preserve"> In payment year 2019, the denominator used to create relative factors for all segments of the CMS-HCC mod</w:t>
      </w:r>
      <w:r w:rsidR="00C8459F" w:rsidRPr="005F0B85">
        <w:rPr>
          <w:rFonts w:ascii="Times New Roman" w:hAnsi="Times New Roman" w:cs="Times New Roman"/>
          <w:sz w:val="24"/>
          <w:szCs w:val="24"/>
        </w:rPr>
        <w:t xml:space="preserve">el is </w:t>
      </w:r>
      <w:r w:rsidR="00C8459F" w:rsidRPr="005F0B85">
        <w:rPr>
          <w:rFonts w:ascii="Times New Roman" w:hAnsi="Times New Roman"/>
          <w:sz w:val="24"/>
        </w:rPr>
        <w:t>$</w:t>
      </w:r>
      <w:r w:rsidR="00825170" w:rsidRPr="005F0B85">
        <w:rPr>
          <w:rFonts w:ascii="Times New Roman" w:hAnsi="Times New Roman" w:cs="Times New Roman"/>
          <w:sz w:val="24"/>
          <w:szCs w:val="24"/>
        </w:rPr>
        <w:t>9,367.34</w:t>
      </w:r>
      <w:r w:rsidR="00C56F5E" w:rsidRPr="005F0B85">
        <w:rPr>
          <w:rFonts w:ascii="Times New Roman" w:hAnsi="Times New Roman" w:cs="Times New Roman"/>
          <w:sz w:val="24"/>
          <w:szCs w:val="24"/>
        </w:rPr>
        <w:t xml:space="preserve"> and</w:t>
      </w:r>
      <w:r w:rsidR="00C56F5E" w:rsidRPr="000E2E11">
        <w:rPr>
          <w:rFonts w:ascii="Times New Roman" w:hAnsi="Times New Roman" w:cs="Times New Roman"/>
          <w:sz w:val="24"/>
          <w:szCs w:val="24"/>
        </w:rPr>
        <w:t xml:space="preserve"> is </w:t>
      </w:r>
      <w:r w:rsidR="00A00449" w:rsidRPr="000E2E11">
        <w:rPr>
          <w:rFonts w:ascii="Times New Roman" w:hAnsi="Times New Roman" w:cs="Times New Roman"/>
          <w:sz w:val="24"/>
          <w:szCs w:val="24"/>
        </w:rPr>
        <w:t>calculated using</w:t>
      </w:r>
      <w:r w:rsidR="00C56F5E" w:rsidRPr="000E2E11">
        <w:rPr>
          <w:rFonts w:ascii="Times New Roman" w:hAnsi="Times New Roman" w:cs="Times New Roman"/>
          <w:sz w:val="24"/>
          <w:szCs w:val="24"/>
        </w:rPr>
        <w:t xml:space="preserve"> </w:t>
      </w:r>
      <w:r w:rsidR="00A00449" w:rsidRPr="000E2E11">
        <w:rPr>
          <w:rFonts w:ascii="Times New Roman" w:hAnsi="Times New Roman" w:cs="Times New Roman"/>
          <w:sz w:val="24"/>
          <w:szCs w:val="24"/>
        </w:rPr>
        <w:t>a 2015 cohort of FFS beneficiaries (2014 diagnoses)</w:t>
      </w:r>
      <w:r w:rsidR="00C8459F" w:rsidRPr="000E2E11">
        <w:rPr>
          <w:rFonts w:ascii="Times New Roman" w:hAnsi="Times New Roman" w:cs="Times New Roman"/>
          <w:sz w:val="24"/>
          <w:szCs w:val="24"/>
        </w:rPr>
        <w:t>.</w:t>
      </w:r>
    </w:p>
    <w:p w14:paraId="5C5DB362" w14:textId="6EA53F8C" w:rsidR="00562C0B" w:rsidRPr="000E2E11" w:rsidRDefault="00177363"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lastRenderedPageBreak/>
        <w:t xml:space="preserve">The community and institutional segments have </w:t>
      </w:r>
      <w:r w:rsidR="00BE7FCE" w:rsidRPr="000E2E11">
        <w:rPr>
          <w:rFonts w:ascii="Times New Roman" w:hAnsi="Times New Roman" w:cs="Times New Roman"/>
          <w:sz w:val="24"/>
          <w:szCs w:val="24"/>
        </w:rPr>
        <w:t>the</w:t>
      </w:r>
      <w:r w:rsidR="00163CB2" w:rsidRPr="000E2E11">
        <w:rPr>
          <w:rFonts w:ascii="Times New Roman" w:hAnsi="Times New Roman" w:cs="Times New Roman"/>
          <w:sz w:val="24"/>
          <w:szCs w:val="24"/>
        </w:rPr>
        <w:t xml:space="preserve"> same </w:t>
      </w:r>
      <w:r w:rsidRPr="000E2E11">
        <w:rPr>
          <w:rFonts w:ascii="Times New Roman" w:hAnsi="Times New Roman" w:cs="Times New Roman"/>
          <w:sz w:val="24"/>
          <w:szCs w:val="24"/>
        </w:rPr>
        <w:t xml:space="preserve">age/sex </w:t>
      </w:r>
      <w:r w:rsidR="007F39EC" w:rsidRPr="000E2E11">
        <w:rPr>
          <w:rFonts w:ascii="Times New Roman" w:hAnsi="Times New Roman" w:cs="Times New Roman"/>
          <w:sz w:val="24"/>
          <w:szCs w:val="24"/>
        </w:rPr>
        <w:t xml:space="preserve">variables </w:t>
      </w:r>
      <w:r w:rsidRPr="000E2E11">
        <w:rPr>
          <w:rFonts w:ascii="Times New Roman" w:hAnsi="Times New Roman" w:cs="Times New Roman"/>
          <w:sz w:val="24"/>
          <w:szCs w:val="24"/>
        </w:rPr>
        <w:t xml:space="preserve">and </w:t>
      </w:r>
      <w:r w:rsidR="00BE7FCE" w:rsidRPr="000E2E11">
        <w:rPr>
          <w:rFonts w:ascii="Times New Roman" w:hAnsi="Times New Roman" w:cs="Times New Roman"/>
          <w:sz w:val="24"/>
          <w:szCs w:val="24"/>
        </w:rPr>
        <w:t>Hierarchical Condition Categories (</w:t>
      </w:r>
      <w:r w:rsidR="00163CB2" w:rsidRPr="000E2E11">
        <w:rPr>
          <w:rFonts w:ascii="Times New Roman" w:hAnsi="Times New Roman" w:cs="Times New Roman"/>
          <w:sz w:val="24"/>
          <w:szCs w:val="24"/>
        </w:rPr>
        <w:t>HCCs</w:t>
      </w:r>
      <w:r w:rsidR="00BE7FCE" w:rsidRPr="000E2E11">
        <w:rPr>
          <w:rFonts w:ascii="Times New Roman" w:hAnsi="Times New Roman" w:cs="Times New Roman"/>
          <w:sz w:val="24"/>
          <w:szCs w:val="24"/>
        </w:rPr>
        <w:t>)</w:t>
      </w:r>
      <w:r w:rsidRPr="000E2E11">
        <w:rPr>
          <w:rFonts w:ascii="Times New Roman" w:hAnsi="Times New Roman" w:cs="Times New Roman"/>
          <w:sz w:val="24"/>
          <w:szCs w:val="24"/>
        </w:rPr>
        <w:t>, with some differing interaction terms</w:t>
      </w:r>
      <w:r w:rsidR="00BE7FCE"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r w:rsidR="004552A5" w:rsidRPr="000E2E11">
        <w:rPr>
          <w:rFonts w:ascii="Times New Roman" w:hAnsi="Times New Roman" w:cs="Times New Roman"/>
          <w:sz w:val="24"/>
          <w:szCs w:val="24"/>
        </w:rPr>
        <w:t>CMS, in consultation with a panel of outside clinicians, creates HCCs by grouping ICD-9</w:t>
      </w:r>
      <w:r w:rsidR="00D9395F" w:rsidRPr="000E2E11">
        <w:rPr>
          <w:rFonts w:ascii="Times New Roman" w:hAnsi="Times New Roman" w:cs="Times New Roman"/>
          <w:sz w:val="24"/>
          <w:szCs w:val="24"/>
        </w:rPr>
        <w:t xml:space="preserve"> diagnosis</w:t>
      </w:r>
      <w:r w:rsidR="004552A5" w:rsidRPr="000E2E11">
        <w:rPr>
          <w:rFonts w:ascii="Times New Roman" w:hAnsi="Times New Roman" w:cs="Times New Roman"/>
          <w:sz w:val="24"/>
          <w:szCs w:val="24"/>
        </w:rPr>
        <w:t xml:space="preserve"> codes </w:t>
      </w:r>
      <w:r w:rsidR="00B77667" w:rsidRPr="000E2E11">
        <w:rPr>
          <w:rFonts w:ascii="Times New Roman" w:hAnsi="Times New Roman" w:cs="Times New Roman"/>
          <w:sz w:val="24"/>
          <w:szCs w:val="24"/>
        </w:rPr>
        <w:t xml:space="preserve">into condition categories, </w:t>
      </w:r>
      <w:r w:rsidR="004552A5" w:rsidRPr="000E2E11">
        <w:rPr>
          <w:rFonts w:ascii="Times New Roman" w:hAnsi="Times New Roman" w:cs="Times New Roman"/>
          <w:sz w:val="24"/>
          <w:szCs w:val="24"/>
        </w:rPr>
        <w:t xml:space="preserve">such that each condition category </w:t>
      </w:r>
      <w:r w:rsidR="00B77667" w:rsidRPr="000E2E11">
        <w:rPr>
          <w:rFonts w:ascii="Times New Roman" w:hAnsi="Times New Roman" w:cs="Times New Roman"/>
          <w:sz w:val="24"/>
          <w:szCs w:val="24"/>
        </w:rPr>
        <w:t>comprises diagnoses with</w:t>
      </w:r>
      <w:r w:rsidR="004552A5" w:rsidRPr="000E2E11">
        <w:rPr>
          <w:rFonts w:ascii="Times New Roman" w:hAnsi="Times New Roman" w:cs="Times New Roman"/>
          <w:sz w:val="24"/>
          <w:szCs w:val="24"/>
        </w:rPr>
        <w:t xml:space="preserve"> similar clinical characteristics and cost implications. All ICD-9 diagnosis codes are grouped into at least one condition category. </w:t>
      </w:r>
      <w:r w:rsidR="00557589" w:rsidRPr="000E2E11">
        <w:rPr>
          <w:rFonts w:ascii="Times New Roman" w:hAnsi="Times New Roman" w:cs="Times New Roman"/>
          <w:sz w:val="24"/>
          <w:szCs w:val="24"/>
        </w:rPr>
        <w:t xml:space="preserve">However, not all condition categories are included in the risk adjustment model for payment. </w:t>
      </w:r>
      <w:r w:rsidR="00EE3EAC" w:rsidRPr="000E2E11">
        <w:rPr>
          <w:rFonts w:ascii="Times New Roman" w:hAnsi="Times New Roman" w:cs="Times New Roman"/>
          <w:sz w:val="24"/>
          <w:szCs w:val="24"/>
        </w:rPr>
        <w:t>In a final step, h</w:t>
      </w:r>
      <w:r w:rsidR="004552A5" w:rsidRPr="000E2E11">
        <w:rPr>
          <w:rFonts w:ascii="Times New Roman" w:hAnsi="Times New Roman" w:cs="Times New Roman"/>
          <w:sz w:val="24"/>
          <w:szCs w:val="24"/>
        </w:rPr>
        <w:t xml:space="preserve">ierarchies </w:t>
      </w:r>
      <w:r w:rsidR="008F019F" w:rsidRPr="000E2E11">
        <w:rPr>
          <w:rFonts w:ascii="Times New Roman" w:hAnsi="Times New Roman" w:cs="Times New Roman"/>
          <w:sz w:val="24"/>
          <w:szCs w:val="24"/>
        </w:rPr>
        <w:t>are</w:t>
      </w:r>
      <w:r w:rsidR="004552A5" w:rsidRPr="000E2E11">
        <w:rPr>
          <w:rFonts w:ascii="Times New Roman" w:hAnsi="Times New Roman" w:cs="Times New Roman"/>
          <w:sz w:val="24"/>
          <w:szCs w:val="24"/>
        </w:rPr>
        <w:t xml:space="preserve"> imposed on </w:t>
      </w:r>
      <w:r w:rsidR="008B3FB5" w:rsidRPr="000E2E11">
        <w:rPr>
          <w:rFonts w:ascii="Times New Roman" w:hAnsi="Times New Roman" w:cs="Times New Roman"/>
          <w:sz w:val="24"/>
          <w:szCs w:val="24"/>
        </w:rPr>
        <w:t>some set</w:t>
      </w:r>
      <w:r w:rsidR="00854D09" w:rsidRPr="000E2E11">
        <w:rPr>
          <w:rFonts w:ascii="Times New Roman" w:hAnsi="Times New Roman" w:cs="Times New Roman"/>
          <w:sz w:val="24"/>
          <w:szCs w:val="24"/>
        </w:rPr>
        <w:t>s</w:t>
      </w:r>
      <w:r w:rsidR="008B3FB5" w:rsidRPr="000E2E11">
        <w:rPr>
          <w:rFonts w:ascii="Times New Roman" w:hAnsi="Times New Roman" w:cs="Times New Roman"/>
          <w:sz w:val="24"/>
          <w:szCs w:val="24"/>
        </w:rPr>
        <w:t xml:space="preserve"> of</w:t>
      </w:r>
      <w:r w:rsidR="004552A5" w:rsidRPr="000E2E11">
        <w:rPr>
          <w:rFonts w:ascii="Times New Roman" w:hAnsi="Times New Roman" w:cs="Times New Roman"/>
          <w:sz w:val="24"/>
          <w:szCs w:val="24"/>
        </w:rPr>
        <w:t xml:space="preserve"> condition categories </w:t>
      </w:r>
      <w:r w:rsidR="008B3FB5" w:rsidRPr="000E2E11">
        <w:rPr>
          <w:rFonts w:ascii="Times New Roman" w:hAnsi="Times New Roman" w:cs="Times New Roman"/>
          <w:sz w:val="24"/>
          <w:szCs w:val="24"/>
        </w:rPr>
        <w:t>to ensure</w:t>
      </w:r>
      <w:r w:rsidR="004552A5" w:rsidRPr="000E2E11">
        <w:rPr>
          <w:rFonts w:ascii="Times New Roman" w:hAnsi="Times New Roman" w:cs="Times New Roman"/>
          <w:sz w:val="24"/>
          <w:szCs w:val="24"/>
        </w:rPr>
        <w:t xml:space="preserve"> that more </w:t>
      </w:r>
      <w:r w:rsidR="003D6C53" w:rsidRPr="000E2E11">
        <w:rPr>
          <w:rFonts w:ascii="Times New Roman" w:hAnsi="Times New Roman" w:cs="Times New Roman"/>
          <w:sz w:val="24"/>
          <w:szCs w:val="24"/>
        </w:rPr>
        <w:t xml:space="preserve">severe </w:t>
      </w:r>
      <w:r w:rsidR="004552A5" w:rsidRPr="000E2E11">
        <w:rPr>
          <w:rFonts w:ascii="Times New Roman" w:hAnsi="Times New Roman" w:cs="Times New Roman"/>
          <w:sz w:val="24"/>
          <w:szCs w:val="24"/>
        </w:rPr>
        <w:t xml:space="preserve">and costly forms of a condition </w:t>
      </w:r>
      <w:r w:rsidR="006960AF" w:rsidRPr="000E2E11">
        <w:rPr>
          <w:rFonts w:ascii="Times New Roman" w:hAnsi="Times New Roman" w:cs="Times New Roman"/>
          <w:sz w:val="24"/>
          <w:szCs w:val="24"/>
        </w:rPr>
        <w:t xml:space="preserve">have a coefficient of at least the same or </w:t>
      </w:r>
      <w:r w:rsidR="004552A5" w:rsidRPr="000E2E11">
        <w:rPr>
          <w:rFonts w:ascii="Times New Roman" w:hAnsi="Times New Roman" w:cs="Times New Roman"/>
          <w:sz w:val="24"/>
          <w:szCs w:val="24"/>
        </w:rPr>
        <w:t>higher</w:t>
      </w:r>
      <w:r w:rsidR="0042739C" w:rsidRPr="000E2E11">
        <w:rPr>
          <w:rFonts w:ascii="Times New Roman" w:hAnsi="Times New Roman" w:cs="Times New Roman"/>
          <w:sz w:val="24"/>
          <w:szCs w:val="24"/>
        </w:rPr>
        <w:t xml:space="preserve"> value</w:t>
      </w:r>
      <w:r w:rsidR="004552A5" w:rsidRPr="000E2E11">
        <w:rPr>
          <w:rFonts w:ascii="Times New Roman" w:hAnsi="Times New Roman" w:cs="Times New Roman"/>
          <w:sz w:val="24"/>
          <w:szCs w:val="24"/>
        </w:rPr>
        <w:t xml:space="preserve"> </w:t>
      </w:r>
      <w:r w:rsidR="006960AF" w:rsidRPr="000E2E11">
        <w:rPr>
          <w:rFonts w:ascii="Times New Roman" w:hAnsi="Times New Roman" w:cs="Times New Roman"/>
          <w:sz w:val="24"/>
          <w:szCs w:val="24"/>
        </w:rPr>
        <w:t>than conditions that are less sever</w:t>
      </w:r>
      <w:r w:rsidR="004552A5" w:rsidRPr="000E2E11">
        <w:rPr>
          <w:rFonts w:ascii="Times New Roman" w:hAnsi="Times New Roman" w:cs="Times New Roman"/>
          <w:sz w:val="24"/>
          <w:szCs w:val="24"/>
        </w:rPr>
        <w:t xml:space="preserve">e. Hierarchies </w:t>
      </w:r>
      <w:r w:rsidR="00854D09" w:rsidRPr="000E2E11">
        <w:rPr>
          <w:rFonts w:ascii="Times New Roman" w:hAnsi="Times New Roman" w:cs="Times New Roman"/>
          <w:sz w:val="24"/>
          <w:szCs w:val="24"/>
        </w:rPr>
        <w:t xml:space="preserve">also </w:t>
      </w:r>
      <w:r w:rsidR="004552A5" w:rsidRPr="000E2E11">
        <w:rPr>
          <w:rFonts w:ascii="Times New Roman" w:hAnsi="Times New Roman" w:cs="Times New Roman"/>
          <w:sz w:val="24"/>
          <w:szCs w:val="24"/>
        </w:rPr>
        <w:t xml:space="preserve">ensure that </w:t>
      </w:r>
      <w:r w:rsidR="003D6C53" w:rsidRPr="000E2E11">
        <w:rPr>
          <w:rFonts w:ascii="Times New Roman" w:hAnsi="Times New Roman" w:cs="Times New Roman"/>
          <w:sz w:val="24"/>
          <w:szCs w:val="24"/>
        </w:rPr>
        <w:t xml:space="preserve">when a beneficiary develops a more severe manifestation of a condition </w:t>
      </w:r>
      <w:r w:rsidR="00E727D0" w:rsidRPr="000E2E11">
        <w:rPr>
          <w:rFonts w:ascii="Times New Roman" w:hAnsi="Times New Roman" w:cs="Times New Roman"/>
          <w:sz w:val="24"/>
          <w:szCs w:val="24"/>
        </w:rPr>
        <w:t xml:space="preserve">in a hierarchy </w:t>
      </w:r>
      <w:r w:rsidR="003D6C53" w:rsidRPr="000E2E11">
        <w:rPr>
          <w:rFonts w:ascii="Times New Roman" w:hAnsi="Times New Roman" w:cs="Times New Roman"/>
          <w:sz w:val="24"/>
          <w:szCs w:val="24"/>
        </w:rPr>
        <w:t>within the data collection period</w:t>
      </w:r>
      <w:r w:rsidR="00E727D0" w:rsidRPr="000E2E11">
        <w:rPr>
          <w:rFonts w:ascii="Times New Roman" w:hAnsi="Times New Roman" w:cs="Times New Roman"/>
          <w:sz w:val="24"/>
          <w:szCs w:val="24"/>
        </w:rPr>
        <w:t>,</w:t>
      </w:r>
      <w:r w:rsidR="003D6C53" w:rsidRPr="000E2E11">
        <w:rPr>
          <w:rFonts w:ascii="Times New Roman" w:hAnsi="Times New Roman" w:cs="Times New Roman"/>
          <w:sz w:val="24"/>
          <w:szCs w:val="24"/>
        </w:rPr>
        <w:t xml:space="preserve"> </w:t>
      </w:r>
      <w:r w:rsidR="004552A5" w:rsidRPr="000E2E11">
        <w:rPr>
          <w:rFonts w:ascii="Times New Roman" w:hAnsi="Times New Roman" w:cs="Times New Roman"/>
          <w:sz w:val="24"/>
          <w:szCs w:val="24"/>
        </w:rPr>
        <w:t>credit is not given</w:t>
      </w:r>
      <w:r w:rsidR="003D6C53" w:rsidRPr="000E2E11">
        <w:rPr>
          <w:rFonts w:ascii="Times New Roman" w:hAnsi="Times New Roman" w:cs="Times New Roman"/>
          <w:sz w:val="24"/>
          <w:szCs w:val="24"/>
        </w:rPr>
        <w:t xml:space="preserve"> for both conditions</w:t>
      </w:r>
      <w:r w:rsidR="00E727D0" w:rsidRPr="000E2E11">
        <w:rPr>
          <w:rFonts w:ascii="Times New Roman" w:hAnsi="Times New Roman" w:cs="Times New Roman"/>
          <w:sz w:val="24"/>
          <w:szCs w:val="24"/>
        </w:rPr>
        <w:t xml:space="preserve"> in the hierarchy</w:t>
      </w:r>
      <w:r w:rsidR="00107967" w:rsidRPr="000E2E11">
        <w:rPr>
          <w:rFonts w:ascii="Times New Roman" w:hAnsi="Times New Roman" w:cs="Times New Roman"/>
          <w:sz w:val="24"/>
          <w:szCs w:val="24"/>
        </w:rPr>
        <w:t>.</w:t>
      </w:r>
      <w:r w:rsidR="00B77667" w:rsidRPr="000E2E11">
        <w:rPr>
          <w:rStyle w:val="FootnoteReference"/>
          <w:rFonts w:ascii="Times New Roman" w:hAnsi="Times New Roman" w:cs="Times New Roman"/>
          <w:sz w:val="24"/>
          <w:szCs w:val="24"/>
        </w:rPr>
        <w:footnoteReference w:id="2"/>
      </w:r>
    </w:p>
    <w:p w14:paraId="4A3B7013" w14:textId="77777777" w:rsidR="00C42D39" w:rsidRPr="000E2E11" w:rsidRDefault="001E2673" w:rsidP="00FE6FC7">
      <w:pPr>
        <w:pStyle w:val="Heading2"/>
        <w:spacing w:before="200" w:after="200"/>
      </w:pPr>
      <w:bookmarkStart w:id="2" w:name="_Toc502053850"/>
      <w:r w:rsidRPr="000E2E11">
        <w:t>21st C</w:t>
      </w:r>
      <w:r w:rsidR="00C42D39" w:rsidRPr="000E2E11">
        <w:t xml:space="preserve">entury </w:t>
      </w:r>
      <w:r w:rsidRPr="000E2E11">
        <w:t>C</w:t>
      </w:r>
      <w:r w:rsidR="00C42D39" w:rsidRPr="000E2E11">
        <w:t xml:space="preserve">ures </w:t>
      </w:r>
      <w:r w:rsidRPr="000E2E11">
        <w:t>Act</w:t>
      </w:r>
      <w:bookmarkEnd w:id="2"/>
    </w:p>
    <w:p w14:paraId="6547740C" w14:textId="0B2BD2AB" w:rsidR="00800347" w:rsidRPr="000E2E11" w:rsidRDefault="00800347" w:rsidP="008C3DB6">
      <w:pPr>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Section 1853(a)(1)(I)(i)(I) of the Social Security Act (42 U.S.C. 1395w–23(a)(1)(I)(i)(I)), as added by section 17006(f) of the 21st Century Cures Act (Pub. L. 114-255), requires </w:t>
      </w:r>
      <w:r w:rsidR="00D46E76" w:rsidRPr="000E2E11">
        <w:rPr>
          <w:rFonts w:ascii="Times New Roman" w:hAnsi="Times New Roman" w:cs="Times New Roman"/>
          <w:sz w:val="24"/>
          <w:szCs w:val="24"/>
        </w:rPr>
        <w:t>us</w:t>
      </w:r>
      <w:r w:rsidRPr="000E2E11">
        <w:rPr>
          <w:rFonts w:ascii="Times New Roman" w:hAnsi="Times New Roman" w:cs="Times New Roman"/>
          <w:sz w:val="24"/>
          <w:szCs w:val="24"/>
        </w:rPr>
        <w:t xml:space="preserve"> to make improvements to Risk Adjustment for 2019 and subsequent years. </w:t>
      </w:r>
      <w:r w:rsidR="00D46E76" w:rsidRPr="000E2E11">
        <w:rPr>
          <w:rFonts w:ascii="Times New Roman" w:hAnsi="Times New Roman" w:cs="Times New Roman"/>
          <w:sz w:val="24"/>
          <w:szCs w:val="24"/>
        </w:rPr>
        <w:t>T</w:t>
      </w:r>
      <w:r w:rsidR="00C3128E" w:rsidRPr="000E2E11">
        <w:rPr>
          <w:rFonts w:ascii="Times New Roman" w:hAnsi="Times New Roman" w:cs="Times New Roman"/>
          <w:sz w:val="24"/>
          <w:szCs w:val="24"/>
        </w:rPr>
        <w:t xml:space="preserve">he </w:t>
      </w:r>
      <w:r w:rsidR="00D46E76" w:rsidRPr="000E2E11">
        <w:rPr>
          <w:rFonts w:ascii="Times New Roman" w:hAnsi="Times New Roman" w:cs="Times New Roman"/>
          <w:sz w:val="24"/>
          <w:szCs w:val="24"/>
        </w:rPr>
        <w:t xml:space="preserve">agency </w:t>
      </w:r>
      <w:r w:rsidR="00C3128E" w:rsidRPr="000E2E11">
        <w:rPr>
          <w:rFonts w:ascii="Times New Roman" w:hAnsi="Times New Roman" w:cs="Times New Roman"/>
          <w:sz w:val="24"/>
          <w:szCs w:val="24"/>
        </w:rPr>
        <w:t>is</w:t>
      </w:r>
      <w:r w:rsidR="00D46E76" w:rsidRPr="000E2E11">
        <w:rPr>
          <w:rFonts w:ascii="Times New Roman" w:hAnsi="Times New Roman" w:cs="Times New Roman"/>
          <w:sz w:val="24"/>
          <w:szCs w:val="24"/>
        </w:rPr>
        <w:t>, among other things,</w:t>
      </w:r>
      <w:r w:rsidR="005338E6" w:rsidRPr="000E2E11">
        <w:rPr>
          <w:rStyle w:val="FootnoteReference"/>
          <w:rFonts w:ascii="Times New Roman" w:hAnsi="Times New Roman" w:cs="Times New Roman"/>
          <w:sz w:val="24"/>
          <w:szCs w:val="24"/>
        </w:rPr>
        <w:footnoteReference w:id="3"/>
      </w:r>
      <w:r w:rsidR="00D46E76" w:rsidRPr="000E2E11">
        <w:rPr>
          <w:rFonts w:ascii="Times New Roman" w:hAnsi="Times New Roman" w:cs="Times New Roman"/>
          <w:sz w:val="24"/>
          <w:szCs w:val="24"/>
        </w:rPr>
        <w:t xml:space="preserve"> specifically</w:t>
      </w:r>
      <w:r w:rsidR="00C3128E" w:rsidRPr="000E2E11">
        <w:rPr>
          <w:rFonts w:ascii="Times New Roman" w:hAnsi="Times New Roman" w:cs="Times New Roman"/>
          <w:sz w:val="24"/>
          <w:szCs w:val="24"/>
        </w:rPr>
        <w:t xml:space="preserve"> directed to:</w:t>
      </w:r>
    </w:p>
    <w:p w14:paraId="49C5D688" w14:textId="5E2AC8C1" w:rsidR="004906E9" w:rsidRPr="000E2E11" w:rsidRDefault="00CD4356" w:rsidP="008C3DB6">
      <w:pPr>
        <w:pStyle w:val="ListParagraph"/>
        <w:numPr>
          <w:ilvl w:val="0"/>
          <w:numId w:val="6"/>
        </w:numPr>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Evaluate the impact of including</w:t>
      </w:r>
      <w:r w:rsidR="007B78C3" w:rsidRPr="000E2E11">
        <w:rPr>
          <w:rFonts w:ascii="Times New Roman" w:hAnsi="Times New Roman" w:cs="Times New Roman"/>
          <w:sz w:val="24"/>
          <w:szCs w:val="24"/>
        </w:rPr>
        <w:t xml:space="preserve"> in the risk adjustment model</w:t>
      </w:r>
      <w:r w:rsidR="004906E9" w:rsidRPr="000E2E11">
        <w:rPr>
          <w:rFonts w:ascii="Times New Roman" w:hAnsi="Times New Roman" w:cs="Times New Roman"/>
          <w:sz w:val="24"/>
          <w:szCs w:val="24"/>
        </w:rPr>
        <w:t>:</w:t>
      </w:r>
    </w:p>
    <w:p w14:paraId="25770206" w14:textId="1EE97890" w:rsidR="007A5137" w:rsidRPr="000E2E11" w:rsidRDefault="00CD4356" w:rsidP="008C3DB6">
      <w:pPr>
        <w:spacing w:after="120" w:line="276" w:lineRule="auto"/>
        <w:ind w:left="1440"/>
        <w:rPr>
          <w:rFonts w:ascii="Times New Roman" w:hAnsi="Times New Roman" w:cs="Times New Roman"/>
          <w:sz w:val="24"/>
          <w:szCs w:val="24"/>
        </w:rPr>
      </w:pPr>
      <w:r w:rsidRPr="000E2E11">
        <w:rPr>
          <w:rFonts w:ascii="Times New Roman" w:hAnsi="Times New Roman" w:cs="Times New Roman"/>
          <w:sz w:val="24"/>
          <w:szCs w:val="24"/>
        </w:rPr>
        <w:t xml:space="preserve">(1) </w:t>
      </w:r>
      <w:r w:rsidR="007A5137" w:rsidRPr="000E2E11">
        <w:rPr>
          <w:rFonts w:ascii="Times New Roman" w:hAnsi="Times New Roman" w:cs="Times New Roman"/>
          <w:sz w:val="24"/>
          <w:szCs w:val="24"/>
        </w:rPr>
        <w:t>Additional</w:t>
      </w:r>
      <w:r w:rsidRPr="000E2E11">
        <w:rPr>
          <w:rFonts w:ascii="Times New Roman" w:hAnsi="Times New Roman" w:cs="Times New Roman"/>
          <w:sz w:val="24"/>
          <w:szCs w:val="24"/>
        </w:rPr>
        <w:t xml:space="preserve"> diagnosis codes related to mental health and substance use disorders, and </w:t>
      </w:r>
      <w:r w:rsidR="007A5137" w:rsidRPr="000E2E11">
        <w:rPr>
          <w:rFonts w:ascii="Times New Roman" w:hAnsi="Times New Roman" w:cs="Times New Roman"/>
          <w:sz w:val="24"/>
          <w:szCs w:val="24"/>
        </w:rPr>
        <w:br/>
      </w:r>
      <w:r w:rsidRPr="000E2E11">
        <w:rPr>
          <w:rFonts w:ascii="Times New Roman" w:hAnsi="Times New Roman" w:cs="Times New Roman"/>
          <w:sz w:val="24"/>
          <w:szCs w:val="24"/>
        </w:rPr>
        <w:t xml:space="preserve">(2) </w:t>
      </w:r>
      <w:r w:rsidR="00107967" w:rsidRPr="000E2E11">
        <w:rPr>
          <w:rFonts w:ascii="Times New Roman" w:hAnsi="Times New Roman" w:cs="Times New Roman"/>
          <w:sz w:val="24"/>
          <w:szCs w:val="24"/>
        </w:rPr>
        <w:t>Including t</w:t>
      </w:r>
      <w:r w:rsidR="007A5137" w:rsidRPr="000E2E11">
        <w:rPr>
          <w:rFonts w:ascii="Times New Roman" w:hAnsi="Times New Roman" w:cs="Times New Roman"/>
          <w:sz w:val="24"/>
          <w:szCs w:val="24"/>
        </w:rPr>
        <w:t>he</w:t>
      </w:r>
      <w:r w:rsidRPr="000E2E11">
        <w:rPr>
          <w:rFonts w:ascii="Times New Roman" w:hAnsi="Times New Roman" w:cs="Times New Roman"/>
          <w:sz w:val="24"/>
          <w:szCs w:val="24"/>
        </w:rPr>
        <w:t xml:space="preserve"> severity of chronic kidney disease.</w:t>
      </w:r>
    </w:p>
    <w:p w14:paraId="7212E6CB" w14:textId="77777777" w:rsidR="00800347" w:rsidRPr="000E2E11" w:rsidRDefault="00C3128E" w:rsidP="008C3DB6">
      <w:pPr>
        <w:pStyle w:val="ListParagraph"/>
        <w:numPr>
          <w:ilvl w:val="0"/>
          <w:numId w:val="6"/>
        </w:numPr>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T</w:t>
      </w:r>
      <w:r w:rsidR="00800347" w:rsidRPr="000E2E11">
        <w:rPr>
          <w:rFonts w:ascii="Times New Roman" w:hAnsi="Times New Roman" w:cs="Times New Roman"/>
          <w:sz w:val="24"/>
          <w:szCs w:val="24"/>
        </w:rPr>
        <w:t>ake into account the total number of diseases or conditions of an individual enrolled in an MA plan by making an additional adjustment as the number of diseases or conditions of an individual increases.</w:t>
      </w:r>
    </w:p>
    <w:p w14:paraId="0A38BFAC" w14:textId="77777777" w:rsidR="00800347" w:rsidRPr="000E2E11" w:rsidRDefault="001C736B" w:rsidP="00FE6FC7">
      <w:pPr>
        <w:pStyle w:val="ListParagraph"/>
        <w:numPr>
          <w:ilvl w:val="0"/>
          <w:numId w:val="6"/>
        </w:numPr>
        <w:spacing w:after="200" w:line="276" w:lineRule="auto"/>
        <w:rPr>
          <w:rFonts w:ascii="Times New Roman" w:hAnsi="Times New Roman" w:cs="Times New Roman"/>
          <w:sz w:val="24"/>
          <w:szCs w:val="24"/>
        </w:rPr>
      </w:pPr>
      <w:r w:rsidRPr="000E2E11">
        <w:rPr>
          <w:rFonts w:ascii="Times New Roman" w:hAnsi="Times New Roman" w:cs="Times New Roman"/>
          <w:sz w:val="24"/>
          <w:szCs w:val="24"/>
        </w:rPr>
        <w:t>P</w:t>
      </w:r>
      <w:r w:rsidR="00800347" w:rsidRPr="000E2E11">
        <w:rPr>
          <w:rFonts w:ascii="Times New Roman" w:hAnsi="Times New Roman" w:cs="Times New Roman"/>
          <w:sz w:val="24"/>
          <w:szCs w:val="24"/>
        </w:rPr>
        <w:t>hase-in any changes to risk adjustment payment over a 3-year period</w:t>
      </w:r>
      <w:r w:rsidR="008E1891" w:rsidRPr="000E2E11">
        <w:rPr>
          <w:rFonts w:ascii="Times New Roman" w:hAnsi="Times New Roman" w:cs="Times New Roman"/>
          <w:sz w:val="24"/>
          <w:szCs w:val="24"/>
        </w:rPr>
        <w:t>, “beginning with</w:t>
      </w:r>
      <w:r w:rsidR="00331B1E" w:rsidRPr="000E2E11">
        <w:rPr>
          <w:rFonts w:ascii="Times New Roman" w:hAnsi="Times New Roman" w:cs="Times New Roman"/>
          <w:sz w:val="24"/>
          <w:szCs w:val="24"/>
        </w:rPr>
        <w:t xml:space="preserve"> </w:t>
      </w:r>
      <w:r w:rsidR="008E1891" w:rsidRPr="000E2E11">
        <w:rPr>
          <w:rFonts w:ascii="Times New Roman" w:hAnsi="Times New Roman" w:cs="Times New Roman"/>
          <w:sz w:val="24"/>
          <w:szCs w:val="24"/>
        </w:rPr>
        <w:t>2019, with such changes being fully implemented for 2022 and subsequent years</w:t>
      </w:r>
      <w:r w:rsidR="00800347" w:rsidRPr="000E2E11">
        <w:rPr>
          <w:rFonts w:ascii="Times New Roman" w:hAnsi="Times New Roman" w:cs="Times New Roman"/>
          <w:sz w:val="24"/>
          <w:szCs w:val="24"/>
        </w:rPr>
        <w:t>.</w:t>
      </w:r>
      <w:r w:rsidR="008E1891" w:rsidRPr="000E2E11">
        <w:rPr>
          <w:rFonts w:ascii="Times New Roman" w:hAnsi="Times New Roman" w:cs="Times New Roman"/>
          <w:sz w:val="24"/>
          <w:szCs w:val="24"/>
        </w:rPr>
        <w:t>”</w:t>
      </w:r>
    </w:p>
    <w:p w14:paraId="3E1DD23F" w14:textId="77777777" w:rsidR="001C736B" w:rsidRPr="000E2E11" w:rsidRDefault="00381635" w:rsidP="008C3DB6">
      <w:pPr>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response to </w:t>
      </w:r>
      <w:r w:rsidR="001C736B" w:rsidRPr="000E2E11">
        <w:rPr>
          <w:rFonts w:ascii="Times New Roman" w:hAnsi="Times New Roman" w:cs="Times New Roman"/>
          <w:sz w:val="24"/>
          <w:szCs w:val="24"/>
        </w:rPr>
        <w:t>these requirements</w:t>
      </w:r>
      <w:r w:rsidR="00D60011"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r w:rsidR="00AB287A" w:rsidRPr="000E2E11">
        <w:rPr>
          <w:rFonts w:ascii="Times New Roman" w:hAnsi="Times New Roman" w:cs="Times New Roman"/>
          <w:sz w:val="24"/>
          <w:szCs w:val="24"/>
        </w:rPr>
        <w:t>we are proposing</w:t>
      </w:r>
      <w:r w:rsidR="008E1891" w:rsidRPr="000E2E11">
        <w:rPr>
          <w:rFonts w:ascii="Times New Roman" w:hAnsi="Times New Roman" w:cs="Times New Roman"/>
          <w:sz w:val="24"/>
          <w:szCs w:val="24"/>
        </w:rPr>
        <w:t xml:space="preserve"> </w:t>
      </w:r>
      <w:r w:rsidR="001C736B" w:rsidRPr="000E2E11">
        <w:rPr>
          <w:rFonts w:ascii="Times New Roman" w:hAnsi="Times New Roman" w:cs="Times New Roman"/>
          <w:sz w:val="24"/>
          <w:szCs w:val="24"/>
        </w:rPr>
        <w:t xml:space="preserve">the following changes </w:t>
      </w:r>
      <w:r w:rsidR="000D7FAE" w:rsidRPr="000E2E11">
        <w:rPr>
          <w:rFonts w:ascii="Times New Roman" w:hAnsi="Times New Roman" w:cs="Times New Roman"/>
          <w:sz w:val="24"/>
          <w:szCs w:val="24"/>
        </w:rPr>
        <w:t>to the CMS-HCC</w:t>
      </w:r>
      <w:r w:rsidR="00854D09" w:rsidRPr="000E2E11">
        <w:rPr>
          <w:rFonts w:ascii="Times New Roman" w:hAnsi="Times New Roman" w:cs="Times New Roman"/>
          <w:sz w:val="24"/>
          <w:szCs w:val="24"/>
        </w:rPr>
        <w:t xml:space="preserve"> Risk Adjustment</w:t>
      </w:r>
      <w:r w:rsidR="000D7FAE" w:rsidRPr="000E2E11">
        <w:rPr>
          <w:rFonts w:ascii="Times New Roman" w:hAnsi="Times New Roman" w:cs="Times New Roman"/>
          <w:sz w:val="24"/>
          <w:szCs w:val="24"/>
        </w:rPr>
        <w:t xml:space="preserve"> model </w:t>
      </w:r>
      <w:r w:rsidR="00734C9A" w:rsidRPr="000E2E11">
        <w:rPr>
          <w:rFonts w:ascii="Times New Roman" w:hAnsi="Times New Roman" w:cs="Times New Roman"/>
          <w:sz w:val="24"/>
          <w:szCs w:val="24"/>
        </w:rPr>
        <w:t xml:space="preserve">that is used to pay for </w:t>
      </w:r>
      <w:r w:rsidR="000D7FAE" w:rsidRPr="000E2E11">
        <w:rPr>
          <w:rFonts w:ascii="Times New Roman" w:hAnsi="Times New Roman" w:cs="Times New Roman"/>
          <w:sz w:val="24"/>
          <w:szCs w:val="24"/>
        </w:rPr>
        <w:t>aged and disabled beneficiaries enrolled in MA plans, including Medicare-Medicaid Plans (MMPs):</w:t>
      </w:r>
    </w:p>
    <w:p w14:paraId="19178D89" w14:textId="77777777" w:rsidR="00EA3155" w:rsidRPr="000E2E11" w:rsidRDefault="00AB287A" w:rsidP="00100E8B">
      <w:pPr>
        <w:pStyle w:val="ListParagraph"/>
        <w:numPr>
          <w:ilvl w:val="0"/>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Add t</w:t>
      </w:r>
      <w:r w:rsidR="00D60011" w:rsidRPr="000E2E11">
        <w:rPr>
          <w:rFonts w:ascii="Times New Roman" w:hAnsi="Times New Roman" w:cs="Times New Roman"/>
          <w:sz w:val="24"/>
          <w:szCs w:val="24"/>
        </w:rPr>
        <w:t xml:space="preserve">he following </w:t>
      </w:r>
      <w:r w:rsidR="005204AC" w:rsidRPr="000E2E11">
        <w:rPr>
          <w:rFonts w:ascii="Times New Roman" w:hAnsi="Times New Roman" w:cs="Times New Roman"/>
          <w:sz w:val="24"/>
          <w:szCs w:val="24"/>
        </w:rPr>
        <w:t>condition categories (</w:t>
      </w:r>
      <w:r w:rsidR="00E43B26" w:rsidRPr="000E2E11">
        <w:rPr>
          <w:rFonts w:ascii="Times New Roman" w:hAnsi="Times New Roman" w:cs="Times New Roman"/>
          <w:sz w:val="24"/>
          <w:szCs w:val="24"/>
        </w:rPr>
        <w:t>HCCs</w:t>
      </w:r>
      <w:r w:rsidR="005204AC" w:rsidRPr="000E2E11">
        <w:rPr>
          <w:rFonts w:ascii="Times New Roman" w:hAnsi="Times New Roman" w:cs="Times New Roman"/>
          <w:sz w:val="24"/>
          <w:szCs w:val="24"/>
        </w:rPr>
        <w:t>)</w:t>
      </w:r>
      <w:r w:rsidR="00E43B26" w:rsidRPr="000E2E11">
        <w:rPr>
          <w:rFonts w:ascii="Times New Roman" w:hAnsi="Times New Roman" w:cs="Times New Roman"/>
          <w:sz w:val="24"/>
          <w:szCs w:val="24"/>
        </w:rPr>
        <w:t xml:space="preserve"> </w:t>
      </w:r>
      <w:r w:rsidR="006F70B0" w:rsidRPr="000E2E11">
        <w:rPr>
          <w:rFonts w:ascii="Times New Roman" w:hAnsi="Times New Roman" w:cs="Times New Roman"/>
          <w:sz w:val="24"/>
          <w:szCs w:val="24"/>
        </w:rPr>
        <w:t xml:space="preserve">to </w:t>
      </w:r>
      <w:r w:rsidR="00E43B26" w:rsidRPr="000E2E11">
        <w:rPr>
          <w:rFonts w:ascii="Times New Roman" w:hAnsi="Times New Roman" w:cs="Times New Roman"/>
          <w:sz w:val="24"/>
          <w:szCs w:val="24"/>
        </w:rPr>
        <w:t xml:space="preserve">the </w:t>
      </w:r>
      <w:r w:rsidR="00D60011" w:rsidRPr="000E2E11">
        <w:rPr>
          <w:rFonts w:ascii="Times New Roman" w:hAnsi="Times New Roman" w:cs="Times New Roman"/>
          <w:sz w:val="24"/>
          <w:szCs w:val="24"/>
        </w:rPr>
        <w:t>model:</w:t>
      </w:r>
    </w:p>
    <w:p w14:paraId="379D81A9" w14:textId="2E7CC267" w:rsidR="00EA3155" w:rsidRPr="000E2E11" w:rsidRDefault="00EA3155" w:rsidP="00100E8B">
      <w:pPr>
        <w:pStyle w:val="ListParagraph"/>
        <w:numPr>
          <w:ilvl w:val="1"/>
          <w:numId w:val="1"/>
        </w:numPr>
        <w:spacing w:after="0" w:line="276" w:lineRule="auto"/>
        <w:rPr>
          <w:rFonts w:ascii="Times New Roman" w:hAnsi="Times New Roman" w:cs="Times New Roman"/>
          <w:sz w:val="24"/>
          <w:szCs w:val="24"/>
        </w:rPr>
      </w:pPr>
      <w:r w:rsidRPr="000E2E11">
        <w:rPr>
          <w:rFonts w:ascii="Times New Roman" w:hAnsi="Times New Roman" w:cs="Times New Roman"/>
          <w:sz w:val="24"/>
          <w:szCs w:val="24"/>
        </w:rPr>
        <w:t>Drug Abuse, Uncomplicated, Except Cannabis</w:t>
      </w:r>
      <w:r w:rsidR="008471B2" w:rsidRPr="000E2E11">
        <w:rPr>
          <w:rFonts w:ascii="Times New Roman" w:hAnsi="Times New Roman" w:cs="Times New Roman"/>
          <w:sz w:val="24"/>
          <w:szCs w:val="24"/>
        </w:rPr>
        <w:t xml:space="preserve"> (HCC 56)</w:t>
      </w:r>
      <w:r w:rsidR="00D56938" w:rsidRPr="000E2E11">
        <w:rPr>
          <w:rFonts w:ascii="Times New Roman" w:hAnsi="Times New Roman" w:cs="Times New Roman"/>
          <w:sz w:val="24"/>
          <w:szCs w:val="24"/>
        </w:rPr>
        <w:t>,</w:t>
      </w:r>
    </w:p>
    <w:p w14:paraId="3083EF69" w14:textId="373A7EE9" w:rsidR="00687DE1" w:rsidRPr="000E2E11" w:rsidRDefault="00687DE1" w:rsidP="00100E8B">
      <w:pPr>
        <w:pStyle w:val="PlainText"/>
        <w:numPr>
          <w:ilvl w:val="1"/>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lastRenderedPageBreak/>
        <w:t>Reactive and Unspecified Psychosis</w:t>
      </w:r>
      <w:r w:rsidR="00EA3155" w:rsidRPr="000E2E11">
        <w:rPr>
          <w:rFonts w:ascii="Times New Roman" w:hAnsi="Times New Roman" w:cs="Times New Roman"/>
          <w:sz w:val="24"/>
          <w:szCs w:val="24"/>
        </w:rPr>
        <w:t xml:space="preserve"> (</w:t>
      </w:r>
      <w:r w:rsidR="008471B2" w:rsidRPr="000E2E11">
        <w:rPr>
          <w:rFonts w:ascii="Times New Roman" w:hAnsi="Times New Roman" w:cs="Times New Roman"/>
          <w:sz w:val="24"/>
          <w:szCs w:val="24"/>
        </w:rPr>
        <w:t>HCC 58</w:t>
      </w:r>
      <w:r w:rsidR="007B068E" w:rsidRPr="000E2E11">
        <w:rPr>
          <w:rFonts w:ascii="Times New Roman" w:hAnsi="Times New Roman" w:cs="Times New Roman"/>
          <w:sz w:val="24"/>
          <w:szCs w:val="24"/>
        </w:rPr>
        <w:t xml:space="preserve"> --</w:t>
      </w:r>
      <w:r w:rsidR="008471B2" w:rsidRPr="000E2E11">
        <w:rPr>
          <w:rFonts w:ascii="Times New Roman" w:hAnsi="Times New Roman" w:cs="Times New Roman"/>
          <w:sz w:val="24"/>
          <w:szCs w:val="24"/>
        </w:rPr>
        <w:t xml:space="preserve"> the current HCC</w:t>
      </w:r>
      <w:r w:rsidR="00607319" w:rsidRPr="000E2E11">
        <w:rPr>
          <w:rFonts w:ascii="Times New Roman" w:hAnsi="Times New Roman" w:cs="Times New Roman"/>
          <w:sz w:val="24"/>
          <w:szCs w:val="24"/>
        </w:rPr>
        <w:t xml:space="preserve"> </w:t>
      </w:r>
      <w:r w:rsidR="008471B2" w:rsidRPr="000E2E11">
        <w:rPr>
          <w:rFonts w:ascii="Times New Roman" w:hAnsi="Times New Roman" w:cs="Times New Roman"/>
          <w:sz w:val="24"/>
          <w:szCs w:val="24"/>
        </w:rPr>
        <w:t>5</w:t>
      </w:r>
      <w:r w:rsidR="006444F9" w:rsidRPr="000E2E11">
        <w:rPr>
          <w:rFonts w:ascii="Times New Roman" w:hAnsi="Times New Roman" w:cs="Times New Roman"/>
          <w:sz w:val="24"/>
          <w:szCs w:val="24"/>
        </w:rPr>
        <w:t>8</w:t>
      </w:r>
      <w:r w:rsidR="008471B2"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will be renumbered as HCC 5</w:t>
      </w:r>
      <w:r w:rsidR="008471B2" w:rsidRPr="000E2E11">
        <w:rPr>
          <w:rFonts w:ascii="Times New Roman" w:hAnsi="Times New Roman" w:cs="Times New Roman"/>
          <w:sz w:val="24"/>
          <w:szCs w:val="24"/>
        </w:rPr>
        <w:t>9</w:t>
      </w:r>
      <w:r w:rsidR="00EA3155" w:rsidRPr="000E2E11">
        <w:rPr>
          <w:rFonts w:ascii="Times New Roman" w:hAnsi="Times New Roman" w:cs="Times New Roman"/>
          <w:sz w:val="24"/>
          <w:szCs w:val="24"/>
        </w:rPr>
        <w:t>)</w:t>
      </w:r>
      <w:r w:rsidR="00D56938" w:rsidRPr="000E2E11">
        <w:rPr>
          <w:rFonts w:ascii="Times New Roman" w:hAnsi="Times New Roman" w:cs="Times New Roman"/>
          <w:sz w:val="24"/>
          <w:szCs w:val="24"/>
        </w:rPr>
        <w:t>,</w:t>
      </w:r>
    </w:p>
    <w:p w14:paraId="50845FC4" w14:textId="5A237C3F" w:rsidR="00687DE1" w:rsidRPr="000E2E11" w:rsidRDefault="00687DE1" w:rsidP="00100E8B">
      <w:pPr>
        <w:pStyle w:val="PlainText"/>
        <w:numPr>
          <w:ilvl w:val="1"/>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Personality Disorders</w:t>
      </w:r>
      <w:r w:rsidR="00A65F59" w:rsidRPr="000E2E11">
        <w:rPr>
          <w:rFonts w:ascii="Times New Roman" w:hAnsi="Times New Roman" w:cs="Times New Roman"/>
          <w:sz w:val="24"/>
          <w:szCs w:val="24"/>
        </w:rPr>
        <w:t xml:space="preserve"> (HCC 60)</w:t>
      </w:r>
      <w:r w:rsidR="00D56938" w:rsidRPr="000E2E11">
        <w:rPr>
          <w:rFonts w:ascii="Times New Roman" w:hAnsi="Times New Roman" w:cs="Times New Roman"/>
          <w:sz w:val="24"/>
          <w:szCs w:val="24"/>
        </w:rPr>
        <w:t>,</w:t>
      </w:r>
    </w:p>
    <w:p w14:paraId="137C262F" w14:textId="42D5B102" w:rsidR="00222229" w:rsidRPr="000E2E11" w:rsidRDefault="00BC38F8" w:rsidP="00100E8B">
      <w:pPr>
        <w:pStyle w:val="ListParagraph"/>
        <w:numPr>
          <w:ilvl w:val="1"/>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Chronic Kidney Disease, </w:t>
      </w:r>
      <w:r w:rsidR="00AD2F79" w:rsidRPr="000E2E11">
        <w:rPr>
          <w:rFonts w:ascii="Times New Roman" w:hAnsi="Times New Roman" w:cs="Times New Roman"/>
          <w:sz w:val="24"/>
          <w:szCs w:val="24"/>
        </w:rPr>
        <w:t>Moderate (</w:t>
      </w:r>
      <w:r w:rsidRPr="000E2E11">
        <w:rPr>
          <w:rFonts w:ascii="Times New Roman" w:hAnsi="Times New Roman" w:cs="Times New Roman"/>
          <w:sz w:val="24"/>
          <w:szCs w:val="24"/>
        </w:rPr>
        <w:t>Stage 3</w:t>
      </w:r>
      <w:r w:rsidR="00AD2F79" w:rsidRPr="000E2E11">
        <w:rPr>
          <w:rFonts w:ascii="Times New Roman" w:hAnsi="Times New Roman" w:cs="Times New Roman"/>
          <w:sz w:val="24"/>
          <w:szCs w:val="24"/>
        </w:rPr>
        <w:t>)</w:t>
      </w:r>
      <w:r w:rsidR="00A65F59" w:rsidRPr="000E2E11">
        <w:rPr>
          <w:rFonts w:ascii="Times New Roman" w:hAnsi="Times New Roman" w:cs="Times New Roman"/>
          <w:sz w:val="24"/>
          <w:szCs w:val="24"/>
        </w:rPr>
        <w:t xml:space="preserve"> (HCC 138)</w:t>
      </w:r>
    </w:p>
    <w:p w14:paraId="1CD19F96" w14:textId="7BE80AF3" w:rsidR="00D9395F" w:rsidRPr="000E2E11" w:rsidRDefault="00D9395F" w:rsidP="00100E8B">
      <w:pPr>
        <w:pStyle w:val="ListParagraph"/>
        <w:numPr>
          <w:ilvl w:val="0"/>
          <w:numId w:val="1"/>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Add selected drug and alcohol “poisoning” (overdose) codes to </w:t>
      </w:r>
      <w:r w:rsidR="00A65F59" w:rsidRPr="000E2E11">
        <w:rPr>
          <w:rFonts w:ascii="Times New Roman" w:hAnsi="Times New Roman" w:cs="Times New Roman"/>
          <w:sz w:val="24"/>
          <w:szCs w:val="24"/>
        </w:rPr>
        <w:t>existing “</w:t>
      </w:r>
      <w:r w:rsidRPr="000E2E11">
        <w:rPr>
          <w:rFonts w:ascii="Times New Roman" w:hAnsi="Times New Roman" w:cs="Times New Roman"/>
          <w:sz w:val="24"/>
          <w:szCs w:val="24"/>
        </w:rPr>
        <w:t>Drug/Alcohol Dependence,</w:t>
      </w:r>
      <w:r w:rsidR="00A65F59" w:rsidRPr="000E2E11">
        <w:rPr>
          <w:rFonts w:ascii="Times New Roman" w:hAnsi="Times New Roman" w:cs="Times New Roman"/>
          <w:sz w:val="24"/>
          <w:szCs w:val="24"/>
        </w:rPr>
        <w:t>” to create</w:t>
      </w:r>
      <w:r w:rsidRPr="000E2E11">
        <w:rPr>
          <w:rFonts w:ascii="Times New Roman" w:hAnsi="Times New Roman" w:cs="Times New Roman"/>
          <w:sz w:val="24"/>
          <w:szCs w:val="24"/>
        </w:rPr>
        <w:t xml:space="preserve"> </w:t>
      </w:r>
      <w:r w:rsidR="00A65F59" w:rsidRPr="000E2E11">
        <w:rPr>
          <w:rFonts w:ascii="Times New Roman" w:hAnsi="Times New Roman" w:cs="Times New Roman"/>
          <w:sz w:val="24"/>
          <w:szCs w:val="24"/>
        </w:rPr>
        <w:t xml:space="preserve">“Drug/Alcohol Dependence, </w:t>
      </w:r>
      <w:r w:rsidRPr="000E2E11">
        <w:rPr>
          <w:rFonts w:ascii="Times New Roman" w:hAnsi="Times New Roman" w:cs="Times New Roman"/>
          <w:sz w:val="24"/>
          <w:szCs w:val="24"/>
        </w:rPr>
        <w:t>or Abuse/Use with Complications</w:t>
      </w:r>
      <w:r w:rsidR="00A65F59" w:rsidRPr="000E2E11">
        <w:rPr>
          <w:rFonts w:ascii="Times New Roman" w:hAnsi="Times New Roman" w:cs="Times New Roman"/>
          <w:sz w:val="24"/>
          <w:szCs w:val="24"/>
        </w:rPr>
        <w:t>” (HCC 55)</w:t>
      </w:r>
      <w:r w:rsidR="002D4E38" w:rsidRPr="000E2E11">
        <w:rPr>
          <w:rFonts w:ascii="Times New Roman" w:hAnsi="Times New Roman" w:cs="Times New Roman"/>
          <w:sz w:val="24"/>
          <w:szCs w:val="24"/>
        </w:rPr>
        <w:t>.</w:t>
      </w:r>
      <w:r w:rsidR="00D56938" w:rsidRPr="000E2E11">
        <w:rPr>
          <w:rFonts w:ascii="Times New Roman" w:hAnsi="Times New Roman" w:cs="Times New Roman"/>
          <w:sz w:val="24"/>
          <w:szCs w:val="24"/>
        </w:rPr>
        <w:t xml:space="preserve"> </w:t>
      </w:r>
    </w:p>
    <w:p w14:paraId="30E3F98C" w14:textId="7CD9A739" w:rsidR="00222229" w:rsidRPr="000E2E11" w:rsidRDefault="00AB287A" w:rsidP="00FE6FC7">
      <w:pPr>
        <w:pStyle w:val="ListParagraph"/>
        <w:numPr>
          <w:ilvl w:val="0"/>
          <w:numId w:val="1"/>
        </w:numPr>
        <w:spacing w:after="200" w:line="276" w:lineRule="auto"/>
        <w:rPr>
          <w:rFonts w:ascii="Times New Roman" w:hAnsi="Times New Roman" w:cs="Times New Roman"/>
          <w:sz w:val="24"/>
          <w:szCs w:val="24"/>
        </w:rPr>
      </w:pPr>
      <w:r w:rsidRPr="000E2E11">
        <w:rPr>
          <w:rFonts w:ascii="Times New Roman" w:hAnsi="Times New Roman" w:cs="Times New Roman"/>
          <w:sz w:val="24"/>
          <w:szCs w:val="24"/>
        </w:rPr>
        <w:t>Add n</w:t>
      </w:r>
      <w:r w:rsidR="00222229" w:rsidRPr="000E2E11">
        <w:rPr>
          <w:rFonts w:ascii="Times New Roman" w:hAnsi="Times New Roman" w:cs="Times New Roman"/>
          <w:sz w:val="24"/>
          <w:szCs w:val="24"/>
        </w:rPr>
        <w:t xml:space="preserve">ew factors </w:t>
      </w:r>
      <w:r w:rsidR="00B261FA" w:rsidRPr="000E2E11">
        <w:rPr>
          <w:rFonts w:ascii="Times New Roman" w:hAnsi="Times New Roman" w:cs="Times New Roman"/>
          <w:sz w:val="24"/>
          <w:szCs w:val="24"/>
        </w:rPr>
        <w:t xml:space="preserve">to </w:t>
      </w:r>
      <w:r w:rsidR="00222229" w:rsidRPr="000E2E11">
        <w:rPr>
          <w:rFonts w:ascii="Times New Roman" w:hAnsi="Times New Roman" w:cs="Times New Roman"/>
          <w:sz w:val="24"/>
          <w:szCs w:val="24"/>
        </w:rPr>
        <w:t xml:space="preserve">the six community and </w:t>
      </w:r>
      <w:r w:rsidR="006960AF" w:rsidRPr="000E2E11">
        <w:rPr>
          <w:rFonts w:ascii="Times New Roman" w:hAnsi="Times New Roman" w:cs="Times New Roman"/>
          <w:sz w:val="24"/>
          <w:szCs w:val="24"/>
        </w:rPr>
        <w:t xml:space="preserve">single </w:t>
      </w:r>
      <w:r w:rsidR="00222229" w:rsidRPr="000E2E11">
        <w:rPr>
          <w:rFonts w:ascii="Times New Roman" w:hAnsi="Times New Roman" w:cs="Times New Roman"/>
          <w:sz w:val="24"/>
          <w:szCs w:val="24"/>
        </w:rPr>
        <w:t>long term institutional (LTI) segments that take into account a beneficiary’s number of conditions</w:t>
      </w:r>
      <w:r w:rsidR="001560DE">
        <w:rPr>
          <w:rFonts w:ascii="Times New Roman" w:hAnsi="Times New Roman" w:cs="Times New Roman"/>
          <w:sz w:val="24"/>
          <w:szCs w:val="24"/>
        </w:rPr>
        <w:t xml:space="preserve"> that are in the payment model</w:t>
      </w:r>
      <w:r w:rsidR="002D4E38" w:rsidRPr="000E2E11">
        <w:rPr>
          <w:rFonts w:ascii="Times New Roman" w:hAnsi="Times New Roman" w:cs="Times New Roman"/>
          <w:sz w:val="24"/>
          <w:szCs w:val="24"/>
        </w:rPr>
        <w:t>.</w:t>
      </w:r>
    </w:p>
    <w:p w14:paraId="34E94CF5" w14:textId="1DD62E11" w:rsidR="006444F9" w:rsidRPr="000E2E11" w:rsidRDefault="00607319"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I</w:t>
      </w:r>
      <w:r w:rsidR="00A65F59" w:rsidRPr="000E2E11">
        <w:rPr>
          <w:rFonts w:ascii="Times New Roman" w:hAnsi="Times New Roman" w:cs="Times New Roman"/>
          <w:sz w:val="24"/>
          <w:szCs w:val="24"/>
        </w:rPr>
        <w:t xml:space="preserve">n conjunction with </w:t>
      </w:r>
      <w:r w:rsidR="008E1891" w:rsidRPr="000E2E11">
        <w:rPr>
          <w:rFonts w:ascii="Times New Roman" w:hAnsi="Times New Roman" w:cs="Times New Roman"/>
          <w:sz w:val="24"/>
          <w:szCs w:val="24"/>
        </w:rPr>
        <w:t xml:space="preserve">the implementation of the CMS-HCC Risk Adjustment model </w:t>
      </w:r>
      <w:r w:rsidR="00A65F59" w:rsidRPr="000E2E11">
        <w:rPr>
          <w:rFonts w:ascii="Times New Roman" w:hAnsi="Times New Roman" w:cs="Times New Roman"/>
          <w:sz w:val="24"/>
          <w:szCs w:val="24"/>
        </w:rPr>
        <w:t xml:space="preserve">revisions </w:t>
      </w:r>
      <w:r w:rsidR="008460F7" w:rsidRPr="000E2E11">
        <w:rPr>
          <w:rFonts w:ascii="Times New Roman" w:hAnsi="Times New Roman" w:cs="Times New Roman"/>
          <w:sz w:val="24"/>
          <w:szCs w:val="24"/>
        </w:rPr>
        <w:t>required by the 21</w:t>
      </w:r>
      <w:r w:rsidR="008460F7" w:rsidRPr="006F3AA1">
        <w:rPr>
          <w:rFonts w:ascii="Times New Roman" w:hAnsi="Times New Roman" w:cs="Times New Roman"/>
          <w:sz w:val="24"/>
          <w:szCs w:val="24"/>
        </w:rPr>
        <w:t>st</w:t>
      </w:r>
      <w:r w:rsidR="008460F7" w:rsidRPr="000E2E11">
        <w:rPr>
          <w:rFonts w:ascii="Times New Roman" w:hAnsi="Times New Roman" w:cs="Times New Roman"/>
          <w:sz w:val="24"/>
          <w:szCs w:val="24"/>
        </w:rPr>
        <w:t xml:space="preserve"> Century Cures Act, </w:t>
      </w:r>
      <w:r w:rsidR="008E1891" w:rsidRPr="000E2E11">
        <w:rPr>
          <w:rFonts w:ascii="Times New Roman" w:hAnsi="Times New Roman" w:cs="Times New Roman"/>
          <w:sz w:val="24"/>
          <w:szCs w:val="24"/>
        </w:rPr>
        <w:t xml:space="preserve">CMS proposes to </w:t>
      </w:r>
      <w:r w:rsidR="001C72C3">
        <w:rPr>
          <w:rFonts w:ascii="Times New Roman" w:hAnsi="Times New Roman" w:cs="Times New Roman"/>
          <w:sz w:val="24"/>
          <w:szCs w:val="24"/>
        </w:rPr>
        <w:t xml:space="preserve">make the following changes </w:t>
      </w:r>
      <w:r w:rsidR="001C72C3" w:rsidRPr="000E2E11">
        <w:rPr>
          <w:rFonts w:ascii="Times New Roman" w:hAnsi="Times New Roman" w:cs="Times New Roman"/>
          <w:sz w:val="24"/>
          <w:szCs w:val="24"/>
        </w:rPr>
        <w:t>under section 1853(a)(1)(C)</w:t>
      </w:r>
      <w:r w:rsidR="000C6A91">
        <w:rPr>
          <w:rFonts w:ascii="Times New Roman" w:hAnsi="Times New Roman" w:cs="Times New Roman"/>
          <w:sz w:val="24"/>
          <w:szCs w:val="24"/>
        </w:rPr>
        <w:t xml:space="preserve"> of the Social Security Act</w:t>
      </w:r>
      <w:r w:rsidR="006444F9" w:rsidRPr="000E2E11">
        <w:rPr>
          <w:rFonts w:ascii="Times New Roman" w:hAnsi="Times New Roman" w:cs="Times New Roman"/>
          <w:sz w:val="24"/>
          <w:szCs w:val="24"/>
        </w:rPr>
        <w:t>:</w:t>
      </w:r>
    </w:p>
    <w:p w14:paraId="753A3412" w14:textId="42C392EA" w:rsidR="006444F9" w:rsidRPr="000E2E11" w:rsidRDefault="006444F9" w:rsidP="00100E8B">
      <w:pPr>
        <w:pStyle w:val="PlainText"/>
        <w:numPr>
          <w:ilvl w:val="0"/>
          <w:numId w:val="7"/>
        </w:numPr>
        <w:spacing w:line="276" w:lineRule="auto"/>
        <w:rPr>
          <w:rFonts w:ascii="Times New Roman" w:hAnsi="Times New Roman" w:cs="Times New Roman"/>
          <w:sz w:val="24"/>
          <w:szCs w:val="24"/>
        </w:rPr>
      </w:pPr>
      <w:r w:rsidRPr="000E2E11">
        <w:rPr>
          <w:rFonts w:ascii="Times New Roman" w:hAnsi="Times New Roman" w:cs="Times New Roman"/>
          <w:sz w:val="24"/>
          <w:szCs w:val="24"/>
        </w:rPr>
        <w:t>U</w:t>
      </w:r>
      <w:r w:rsidR="008E1891" w:rsidRPr="000E2E11">
        <w:rPr>
          <w:rFonts w:ascii="Times New Roman" w:hAnsi="Times New Roman" w:cs="Times New Roman"/>
          <w:sz w:val="24"/>
          <w:szCs w:val="24"/>
        </w:rPr>
        <w:t>pdate the data years used to calibrate the model</w:t>
      </w:r>
      <w:r w:rsidR="007B068E" w:rsidRPr="000E2E11">
        <w:rPr>
          <w:rFonts w:ascii="Times New Roman" w:hAnsi="Times New Roman" w:cs="Times New Roman"/>
          <w:sz w:val="24"/>
          <w:szCs w:val="24"/>
        </w:rPr>
        <w:t xml:space="preserve">. The model implemented for payment year 2017 </w:t>
      </w:r>
      <w:r w:rsidR="00230D46" w:rsidRPr="000E2E11">
        <w:rPr>
          <w:rFonts w:ascii="Times New Roman" w:hAnsi="Times New Roman" w:cs="Times New Roman"/>
          <w:sz w:val="24"/>
          <w:szCs w:val="24"/>
        </w:rPr>
        <w:t xml:space="preserve">and maintained in payment year 2018 </w:t>
      </w:r>
      <w:r w:rsidR="007B068E" w:rsidRPr="000E2E11">
        <w:rPr>
          <w:rFonts w:ascii="Times New Roman" w:hAnsi="Times New Roman" w:cs="Times New Roman"/>
          <w:sz w:val="24"/>
          <w:szCs w:val="24"/>
        </w:rPr>
        <w:t>was calibrated with 2013 diagnoses predicting 2014</w:t>
      </w:r>
      <w:r w:rsidR="008F369F" w:rsidRPr="000E2E11">
        <w:rPr>
          <w:rFonts w:ascii="Times New Roman" w:hAnsi="Times New Roman" w:cs="Times New Roman"/>
          <w:sz w:val="24"/>
          <w:szCs w:val="24"/>
        </w:rPr>
        <w:t xml:space="preserve"> </w:t>
      </w:r>
      <w:r w:rsidR="007F39EC" w:rsidRPr="000E2E11">
        <w:rPr>
          <w:rFonts w:ascii="Times New Roman" w:hAnsi="Times New Roman" w:cs="Times New Roman"/>
          <w:sz w:val="24"/>
          <w:szCs w:val="24"/>
        </w:rPr>
        <w:t>Fee-For-Service (FFS)</w:t>
      </w:r>
      <w:r w:rsidR="007B78C3" w:rsidRPr="000E2E11">
        <w:rPr>
          <w:rFonts w:ascii="Times New Roman" w:hAnsi="Times New Roman" w:cs="Times New Roman"/>
          <w:sz w:val="24"/>
          <w:szCs w:val="24"/>
        </w:rPr>
        <w:t xml:space="preserve"> </w:t>
      </w:r>
      <w:r w:rsidR="007B068E" w:rsidRPr="000E2E11">
        <w:rPr>
          <w:rFonts w:ascii="Times New Roman" w:hAnsi="Times New Roman" w:cs="Times New Roman"/>
          <w:sz w:val="24"/>
          <w:szCs w:val="24"/>
        </w:rPr>
        <w:t>cost</w:t>
      </w:r>
      <w:r w:rsidR="007B78C3" w:rsidRPr="000E2E11">
        <w:rPr>
          <w:rFonts w:ascii="Times New Roman" w:hAnsi="Times New Roman" w:cs="Times New Roman"/>
          <w:sz w:val="24"/>
          <w:szCs w:val="24"/>
        </w:rPr>
        <w:t>s</w:t>
      </w:r>
      <w:r w:rsidR="007B068E" w:rsidRPr="000E2E11">
        <w:rPr>
          <w:rFonts w:ascii="Times New Roman" w:hAnsi="Times New Roman" w:cs="Times New Roman"/>
          <w:sz w:val="24"/>
          <w:szCs w:val="24"/>
        </w:rPr>
        <w:t>. The model proposed in this notice is calibrated with</w:t>
      </w:r>
      <w:r w:rsidR="008E1891" w:rsidRPr="000E2E11">
        <w:rPr>
          <w:rFonts w:ascii="Times New Roman" w:hAnsi="Times New Roman" w:cs="Times New Roman"/>
          <w:sz w:val="24"/>
          <w:szCs w:val="24"/>
        </w:rPr>
        <w:t xml:space="preserve"> 2014 diagnoses predict</w:t>
      </w:r>
      <w:r w:rsidR="007B068E" w:rsidRPr="000E2E11">
        <w:rPr>
          <w:rFonts w:ascii="Times New Roman" w:hAnsi="Times New Roman" w:cs="Times New Roman"/>
          <w:sz w:val="24"/>
          <w:szCs w:val="24"/>
        </w:rPr>
        <w:t>ing</w:t>
      </w:r>
      <w:r w:rsidR="008E1891" w:rsidRPr="000E2E11">
        <w:rPr>
          <w:rFonts w:ascii="Times New Roman" w:hAnsi="Times New Roman" w:cs="Times New Roman"/>
          <w:sz w:val="24"/>
          <w:szCs w:val="24"/>
        </w:rPr>
        <w:t xml:space="preserve"> 2015</w:t>
      </w:r>
      <w:r w:rsidR="008F369F" w:rsidRPr="000E2E11">
        <w:rPr>
          <w:rFonts w:ascii="Times New Roman" w:hAnsi="Times New Roman" w:cs="Times New Roman"/>
          <w:sz w:val="24"/>
          <w:szCs w:val="24"/>
        </w:rPr>
        <w:t xml:space="preserve"> FFS</w:t>
      </w:r>
      <w:r w:rsidR="008E1891" w:rsidRPr="000E2E11">
        <w:rPr>
          <w:rFonts w:ascii="Times New Roman" w:hAnsi="Times New Roman" w:cs="Times New Roman"/>
          <w:sz w:val="24"/>
          <w:szCs w:val="24"/>
        </w:rPr>
        <w:t xml:space="preserve"> cost</w:t>
      </w:r>
      <w:r w:rsidR="009D7FF8" w:rsidRPr="000E2E11">
        <w:rPr>
          <w:rFonts w:ascii="Times New Roman" w:hAnsi="Times New Roman" w:cs="Times New Roman"/>
          <w:sz w:val="24"/>
          <w:szCs w:val="24"/>
        </w:rPr>
        <w:t>s</w:t>
      </w:r>
      <w:r w:rsidR="00C867B9" w:rsidRPr="000E2E11">
        <w:rPr>
          <w:rFonts w:ascii="Times New Roman" w:hAnsi="Times New Roman" w:cs="Times New Roman"/>
          <w:sz w:val="24"/>
          <w:szCs w:val="24"/>
        </w:rPr>
        <w:t>.</w:t>
      </w:r>
      <w:r w:rsidR="007B068E" w:rsidRPr="000E2E11">
        <w:rPr>
          <w:rFonts w:ascii="Times New Roman" w:hAnsi="Times New Roman" w:cs="Times New Roman"/>
          <w:sz w:val="24"/>
          <w:szCs w:val="24"/>
        </w:rPr>
        <w:t xml:space="preserve"> The </w:t>
      </w:r>
      <w:r w:rsidR="00C867B9" w:rsidRPr="000E2E11">
        <w:rPr>
          <w:rFonts w:ascii="Times New Roman" w:hAnsi="Times New Roman" w:cs="Times New Roman"/>
          <w:sz w:val="24"/>
          <w:szCs w:val="24"/>
        </w:rPr>
        <w:t>more recent data years</w:t>
      </w:r>
      <w:r w:rsidR="00D46E76" w:rsidRPr="000E2E11">
        <w:rPr>
          <w:rFonts w:ascii="Times New Roman" w:hAnsi="Times New Roman" w:cs="Times New Roman"/>
          <w:sz w:val="24"/>
          <w:szCs w:val="24"/>
        </w:rPr>
        <w:t xml:space="preserve"> ensure </w:t>
      </w:r>
      <w:r w:rsidR="007B068E" w:rsidRPr="000E2E11">
        <w:rPr>
          <w:rFonts w:ascii="Times New Roman" w:hAnsi="Times New Roman" w:cs="Times New Roman"/>
          <w:sz w:val="24"/>
          <w:szCs w:val="24"/>
        </w:rPr>
        <w:t>current</w:t>
      </w:r>
      <w:r w:rsidR="00D46E76" w:rsidRPr="000E2E11">
        <w:rPr>
          <w:rFonts w:ascii="Times New Roman" w:hAnsi="Times New Roman" w:cs="Times New Roman"/>
          <w:sz w:val="24"/>
          <w:szCs w:val="24"/>
        </w:rPr>
        <w:t xml:space="preserve"> diagnosis and cost patterns are </w:t>
      </w:r>
      <w:r w:rsidR="00264130" w:rsidRPr="000E2E11">
        <w:rPr>
          <w:rFonts w:ascii="Times New Roman" w:hAnsi="Times New Roman" w:cs="Times New Roman"/>
          <w:sz w:val="24"/>
          <w:szCs w:val="24"/>
        </w:rPr>
        <w:t xml:space="preserve">better </w:t>
      </w:r>
      <w:r w:rsidR="00D46E76" w:rsidRPr="000E2E11">
        <w:rPr>
          <w:rFonts w:ascii="Times New Roman" w:hAnsi="Times New Roman" w:cs="Times New Roman"/>
          <w:sz w:val="24"/>
          <w:szCs w:val="24"/>
        </w:rPr>
        <w:t>reflected in the updated model</w:t>
      </w:r>
      <w:r w:rsidR="00C867B9" w:rsidRPr="000E2E11">
        <w:rPr>
          <w:rFonts w:ascii="Times New Roman" w:hAnsi="Times New Roman" w:cs="Times New Roman"/>
          <w:sz w:val="24"/>
          <w:szCs w:val="24"/>
        </w:rPr>
        <w:t>. While 2015</w:t>
      </w:r>
      <w:r w:rsidR="008F369F" w:rsidRPr="000E2E11">
        <w:rPr>
          <w:rFonts w:ascii="Times New Roman" w:hAnsi="Times New Roman" w:cs="Times New Roman"/>
          <w:sz w:val="24"/>
          <w:szCs w:val="24"/>
        </w:rPr>
        <w:t xml:space="preserve"> </w:t>
      </w:r>
      <w:r w:rsidR="007B068E" w:rsidRPr="000E2E11">
        <w:rPr>
          <w:rFonts w:ascii="Times New Roman" w:hAnsi="Times New Roman" w:cs="Times New Roman"/>
          <w:sz w:val="24"/>
          <w:szCs w:val="24"/>
        </w:rPr>
        <w:t xml:space="preserve">diagnosis </w:t>
      </w:r>
      <w:r w:rsidR="00C867B9" w:rsidRPr="000E2E11">
        <w:rPr>
          <w:rFonts w:ascii="Times New Roman" w:hAnsi="Times New Roman" w:cs="Times New Roman"/>
          <w:sz w:val="24"/>
          <w:szCs w:val="24"/>
        </w:rPr>
        <w:t>and 2016</w:t>
      </w:r>
      <w:r w:rsidR="007B068E" w:rsidRPr="000E2E11">
        <w:rPr>
          <w:rFonts w:ascii="Times New Roman" w:hAnsi="Times New Roman" w:cs="Times New Roman"/>
          <w:sz w:val="24"/>
          <w:szCs w:val="24"/>
        </w:rPr>
        <w:t xml:space="preserve"> </w:t>
      </w:r>
      <w:r w:rsidR="008F369F" w:rsidRPr="000E2E11">
        <w:rPr>
          <w:rFonts w:ascii="Times New Roman" w:hAnsi="Times New Roman" w:cs="Times New Roman"/>
          <w:sz w:val="24"/>
          <w:szCs w:val="24"/>
        </w:rPr>
        <w:t xml:space="preserve">FFS </w:t>
      </w:r>
      <w:r w:rsidR="007B068E" w:rsidRPr="000E2E11">
        <w:rPr>
          <w:rFonts w:ascii="Times New Roman" w:hAnsi="Times New Roman" w:cs="Times New Roman"/>
          <w:sz w:val="24"/>
          <w:szCs w:val="24"/>
        </w:rPr>
        <w:t>cost</w:t>
      </w:r>
      <w:r w:rsidR="00C867B9" w:rsidRPr="000E2E11">
        <w:rPr>
          <w:rFonts w:ascii="Times New Roman" w:hAnsi="Times New Roman" w:cs="Times New Roman"/>
          <w:sz w:val="24"/>
          <w:szCs w:val="24"/>
        </w:rPr>
        <w:t xml:space="preserve"> data </w:t>
      </w:r>
      <w:r w:rsidR="00576320" w:rsidRPr="000E2E11">
        <w:rPr>
          <w:rFonts w:ascii="Times New Roman" w:hAnsi="Times New Roman" w:cs="Times New Roman"/>
          <w:sz w:val="24"/>
          <w:szCs w:val="24"/>
        </w:rPr>
        <w:t>were</w:t>
      </w:r>
      <w:r w:rsidR="00C867B9" w:rsidRPr="000E2E11">
        <w:rPr>
          <w:rFonts w:ascii="Times New Roman" w:hAnsi="Times New Roman" w:cs="Times New Roman"/>
          <w:sz w:val="24"/>
          <w:szCs w:val="24"/>
        </w:rPr>
        <w:t xml:space="preserve"> available</w:t>
      </w:r>
      <w:r w:rsidR="007B068E" w:rsidRPr="000E2E11">
        <w:rPr>
          <w:rFonts w:ascii="Times New Roman" w:hAnsi="Times New Roman" w:cs="Times New Roman"/>
          <w:sz w:val="24"/>
          <w:szCs w:val="24"/>
        </w:rPr>
        <w:t>,</w:t>
      </w:r>
      <w:r w:rsidR="00C867B9" w:rsidRPr="000E2E11">
        <w:rPr>
          <w:rFonts w:ascii="Times New Roman" w:hAnsi="Times New Roman" w:cs="Times New Roman"/>
          <w:sz w:val="24"/>
          <w:szCs w:val="24"/>
        </w:rPr>
        <w:t xml:space="preserve"> we</w:t>
      </w:r>
      <w:r w:rsidR="007B068E" w:rsidRPr="000E2E11">
        <w:rPr>
          <w:rFonts w:ascii="Times New Roman" w:hAnsi="Times New Roman" w:cs="Times New Roman"/>
          <w:sz w:val="24"/>
          <w:szCs w:val="24"/>
        </w:rPr>
        <w:t xml:space="preserve"> elected not</w:t>
      </w:r>
      <w:r w:rsidR="00576320" w:rsidRPr="000E2E11">
        <w:rPr>
          <w:rFonts w:ascii="Times New Roman" w:hAnsi="Times New Roman" w:cs="Times New Roman"/>
          <w:sz w:val="24"/>
          <w:szCs w:val="24"/>
        </w:rPr>
        <w:t xml:space="preserve"> to</w:t>
      </w:r>
      <w:r w:rsidR="007B068E" w:rsidRPr="000E2E11">
        <w:rPr>
          <w:rFonts w:ascii="Times New Roman" w:hAnsi="Times New Roman" w:cs="Times New Roman"/>
          <w:sz w:val="24"/>
          <w:szCs w:val="24"/>
        </w:rPr>
        <w:t xml:space="preserve"> update the data years </w:t>
      </w:r>
      <w:r w:rsidR="00576320" w:rsidRPr="000E2E11">
        <w:rPr>
          <w:rFonts w:ascii="Times New Roman" w:hAnsi="Times New Roman" w:cs="Times New Roman"/>
          <w:sz w:val="24"/>
          <w:szCs w:val="24"/>
        </w:rPr>
        <w:t xml:space="preserve">to </w:t>
      </w:r>
      <w:r w:rsidR="00264130" w:rsidRPr="000E2E11">
        <w:rPr>
          <w:rFonts w:ascii="Times New Roman" w:hAnsi="Times New Roman" w:cs="Times New Roman"/>
          <w:sz w:val="24"/>
          <w:szCs w:val="24"/>
        </w:rPr>
        <w:t>2015/2016</w:t>
      </w:r>
      <w:r w:rsidR="00DB36F8" w:rsidRPr="000E2E11">
        <w:rPr>
          <w:rFonts w:ascii="Times New Roman" w:hAnsi="Times New Roman" w:cs="Times New Roman"/>
          <w:sz w:val="24"/>
          <w:szCs w:val="24"/>
        </w:rPr>
        <w:t>, because w</w:t>
      </w:r>
      <w:r w:rsidR="00576320" w:rsidRPr="000E2E11">
        <w:rPr>
          <w:rFonts w:ascii="Times New Roman" w:hAnsi="Times New Roman" w:cs="Times New Roman"/>
          <w:sz w:val="24"/>
          <w:szCs w:val="24"/>
        </w:rPr>
        <w:t xml:space="preserve">e </w:t>
      </w:r>
      <w:r w:rsidR="007B068E" w:rsidRPr="000E2E11">
        <w:rPr>
          <w:rFonts w:ascii="Times New Roman" w:hAnsi="Times New Roman" w:cs="Times New Roman"/>
          <w:sz w:val="24"/>
          <w:szCs w:val="24"/>
        </w:rPr>
        <w:t>d</w:t>
      </w:r>
      <w:r w:rsidR="00264130" w:rsidRPr="000E2E11">
        <w:rPr>
          <w:rFonts w:ascii="Times New Roman" w:hAnsi="Times New Roman" w:cs="Times New Roman"/>
          <w:sz w:val="24"/>
          <w:szCs w:val="24"/>
        </w:rPr>
        <w:t>id</w:t>
      </w:r>
      <w:r w:rsidR="007B068E" w:rsidRPr="000E2E11">
        <w:rPr>
          <w:rFonts w:ascii="Times New Roman" w:hAnsi="Times New Roman" w:cs="Times New Roman"/>
          <w:sz w:val="24"/>
          <w:szCs w:val="24"/>
        </w:rPr>
        <w:t xml:space="preserve"> not expect the diagnosis </w:t>
      </w:r>
      <w:r w:rsidR="006960AF" w:rsidRPr="000E2E11">
        <w:rPr>
          <w:rFonts w:ascii="Times New Roman" w:hAnsi="Times New Roman" w:cs="Times New Roman"/>
          <w:sz w:val="24"/>
          <w:szCs w:val="24"/>
        </w:rPr>
        <w:t xml:space="preserve">coding </w:t>
      </w:r>
      <w:r w:rsidR="007B068E" w:rsidRPr="000E2E11">
        <w:rPr>
          <w:rFonts w:ascii="Times New Roman" w:hAnsi="Times New Roman" w:cs="Times New Roman"/>
          <w:sz w:val="24"/>
          <w:szCs w:val="24"/>
        </w:rPr>
        <w:t>pattern</w:t>
      </w:r>
      <w:r w:rsidR="00DB36F8" w:rsidRPr="000E2E11">
        <w:rPr>
          <w:rFonts w:ascii="Times New Roman" w:hAnsi="Times New Roman" w:cs="Times New Roman"/>
          <w:sz w:val="24"/>
          <w:szCs w:val="24"/>
        </w:rPr>
        <w:t xml:space="preserve"> in 2015, which was the first year ICD-10 diagnoses were implemented, </w:t>
      </w:r>
      <w:r w:rsidR="007B068E" w:rsidRPr="000E2E11">
        <w:rPr>
          <w:rFonts w:ascii="Times New Roman" w:hAnsi="Times New Roman" w:cs="Times New Roman"/>
          <w:sz w:val="24"/>
          <w:szCs w:val="24"/>
        </w:rPr>
        <w:t xml:space="preserve">to be </w:t>
      </w:r>
      <w:r w:rsidR="005338E6" w:rsidRPr="000E2E11">
        <w:rPr>
          <w:rFonts w:ascii="Times New Roman" w:hAnsi="Times New Roman" w:cs="Times New Roman"/>
          <w:sz w:val="24"/>
          <w:szCs w:val="24"/>
        </w:rPr>
        <w:t xml:space="preserve">sufficiently </w:t>
      </w:r>
      <w:r w:rsidR="00576320" w:rsidRPr="000E2E11">
        <w:rPr>
          <w:rFonts w:ascii="Times New Roman" w:hAnsi="Times New Roman" w:cs="Times New Roman"/>
          <w:sz w:val="24"/>
          <w:szCs w:val="24"/>
        </w:rPr>
        <w:t xml:space="preserve">stable </w:t>
      </w:r>
      <w:r w:rsidR="006960AF" w:rsidRPr="000E2E11">
        <w:rPr>
          <w:rFonts w:ascii="Times New Roman" w:hAnsi="Times New Roman" w:cs="Times New Roman"/>
          <w:sz w:val="24"/>
          <w:szCs w:val="24"/>
        </w:rPr>
        <w:t xml:space="preserve">for use </w:t>
      </w:r>
      <w:r w:rsidR="00576320" w:rsidRPr="000E2E11">
        <w:rPr>
          <w:rFonts w:ascii="Times New Roman" w:hAnsi="Times New Roman" w:cs="Times New Roman"/>
          <w:sz w:val="24"/>
          <w:szCs w:val="24"/>
        </w:rPr>
        <w:t>in model calibration</w:t>
      </w:r>
      <w:r w:rsidR="007B068E" w:rsidRPr="000E2E11">
        <w:rPr>
          <w:rFonts w:ascii="Times New Roman" w:hAnsi="Times New Roman" w:cs="Times New Roman"/>
          <w:sz w:val="24"/>
          <w:szCs w:val="24"/>
        </w:rPr>
        <w:t>.</w:t>
      </w:r>
      <w:r w:rsidR="00811CE5" w:rsidRPr="000E2E11">
        <w:rPr>
          <w:rFonts w:ascii="Times New Roman" w:hAnsi="Times New Roman" w:cs="Times New Roman"/>
          <w:sz w:val="24"/>
          <w:szCs w:val="24"/>
        </w:rPr>
        <w:t xml:space="preserve"> </w:t>
      </w:r>
    </w:p>
    <w:p w14:paraId="6527E1C7" w14:textId="55DC4E8A" w:rsidR="00B63607" w:rsidRPr="000E2E11" w:rsidRDefault="006444F9" w:rsidP="008C3DB6">
      <w:pPr>
        <w:pStyle w:val="PlainText"/>
        <w:numPr>
          <w:ilvl w:val="0"/>
          <w:numId w:val="7"/>
        </w:numPr>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S</w:t>
      </w:r>
      <w:r w:rsidR="007D0FFD" w:rsidRPr="000E2E11">
        <w:rPr>
          <w:rFonts w:ascii="Times New Roman" w:hAnsi="Times New Roman" w:cs="Times New Roman"/>
          <w:sz w:val="24"/>
          <w:szCs w:val="24"/>
        </w:rPr>
        <w:t xml:space="preserve">elect </w:t>
      </w:r>
      <w:r w:rsidR="00E16E70" w:rsidRPr="000E2E11">
        <w:rPr>
          <w:rFonts w:ascii="Times New Roman" w:hAnsi="Times New Roman" w:cs="Times New Roman"/>
          <w:sz w:val="24"/>
          <w:szCs w:val="24"/>
        </w:rPr>
        <w:t>2014</w:t>
      </w:r>
      <w:r w:rsidR="000424EE" w:rsidRPr="000E2E11">
        <w:rPr>
          <w:rFonts w:ascii="Times New Roman" w:hAnsi="Times New Roman" w:cs="Times New Roman"/>
          <w:sz w:val="24"/>
          <w:szCs w:val="24"/>
        </w:rPr>
        <w:t xml:space="preserve"> </w:t>
      </w:r>
      <w:r w:rsidR="007D0FFD" w:rsidRPr="000E2E11">
        <w:rPr>
          <w:rFonts w:ascii="Times New Roman" w:hAnsi="Times New Roman" w:cs="Times New Roman"/>
          <w:sz w:val="24"/>
          <w:szCs w:val="24"/>
        </w:rPr>
        <w:t xml:space="preserve">diagnoses for calibration </w:t>
      </w:r>
      <w:r w:rsidR="009D7FF8" w:rsidRPr="000E2E11">
        <w:rPr>
          <w:rFonts w:ascii="Times New Roman" w:hAnsi="Times New Roman" w:cs="Times New Roman"/>
          <w:sz w:val="24"/>
          <w:szCs w:val="24"/>
        </w:rPr>
        <w:t xml:space="preserve">using </w:t>
      </w:r>
      <w:r w:rsidR="007D0FFD" w:rsidRPr="000E2E11">
        <w:rPr>
          <w:rFonts w:ascii="Times New Roman" w:hAnsi="Times New Roman" w:cs="Times New Roman"/>
          <w:sz w:val="24"/>
          <w:szCs w:val="24"/>
        </w:rPr>
        <w:t>the</w:t>
      </w:r>
      <w:r w:rsidR="00E16E70" w:rsidRPr="000E2E11">
        <w:rPr>
          <w:rFonts w:ascii="Times New Roman" w:hAnsi="Times New Roman" w:cs="Times New Roman"/>
          <w:sz w:val="24"/>
          <w:szCs w:val="24"/>
        </w:rPr>
        <w:t xml:space="preserve"> same</w:t>
      </w:r>
      <w:r w:rsidR="007D0FFD" w:rsidRPr="000E2E11">
        <w:rPr>
          <w:rFonts w:ascii="Times New Roman" w:hAnsi="Times New Roman" w:cs="Times New Roman"/>
          <w:sz w:val="24"/>
          <w:szCs w:val="24"/>
        </w:rPr>
        <w:t xml:space="preserve"> </w:t>
      </w:r>
      <w:r w:rsidR="007B78C3" w:rsidRPr="000E2E11">
        <w:rPr>
          <w:rFonts w:ascii="Times New Roman" w:hAnsi="Times New Roman" w:cs="Times New Roman"/>
          <w:sz w:val="24"/>
          <w:szCs w:val="24"/>
        </w:rPr>
        <w:t xml:space="preserve">approach we use to </w:t>
      </w:r>
      <w:r w:rsidR="007D0FFD" w:rsidRPr="000E2E11">
        <w:rPr>
          <w:rFonts w:ascii="Times New Roman" w:hAnsi="Times New Roman" w:cs="Times New Roman"/>
          <w:sz w:val="24"/>
          <w:szCs w:val="24"/>
        </w:rPr>
        <w:t>filter encounter data</w:t>
      </w:r>
      <w:r w:rsidR="009D7FF8" w:rsidRPr="000E2E11">
        <w:rPr>
          <w:rFonts w:ascii="Times New Roman" w:hAnsi="Times New Roman" w:cs="Times New Roman"/>
          <w:sz w:val="24"/>
          <w:szCs w:val="24"/>
        </w:rPr>
        <w:t xml:space="preserve"> records</w:t>
      </w:r>
      <w:r w:rsidR="008E1891" w:rsidRPr="000E2E11">
        <w:rPr>
          <w:rFonts w:ascii="Times New Roman" w:hAnsi="Times New Roman" w:cs="Times New Roman"/>
          <w:sz w:val="24"/>
          <w:szCs w:val="24"/>
        </w:rPr>
        <w:t>.</w:t>
      </w:r>
      <w:r w:rsidR="00DB36F8" w:rsidRPr="000E2E11">
        <w:rPr>
          <w:rFonts w:ascii="Times New Roman" w:hAnsi="Times New Roman" w:cs="Times New Roman"/>
          <w:sz w:val="24"/>
          <w:szCs w:val="24"/>
        </w:rPr>
        <w:t xml:space="preserve"> </w:t>
      </w:r>
      <w:r w:rsidR="005E2F26" w:rsidRPr="000E2E11">
        <w:rPr>
          <w:rFonts w:ascii="Times New Roman" w:hAnsi="Times New Roman" w:cs="Times New Roman"/>
          <w:sz w:val="24"/>
          <w:szCs w:val="24"/>
        </w:rPr>
        <w:t>Specifically, i</w:t>
      </w:r>
      <w:r w:rsidR="00DB36F8" w:rsidRPr="000E2E11">
        <w:rPr>
          <w:rFonts w:ascii="Times New Roman" w:hAnsi="Times New Roman" w:cs="Times New Roman"/>
          <w:sz w:val="24"/>
          <w:szCs w:val="24"/>
        </w:rPr>
        <w:t>n the model</w:t>
      </w:r>
      <w:r w:rsidR="005E2F26" w:rsidRPr="000E2E11">
        <w:rPr>
          <w:rFonts w:ascii="Times New Roman" w:hAnsi="Times New Roman" w:cs="Times New Roman"/>
          <w:sz w:val="24"/>
          <w:szCs w:val="24"/>
        </w:rPr>
        <w:t>s discussed in this Notice</w:t>
      </w:r>
      <w:r w:rsidR="00DB36F8" w:rsidRPr="000E2E11">
        <w:rPr>
          <w:rFonts w:ascii="Times New Roman" w:hAnsi="Times New Roman" w:cs="Times New Roman"/>
          <w:sz w:val="24"/>
          <w:szCs w:val="24"/>
        </w:rPr>
        <w:t xml:space="preserve">, </w:t>
      </w:r>
      <w:r w:rsidR="00072D73" w:rsidRPr="000E2E11">
        <w:rPr>
          <w:rFonts w:ascii="Times New Roman" w:hAnsi="Times New Roman" w:cs="Times New Roman"/>
          <w:sz w:val="24"/>
          <w:szCs w:val="24"/>
        </w:rPr>
        <w:t xml:space="preserve">we selected </w:t>
      </w:r>
      <w:r w:rsidR="00DB36F8" w:rsidRPr="000E2E11">
        <w:rPr>
          <w:rFonts w:ascii="Times New Roman" w:hAnsi="Times New Roman" w:cs="Times New Roman"/>
          <w:sz w:val="24"/>
          <w:szCs w:val="24"/>
        </w:rPr>
        <w:t xml:space="preserve">2014 </w:t>
      </w:r>
      <w:r w:rsidR="00E16E70" w:rsidRPr="000E2E11">
        <w:rPr>
          <w:rFonts w:ascii="Times New Roman" w:hAnsi="Times New Roman" w:cs="Times New Roman"/>
          <w:sz w:val="24"/>
          <w:szCs w:val="24"/>
        </w:rPr>
        <w:t xml:space="preserve">diagnoses </w:t>
      </w:r>
      <w:r w:rsidR="00DB36F8" w:rsidRPr="000E2E11">
        <w:rPr>
          <w:rFonts w:ascii="Times New Roman" w:hAnsi="Times New Roman" w:cs="Times New Roman"/>
          <w:sz w:val="24"/>
          <w:szCs w:val="24"/>
        </w:rPr>
        <w:t>that met</w:t>
      </w:r>
      <w:r w:rsidR="00072D73" w:rsidRPr="000E2E11">
        <w:rPr>
          <w:rFonts w:ascii="Times New Roman" w:hAnsi="Times New Roman" w:cs="Times New Roman"/>
          <w:sz w:val="24"/>
          <w:szCs w:val="24"/>
        </w:rPr>
        <w:t xml:space="preserve"> CMS filtering criteria</w:t>
      </w:r>
      <w:r w:rsidR="00572CCB" w:rsidRPr="000E2E11">
        <w:rPr>
          <w:rFonts w:ascii="Times New Roman" w:hAnsi="Times New Roman" w:cs="Times New Roman"/>
          <w:sz w:val="24"/>
          <w:szCs w:val="24"/>
        </w:rPr>
        <w:t>:</w:t>
      </w:r>
      <w:r w:rsidR="00072D73" w:rsidRPr="000E2E11">
        <w:rPr>
          <w:rFonts w:ascii="Times New Roman" w:hAnsi="Times New Roman" w:cs="Times New Roman"/>
          <w:sz w:val="24"/>
          <w:szCs w:val="24"/>
        </w:rPr>
        <w:t xml:space="preserve"> </w:t>
      </w:r>
      <w:r w:rsidR="00572CCB" w:rsidRPr="000E2E11">
        <w:rPr>
          <w:rFonts w:ascii="Times New Roman" w:hAnsi="Times New Roman" w:cs="Times New Roman"/>
          <w:sz w:val="24"/>
          <w:szCs w:val="24"/>
        </w:rPr>
        <w:t>d</w:t>
      </w:r>
      <w:r w:rsidR="00072D73" w:rsidRPr="000E2E11">
        <w:rPr>
          <w:rFonts w:ascii="Times New Roman" w:hAnsi="Times New Roman" w:cs="Times New Roman"/>
          <w:sz w:val="24"/>
          <w:szCs w:val="24"/>
        </w:rPr>
        <w:t xml:space="preserve">iagnoses submitted on </w:t>
      </w:r>
      <w:r w:rsidR="00DB36F8" w:rsidRPr="000E2E11">
        <w:rPr>
          <w:rFonts w:ascii="Times New Roman" w:hAnsi="Times New Roman" w:cs="Times New Roman"/>
          <w:sz w:val="24"/>
          <w:szCs w:val="24"/>
        </w:rPr>
        <w:t>professional</w:t>
      </w:r>
      <w:r w:rsidR="00072D73" w:rsidRPr="000E2E11">
        <w:rPr>
          <w:rFonts w:ascii="Times New Roman" w:hAnsi="Times New Roman" w:cs="Times New Roman"/>
          <w:sz w:val="24"/>
          <w:szCs w:val="24"/>
        </w:rPr>
        <w:t xml:space="preserve"> claims had to have a </w:t>
      </w:r>
      <w:r w:rsidR="006960AF" w:rsidRPr="000E2E11">
        <w:rPr>
          <w:rFonts w:ascii="Times New Roman" w:hAnsi="Times New Roman" w:cs="Times New Roman"/>
          <w:sz w:val="24"/>
          <w:szCs w:val="24"/>
        </w:rPr>
        <w:t>risk adjustment allowable</w:t>
      </w:r>
      <w:r w:rsidR="00072D73" w:rsidRPr="000E2E11">
        <w:rPr>
          <w:rFonts w:ascii="Times New Roman" w:hAnsi="Times New Roman" w:cs="Times New Roman"/>
          <w:sz w:val="24"/>
          <w:szCs w:val="24"/>
        </w:rPr>
        <w:t xml:space="preserve"> CPT/HCPC</w:t>
      </w:r>
      <w:r w:rsidR="006960AF" w:rsidRPr="000E2E11">
        <w:rPr>
          <w:rFonts w:ascii="Times New Roman" w:hAnsi="Times New Roman" w:cs="Times New Roman"/>
          <w:sz w:val="24"/>
          <w:szCs w:val="24"/>
        </w:rPr>
        <w:t>S</w:t>
      </w:r>
      <w:r w:rsidR="00072D73" w:rsidRPr="000E2E11">
        <w:rPr>
          <w:rFonts w:ascii="Times New Roman" w:hAnsi="Times New Roman" w:cs="Times New Roman"/>
          <w:sz w:val="24"/>
          <w:szCs w:val="24"/>
        </w:rPr>
        <w:t xml:space="preserve"> code</w:t>
      </w:r>
      <w:r w:rsidR="006F3AA1">
        <w:rPr>
          <w:rFonts w:ascii="Times New Roman" w:hAnsi="Times New Roman" w:cs="Times New Roman"/>
          <w:sz w:val="24"/>
          <w:szCs w:val="24"/>
        </w:rPr>
        <w:t>;</w:t>
      </w:r>
      <w:r w:rsidR="00B63607" w:rsidRPr="000E2E11">
        <w:rPr>
          <w:rStyle w:val="FootnoteReference"/>
          <w:rFonts w:ascii="Times New Roman" w:hAnsi="Times New Roman" w:cs="Times New Roman"/>
          <w:sz w:val="24"/>
          <w:szCs w:val="24"/>
        </w:rPr>
        <w:footnoteReference w:id="4"/>
      </w:r>
      <w:r w:rsidR="00DB36F8" w:rsidRPr="000E2E11">
        <w:rPr>
          <w:rFonts w:ascii="Times New Roman" w:hAnsi="Times New Roman" w:cs="Times New Roman"/>
          <w:sz w:val="24"/>
          <w:szCs w:val="24"/>
        </w:rPr>
        <w:t xml:space="preserve"> </w:t>
      </w:r>
      <w:r w:rsidR="00072D73" w:rsidRPr="000E2E11">
        <w:rPr>
          <w:rFonts w:ascii="Times New Roman" w:hAnsi="Times New Roman" w:cs="Times New Roman"/>
          <w:sz w:val="24"/>
          <w:szCs w:val="24"/>
        </w:rPr>
        <w:t xml:space="preserve">diagnoses submitted on </w:t>
      </w:r>
      <w:r w:rsidR="00DB36F8" w:rsidRPr="000E2E11">
        <w:rPr>
          <w:rFonts w:ascii="Times New Roman" w:hAnsi="Times New Roman" w:cs="Times New Roman"/>
          <w:sz w:val="24"/>
          <w:szCs w:val="24"/>
        </w:rPr>
        <w:t>outpatient claim</w:t>
      </w:r>
      <w:r w:rsidR="00072D73" w:rsidRPr="000E2E11">
        <w:rPr>
          <w:rFonts w:ascii="Times New Roman" w:hAnsi="Times New Roman" w:cs="Times New Roman"/>
          <w:sz w:val="24"/>
          <w:szCs w:val="24"/>
        </w:rPr>
        <w:t>s had to have</w:t>
      </w:r>
      <w:r w:rsidR="00DB36F8" w:rsidRPr="000E2E11">
        <w:rPr>
          <w:rFonts w:ascii="Times New Roman" w:hAnsi="Times New Roman" w:cs="Times New Roman"/>
          <w:sz w:val="24"/>
          <w:szCs w:val="24"/>
        </w:rPr>
        <w:t xml:space="preserve"> a </w:t>
      </w:r>
      <w:r w:rsidR="006960AF" w:rsidRPr="000E2E11">
        <w:rPr>
          <w:rFonts w:ascii="Times New Roman" w:hAnsi="Times New Roman" w:cs="Times New Roman"/>
          <w:sz w:val="24"/>
          <w:szCs w:val="24"/>
        </w:rPr>
        <w:t xml:space="preserve">risk adjustment allowable </w:t>
      </w:r>
      <w:r w:rsidR="00DB36F8" w:rsidRPr="000E2E11">
        <w:rPr>
          <w:rFonts w:ascii="Times New Roman" w:hAnsi="Times New Roman" w:cs="Times New Roman"/>
          <w:sz w:val="24"/>
          <w:szCs w:val="24"/>
        </w:rPr>
        <w:t>CPT/HCPC</w:t>
      </w:r>
      <w:r w:rsidR="006960AF" w:rsidRPr="000E2E11">
        <w:rPr>
          <w:rFonts w:ascii="Times New Roman" w:hAnsi="Times New Roman" w:cs="Times New Roman"/>
          <w:sz w:val="24"/>
          <w:szCs w:val="24"/>
        </w:rPr>
        <w:t>S</w:t>
      </w:r>
      <w:r w:rsidR="00DB36F8" w:rsidRPr="000E2E11">
        <w:rPr>
          <w:rFonts w:ascii="Times New Roman" w:hAnsi="Times New Roman" w:cs="Times New Roman"/>
          <w:sz w:val="24"/>
          <w:szCs w:val="24"/>
        </w:rPr>
        <w:t xml:space="preserve"> code</w:t>
      </w:r>
      <w:r w:rsidR="00072D73" w:rsidRPr="000E2E11">
        <w:rPr>
          <w:rFonts w:ascii="Times New Roman" w:hAnsi="Times New Roman" w:cs="Times New Roman"/>
          <w:sz w:val="24"/>
          <w:szCs w:val="24"/>
        </w:rPr>
        <w:t xml:space="preserve"> and type of bill</w:t>
      </w:r>
      <w:r w:rsidR="00572CCB" w:rsidRPr="000E2E11">
        <w:rPr>
          <w:rFonts w:ascii="Times New Roman" w:hAnsi="Times New Roman" w:cs="Times New Roman"/>
          <w:sz w:val="24"/>
          <w:szCs w:val="24"/>
        </w:rPr>
        <w:t>;</w:t>
      </w:r>
      <w:r w:rsidR="00DB36F8" w:rsidRPr="000E2E11">
        <w:rPr>
          <w:rFonts w:ascii="Times New Roman" w:hAnsi="Times New Roman" w:cs="Times New Roman"/>
          <w:sz w:val="24"/>
          <w:szCs w:val="24"/>
        </w:rPr>
        <w:t xml:space="preserve"> </w:t>
      </w:r>
      <w:r w:rsidR="00072D73" w:rsidRPr="000E2E11">
        <w:rPr>
          <w:rFonts w:ascii="Times New Roman" w:hAnsi="Times New Roman" w:cs="Times New Roman"/>
          <w:sz w:val="24"/>
          <w:szCs w:val="24"/>
        </w:rPr>
        <w:t xml:space="preserve">and diagnoses submitted on </w:t>
      </w:r>
      <w:r w:rsidR="00DB36F8" w:rsidRPr="000E2E11">
        <w:rPr>
          <w:rFonts w:ascii="Times New Roman" w:hAnsi="Times New Roman" w:cs="Times New Roman"/>
          <w:sz w:val="24"/>
          <w:szCs w:val="24"/>
        </w:rPr>
        <w:t xml:space="preserve">inpatient claims </w:t>
      </w:r>
      <w:r w:rsidR="00072D73" w:rsidRPr="000E2E11">
        <w:rPr>
          <w:rFonts w:ascii="Times New Roman" w:hAnsi="Times New Roman" w:cs="Times New Roman"/>
          <w:sz w:val="24"/>
          <w:szCs w:val="24"/>
        </w:rPr>
        <w:t xml:space="preserve">had to have </w:t>
      </w:r>
      <w:r w:rsidR="00DB36F8" w:rsidRPr="000E2E11">
        <w:rPr>
          <w:rFonts w:ascii="Times New Roman" w:hAnsi="Times New Roman" w:cs="Times New Roman"/>
          <w:sz w:val="24"/>
          <w:szCs w:val="24"/>
        </w:rPr>
        <w:t xml:space="preserve">a </w:t>
      </w:r>
      <w:r w:rsidR="006960AF" w:rsidRPr="000E2E11">
        <w:rPr>
          <w:rFonts w:ascii="Times New Roman" w:hAnsi="Times New Roman" w:cs="Times New Roman"/>
          <w:sz w:val="24"/>
          <w:szCs w:val="24"/>
        </w:rPr>
        <w:t xml:space="preserve">risk adjustment eligible </w:t>
      </w:r>
      <w:r w:rsidR="00DB36F8" w:rsidRPr="000E2E11">
        <w:rPr>
          <w:rFonts w:ascii="Times New Roman" w:hAnsi="Times New Roman" w:cs="Times New Roman"/>
          <w:sz w:val="24"/>
          <w:szCs w:val="24"/>
        </w:rPr>
        <w:t>type of bill</w:t>
      </w:r>
      <w:r w:rsidR="00E16E70" w:rsidRPr="000E2E11">
        <w:rPr>
          <w:rFonts w:ascii="Times New Roman" w:hAnsi="Times New Roman" w:cs="Times New Roman"/>
          <w:sz w:val="24"/>
          <w:szCs w:val="24"/>
        </w:rPr>
        <w:t>.</w:t>
      </w:r>
      <w:r w:rsidR="00B63607" w:rsidRPr="000E2E11">
        <w:rPr>
          <w:rFonts w:ascii="Times New Roman" w:hAnsi="Times New Roman" w:cs="Times New Roman"/>
          <w:sz w:val="24"/>
          <w:szCs w:val="24"/>
        </w:rPr>
        <w:t xml:space="preserve"> The following institutional types of bill were considered eligible: </w:t>
      </w:r>
    </w:p>
    <w:p w14:paraId="70CE583B" w14:textId="5F65D06A" w:rsidR="00B63607" w:rsidRPr="000E2E11" w:rsidRDefault="00B63607" w:rsidP="00100E8B">
      <w:pPr>
        <w:pStyle w:val="PlainText"/>
        <w:numPr>
          <w:ilvl w:val="1"/>
          <w:numId w:val="7"/>
        </w:numPr>
        <w:spacing w:line="276" w:lineRule="auto"/>
        <w:rPr>
          <w:rFonts w:ascii="Times New Roman" w:hAnsi="Times New Roman" w:cs="Times New Roman"/>
          <w:sz w:val="24"/>
          <w:szCs w:val="24"/>
        </w:rPr>
      </w:pPr>
      <w:r w:rsidRPr="000E2E11">
        <w:rPr>
          <w:rFonts w:ascii="Times New Roman" w:hAnsi="Times New Roman" w:cs="Times New Roman"/>
          <w:sz w:val="24"/>
          <w:szCs w:val="24"/>
        </w:rPr>
        <w:t>For inpatient records 11x or 41x</w:t>
      </w:r>
    </w:p>
    <w:p w14:paraId="54EC8FA9" w14:textId="5FF94EE5" w:rsidR="007B068E" w:rsidRPr="000E2E11" w:rsidRDefault="00B63607" w:rsidP="00100E8B">
      <w:pPr>
        <w:pStyle w:val="PlainText"/>
        <w:numPr>
          <w:ilvl w:val="1"/>
          <w:numId w:val="7"/>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For </w:t>
      </w:r>
      <w:r w:rsidR="002D0508">
        <w:rPr>
          <w:rFonts w:ascii="Times New Roman" w:hAnsi="Times New Roman" w:cs="Times New Roman"/>
          <w:sz w:val="24"/>
          <w:szCs w:val="24"/>
        </w:rPr>
        <w:t>o</w:t>
      </w:r>
      <w:r w:rsidRPr="000E2E11">
        <w:rPr>
          <w:rFonts w:ascii="Times New Roman" w:hAnsi="Times New Roman" w:cs="Times New Roman"/>
          <w:sz w:val="24"/>
          <w:szCs w:val="24"/>
        </w:rPr>
        <w:t>utpatient records 12x, 13x, 43x, 71x, 73x, 76x, 77x, or 85x</w:t>
      </w:r>
    </w:p>
    <w:p w14:paraId="27A96732" w14:textId="1D948942" w:rsidR="00D46E76" w:rsidRPr="000E2E11" w:rsidRDefault="00DB36F8" w:rsidP="00FE6FC7">
      <w:pPr>
        <w:pStyle w:val="PlainText"/>
        <w:spacing w:before="200" w:after="200" w:line="276" w:lineRule="auto"/>
        <w:rPr>
          <w:rFonts w:ascii="Times New Roman" w:hAnsi="Times New Roman" w:cs="Times New Roman"/>
          <w:b/>
          <w:sz w:val="24"/>
          <w:szCs w:val="24"/>
        </w:rPr>
      </w:pPr>
      <w:r w:rsidRPr="000E2E11">
        <w:rPr>
          <w:rFonts w:ascii="Times New Roman" w:hAnsi="Times New Roman" w:cs="Times New Roman"/>
          <w:sz w:val="24"/>
          <w:szCs w:val="24"/>
        </w:rPr>
        <w:t xml:space="preserve">In addition to evaluating additional diagnosis codes related </w:t>
      </w:r>
      <w:r w:rsidR="00072D73" w:rsidRPr="000E2E11">
        <w:rPr>
          <w:rFonts w:ascii="Times New Roman" w:hAnsi="Times New Roman" w:cs="Times New Roman"/>
          <w:sz w:val="24"/>
          <w:szCs w:val="24"/>
        </w:rPr>
        <w:t xml:space="preserve">to mental health, substance </w:t>
      </w:r>
      <w:r w:rsidR="00DA582A">
        <w:rPr>
          <w:rFonts w:ascii="Times New Roman" w:hAnsi="Times New Roman" w:cs="Times New Roman"/>
          <w:sz w:val="24"/>
          <w:szCs w:val="24"/>
        </w:rPr>
        <w:t>use disorder</w:t>
      </w:r>
      <w:r w:rsidR="00072D73" w:rsidRPr="000E2E11">
        <w:rPr>
          <w:rFonts w:ascii="Times New Roman" w:hAnsi="Times New Roman" w:cs="Times New Roman"/>
          <w:sz w:val="24"/>
          <w:szCs w:val="24"/>
        </w:rPr>
        <w:t>, and Chronic Kidney Disease, and making an additional adjustment as a beneficiary’s number of diseases or conditions increased, t</w:t>
      </w:r>
      <w:r w:rsidR="00D46E76" w:rsidRPr="000E2E11">
        <w:rPr>
          <w:rFonts w:ascii="Times New Roman" w:hAnsi="Times New Roman" w:cs="Times New Roman"/>
          <w:sz w:val="24"/>
          <w:szCs w:val="24"/>
        </w:rPr>
        <w:t>he 21st Century Cures Act also require</w:t>
      </w:r>
      <w:r w:rsidR="00FF38F7">
        <w:rPr>
          <w:rFonts w:ascii="Times New Roman" w:hAnsi="Times New Roman" w:cs="Times New Roman"/>
          <w:sz w:val="24"/>
          <w:szCs w:val="24"/>
        </w:rPr>
        <w:t>s</w:t>
      </w:r>
      <w:r w:rsidR="00D46E76" w:rsidRPr="000E2E11">
        <w:rPr>
          <w:rFonts w:ascii="Times New Roman" w:hAnsi="Times New Roman" w:cs="Times New Roman"/>
          <w:sz w:val="24"/>
          <w:szCs w:val="24"/>
        </w:rPr>
        <w:t xml:space="preserve"> that, with respect to individuals dually eligible for Medicare and Medicaid, we make separate adjustments for each full-b</w:t>
      </w:r>
      <w:r w:rsidR="00331B1E" w:rsidRPr="000E2E11">
        <w:rPr>
          <w:rFonts w:ascii="Times New Roman" w:hAnsi="Times New Roman" w:cs="Times New Roman"/>
          <w:sz w:val="24"/>
          <w:szCs w:val="24"/>
        </w:rPr>
        <w:t>enefit dual eligible individual</w:t>
      </w:r>
      <w:r w:rsidR="00D46E76" w:rsidRPr="000E2E11">
        <w:rPr>
          <w:rFonts w:ascii="Times New Roman" w:hAnsi="Times New Roman" w:cs="Times New Roman"/>
          <w:sz w:val="24"/>
          <w:szCs w:val="24"/>
        </w:rPr>
        <w:t xml:space="preserve">. </w:t>
      </w:r>
      <w:r w:rsidR="00AA293B" w:rsidRPr="000E2E11">
        <w:rPr>
          <w:rFonts w:ascii="Times New Roman" w:hAnsi="Times New Roman" w:cs="Times New Roman"/>
          <w:sz w:val="24"/>
          <w:szCs w:val="24"/>
        </w:rPr>
        <w:t xml:space="preserve">We believe that </w:t>
      </w:r>
      <w:r w:rsidR="007944DD">
        <w:rPr>
          <w:rFonts w:ascii="Times New Roman" w:hAnsi="Times New Roman" w:cs="Times New Roman"/>
          <w:sz w:val="24"/>
          <w:szCs w:val="24"/>
        </w:rPr>
        <w:t>split</w:t>
      </w:r>
      <w:r w:rsidR="001C72C3">
        <w:rPr>
          <w:rFonts w:ascii="Times New Roman" w:hAnsi="Times New Roman" w:cs="Times New Roman"/>
          <w:sz w:val="24"/>
          <w:szCs w:val="24"/>
        </w:rPr>
        <w:t>ting</w:t>
      </w:r>
      <w:r w:rsidR="00AA293B" w:rsidRPr="000E2E11">
        <w:rPr>
          <w:rFonts w:ascii="Times New Roman" w:hAnsi="Times New Roman" w:cs="Times New Roman"/>
          <w:sz w:val="24"/>
          <w:szCs w:val="24"/>
        </w:rPr>
        <w:t xml:space="preserve"> the </w:t>
      </w:r>
      <w:r w:rsidR="007944DD">
        <w:rPr>
          <w:rFonts w:ascii="Times New Roman" w:hAnsi="Times New Roman" w:cs="Times New Roman"/>
          <w:sz w:val="24"/>
          <w:szCs w:val="24"/>
        </w:rPr>
        <w:t>community segment of</w:t>
      </w:r>
      <w:r w:rsidR="00AA293B" w:rsidRPr="000E2E11">
        <w:rPr>
          <w:rFonts w:ascii="Times New Roman" w:hAnsi="Times New Roman" w:cs="Times New Roman"/>
          <w:sz w:val="24"/>
          <w:szCs w:val="24"/>
        </w:rPr>
        <w:t xml:space="preserve"> </w:t>
      </w:r>
      <w:r w:rsidR="00AA293B" w:rsidRPr="000E2E11">
        <w:rPr>
          <w:rFonts w:ascii="Times New Roman" w:hAnsi="Times New Roman" w:cs="Times New Roman"/>
          <w:sz w:val="24"/>
          <w:szCs w:val="24"/>
        </w:rPr>
        <w:lastRenderedPageBreak/>
        <w:t xml:space="preserve">the </w:t>
      </w:r>
      <w:r w:rsidR="007944DD">
        <w:rPr>
          <w:rFonts w:ascii="Times New Roman" w:hAnsi="Times New Roman" w:cs="Times New Roman"/>
          <w:sz w:val="24"/>
          <w:szCs w:val="24"/>
        </w:rPr>
        <w:t xml:space="preserve">CMS-HCC </w:t>
      </w:r>
      <w:r w:rsidR="00AA293B" w:rsidRPr="000E2E11">
        <w:rPr>
          <w:rFonts w:ascii="Times New Roman" w:hAnsi="Times New Roman" w:cs="Times New Roman"/>
          <w:sz w:val="24"/>
          <w:szCs w:val="24"/>
        </w:rPr>
        <w:t xml:space="preserve">model </w:t>
      </w:r>
      <w:r w:rsidR="007944DD">
        <w:rPr>
          <w:rFonts w:ascii="Times New Roman" w:hAnsi="Times New Roman" w:cs="Times New Roman"/>
          <w:sz w:val="24"/>
          <w:szCs w:val="24"/>
        </w:rPr>
        <w:t>into six segments based on duals status</w:t>
      </w:r>
      <w:r w:rsidR="001C72C3">
        <w:rPr>
          <w:rFonts w:ascii="Times New Roman" w:hAnsi="Times New Roman" w:cs="Times New Roman"/>
          <w:sz w:val="24"/>
          <w:szCs w:val="24"/>
        </w:rPr>
        <w:t>, which was first done</w:t>
      </w:r>
      <w:r w:rsidR="007944DD">
        <w:rPr>
          <w:rFonts w:ascii="Times New Roman" w:hAnsi="Times New Roman" w:cs="Times New Roman"/>
          <w:sz w:val="24"/>
          <w:szCs w:val="24"/>
        </w:rPr>
        <w:t xml:space="preserve"> in</w:t>
      </w:r>
      <w:r w:rsidR="00AA293B" w:rsidRPr="000E2E11">
        <w:rPr>
          <w:rFonts w:ascii="Times New Roman" w:hAnsi="Times New Roman" w:cs="Times New Roman"/>
          <w:sz w:val="24"/>
          <w:szCs w:val="24"/>
        </w:rPr>
        <w:t xml:space="preserve"> payment year 2017</w:t>
      </w:r>
      <w:r w:rsidR="007944DD">
        <w:rPr>
          <w:rFonts w:ascii="Times New Roman" w:hAnsi="Times New Roman" w:cs="Times New Roman"/>
          <w:sz w:val="24"/>
          <w:szCs w:val="24"/>
        </w:rPr>
        <w:t>,</w:t>
      </w:r>
      <w:r w:rsidR="001C72C3">
        <w:rPr>
          <w:rFonts w:ascii="Times New Roman" w:hAnsi="Times New Roman" w:cs="Times New Roman"/>
          <w:sz w:val="24"/>
          <w:szCs w:val="24"/>
        </w:rPr>
        <w:t xml:space="preserve"> fulfills</w:t>
      </w:r>
      <w:r w:rsidR="007944DD">
        <w:rPr>
          <w:rFonts w:ascii="Times New Roman" w:hAnsi="Times New Roman" w:cs="Times New Roman"/>
          <w:sz w:val="24"/>
          <w:szCs w:val="24"/>
        </w:rPr>
        <w:t xml:space="preserve"> the</w:t>
      </w:r>
      <w:r w:rsidR="00AA293B" w:rsidRPr="000E2E11">
        <w:rPr>
          <w:rFonts w:ascii="Times New Roman" w:hAnsi="Times New Roman" w:cs="Times New Roman"/>
          <w:sz w:val="24"/>
          <w:szCs w:val="24"/>
        </w:rPr>
        <w:t xml:space="preserve"> directive established in the 21st Century Cures Act</w:t>
      </w:r>
      <w:r w:rsidR="001C72C3">
        <w:rPr>
          <w:rFonts w:ascii="Times New Roman" w:hAnsi="Times New Roman" w:cs="Times New Roman"/>
          <w:sz w:val="24"/>
          <w:szCs w:val="24"/>
        </w:rPr>
        <w:t xml:space="preserve">. We therefore, </w:t>
      </w:r>
      <w:r w:rsidR="00AA293B" w:rsidRPr="000E2E11">
        <w:rPr>
          <w:rFonts w:ascii="Times New Roman" w:hAnsi="Times New Roman" w:cs="Times New Roman"/>
          <w:sz w:val="24"/>
          <w:szCs w:val="24"/>
        </w:rPr>
        <w:t xml:space="preserve">interpret </w:t>
      </w:r>
      <w:r w:rsidR="00D46E76" w:rsidRPr="000E2E11">
        <w:rPr>
          <w:rFonts w:ascii="Times New Roman" w:hAnsi="Times New Roman" w:cs="Times New Roman"/>
          <w:sz w:val="24"/>
          <w:szCs w:val="24"/>
        </w:rPr>
        <w:t xml:space="preserve">this provision </w:t>
      </w:r>
      <w:r w:rsidR="00DE5DD3" w:rsidRPr="000E2E11">
        <w:rPr>
          <w:rFonts w:ascii="Times New Roman" w:hAnsi="Times New Roman" w:cs="Times New Roman"/>
          <w:sz w:val="24"/>
          <w:szCs w:val="24"/>
        </w:rPr>
        <w:t xml:space="preserve">to allow us to </w:t>
      </w:r>
      <w:r w:rsidR="00D46E76" w:rsidRPr="000E2E11">
        <w:rPr>
          <w:rFonts w:ascii="Times New Roman" w:hAnsi="Times New Roman" w:cs="Times New Roman"/>
          <w:sz w:val="24"/>
          <w:szCs w:val="24"/>
        </w:rPr>
        <w:t xml:space="preserve">continue </w:t>
      </w:r>
      <w:r w:rsidR="00DE5DD3" w:rsidRPr="000E2E11">
        <w:rPr>
          <w:rFonts w:ascii="Times New Roman" w:hAnsi="Times New Roman" w:cs="Times New Roman"/>
          <w:sz w:val="24"/>
          <w:szCs w:val="24"/>
        </w:rPr>
        <w:t xml:space="preserve">to incorporate </w:t>
      </w:r>
      <w:r w:rsidR="00264130" w:rsidRPr="000E2E11">
        <w:rPr>
          <w:rFonts w:ascii="Times New Roman" w:hAnsi="Times New Roman" w:cs="Times New Roman"/>
          <w:sz w:val="24"/>
          <w:szCs w:val="24"/>
        </w:rPr>
        <w:t xml:space="preserve">the </w:t>
      </w:r>
      <w:r w:rsidR="00A67902" w:rsidRPr="000E2E11">
        <w:rPr>
          <w:rFonts w:ascii="Times New Roman" w:hAnsi="Times New Roman" w:cs="Times New Roman"/>
          <w:sz w:val="24"/>
          <w:szCs w:val="24"/>
        </w:rPr>
        <w:t xml:space="preserve">changes </w:t>
      </w:r>
      <w:r w:rsidR="00DE5DD3" w:rsidRPr="000E2E11">
        <w:rPr>
          <w:rFonts w:ascii="Times New Roman" w:hAnsi="Times New Roman" w:cs="Times New Roman"/>
          <w:sz w:val="24"/>
          <w:szCs w:val="24"/>
        </w:rPr>
        <w:t xml:space="preserve">that we made </w:t>
      </w:r>
      <w:r w:rsidR="00A67902" w:rsidRPr="000E2E11">
        <w:rPr>
          <w:rFonts w:ascii="Times New Roman" w:hAnsi="Times New Roman" w:cs="Times New Roman"/>
          <w:sz w:val="24"/>
          <w:szCs w:val="24"/>
        </w:rPr>
        <w:t xml:space="preserve">to </w:t>
      </w:r>
      <w:r w:rsidR="00607319" w:rsidRPr="000E2E11">
        <w:rPr>
          <w:rFonts w:ascii="Times New Roman" w:hAnsi="Times New Roman" w:cs="Times New Roman"/>
          <w:sz w:val="24"/>
          <w:szCs w:val="24"/>
        </w:rPr>
        <w:t xml:space="preserve">the </w:t>
      </w:r>
      <w:r w:rsidR="00A67902" w:rsidRPr="000E2E11">
        <w:rPr>
          <w:rFonts w:ascii="Times New Roman" w:hAnsi="Times New Roman" w:cs="Times New Roman"/>
          <w:sz w:val="24"/>
          <w:szCs w:val="24"/>
        </w:rPr>
        <w:t xml:space="preserve">model </w:t>
      </w:r>
      <w:r w:rsidR="00DE5DD3" w:rsidRPr="000E2E11">
        <w:rPr>
          <w:rFonts w:ascii="Times New Roman" w:hAnsi="Times New Roman" w:cs="Times New Roman"/>
          <w:sz w:val="24"/>
          <w:szCs w:val="24"/>
        </w:rPr>
        <w:t xml:space="preserve">starting in </w:t>
      </w:r>
      <w:r w:rsidR="00331B1E" w:rsidRPr="000E2E11">
        <w:rPr>
          <w:rFonts w:ascii="Times New Roman" w:hAnsi="Times New Roman" w:cs="Times New Roman"/>
          <w:sz w:val="24"/>
          <w:szCs w:val="24"/>
        </w:rPr>
        <w:t>payment year</w:t>
      </w:r>
      <w:r w:rsidR="00D46E76" w:rsidRPr="000E2E11">
        <w:rPr>
          <w:rFonts w:ascii="Times New Roman" w:hAnsi="Times New Roman" w:cs="Times New Roman"/>
          <w:sz w:val="24"/>
          <w:szCs w:val="24"/>
        </w:rPr>
        <w:t xml:space="preserve"> 2017</w:t>
      </w:r>
      <w:r w:rsidR="001C72C3">
        <w:rPr>
          <w:rFonts w:ascii="Times New Roman" w:hAnsi="Times New Roman" w:cs="Times New Roman"/>
          <w:sz w:val="24"/>
          <w:szCs w:val="24"/>
        </w:rPr>
        <w:t xml:space="preserve"> that</w:t>
      </w:r>
      <w:r w:rsidR="00D46E76" w:rsidRPr="000E2E11">
        <w:rPr>
          <w:rFonts w:ascii="Times New Roman" w:hAnsi="Times New Roman" w:cs="Times New Roman"/>
          <w:sz w:val="24"/>
          <w:szCs w:val="24"/>
        </w:rPr>
        <w:t xml:space="preserve"> </w:t>
      </w:r>
      <w:r w:rsidR="00DE5DD3" w:rsidRPr="000E2E11">
        <w:rPr>
          <w:rFonts w:ascii="Times New Roman" w:hAnsi="Times New Roman" w:cs="Times New Roman"/>
          <w:sz w:val="24"/>
          <w:szCs w:val="24"/>
        </w:rPr>
        <w:t xml:space="preserve">make </w:t>
      </w:r>
      <w:r w:rsidR="00AA293B" w:rsidRPr="000E2E11">
        <w:rPr>
          <w:rFonts w:ascii="Times New Roman" w:hAnsi="Times New Roman" w:cs="Times New Roman"/>
          <w:sz w:val="24"/>
          <w:szCs w:val="24"/>
        </w:rPr>
        <w:t xml:space="preserve">explicit </w:t>
      </w:r>
      <w:r w:rsidR="00DE5DD3" w:rsidRPr="000E2E11">
        <w:rPr>
          <w:rFonts w:ascii="Times New Roman" w:hAnsi="Times New Roman" w:cs="Times New Roman"/>
          <w:sz w:val="24"/>
          <w:szCs w:val="24"/>
        </w:rPr>
        <w:t>separate adjustments for full-benefit dual eligible individuals</w:t>
      </w:r>
      <w:r w:rsidR="00AA293B" w:rsidRPr="000E2E11">
        <w:rPr>
          <w:rFonts w:ascii="Times New Roman" w:hAnsi="Times New Roman" w:cs="Times New Roman"/>
          <w:sz w:val="24"/>
          <w:szCs w:val="24"/>
        </w:rPr>
        <w:t xml:space="preserve"> in the community</w:t>
      </w:r>
      <w:r w:rsidR="00DE5DD3" w:rsidRPr="000E2E11">
        <w:rPr>
          <w:rFonts w:ascii="Times New Roman" w:hAnsi="Times New Roman" w:cs="Times New Roman"/>
          <w:sz w:val="24"/>
          <w:szCs w:val="24"/>
        </w:rPr>
        <w:t xml:space="preserve">. </w:t>
      </w:r>
      <w:r w:rsidR="00AA293B" w:rsidRPr="000E2E11">
        <w:rPr>
          <w:rFonts w:ascii="Times New Roman" w:hAnsi="Times New Roman" w:cs="Times New Roman"/>
          <w:sz w:val="24"/>
          <w:szCs w:val="24"/>
        </w:rPr>
        <w:t xml:space="preserve">In continuing to use these changes, we have included </w:t>
      </w:r>
      <w:r w:rsidR="00E37BA9" w:rsidRPr="000E2E11">
        <w:rPr>
          <w:rFonts w:ascii="Times New Roman" w:hAnsi="Times New Roman" w:cs="Times New Roman"/>
          <w:sz w:val="24"/>
          <w:szCs w:val="24"/>
        </w:rPr>
        <w:t xml:space="preserve">in </w:t>
      </w:r>
      <w:r w:rsidR="00AA293B" w:rsidRPr="000E2E11">
        <w:rPr>
          <w:rFonts w:ascii="Times New Roman" w:hAnsi="Times New Roman" w:cs="Times New Roman"/>
          <w:sz w:val="24"/>
          <w:szCs w:val="24"/>
        </w:rPr>
        <w:t xml:space="preserve">the proposed </w:t>
      </w:r>
      <w:r w:rsidR="00564BFD" w:rsidRPr="000E2E11">
        <w:rPr>
          <w:rFonts w:ascii="Times New Roman" w:hAnsi="Times New Roman" w:cs="Times New Roman"/>
          <w:sz w:val="24"/>
          <w:szCs w:val="24"/>
        </w:rPr>
        <w:t>“</w:t>
      </w:r>
      <w:r w:rsidR="00A156FE">
        <w:rPr>
          <w:rFonts w:ascii="Times New Roman" w:hAnsi="Times New Roman" w:cs="Times New Roman"/>
          <w:sz w:val="24"/>
          <w:szCs w:val="24"/>
        </w:rPr>
        <w:t>Payment</w:t>
      </w:r>
      <w:r w:rsidR="00564BFD" w:rsidRPr="000E2E11">
        <w:rPr>
          <w:rFonts w:ascii="Times New Roman" w:hAnsi="Times New Roman" w:cs="Times New Roman"/>
          <w:sz w:val="24"/>
          <w:szCs w:val="24"/>
        </w:rPr>
        <w:t xml:space="preserve"> Condition Count” model </w:t>
      </w:r>
      <w:r w:rsidR="00AA293B" w:rsidRPr="000E2E11">
        <w:rPr>
          <w:rFonts w:ascii="Times New Roman" w:hAnsi="Times New Roman" w:cs="Times New Roman"/>
          <w:sz w:val="24"/>
          <w:szCs w:val="24"/>
        </w:rPr>
        <w:t xml:space="preserve">additional HCCs in each segment, and have separately </w:t>
      </w:r>
      <w:r w:rsidR="00F552CE" w:rsidRPr="000E2E11">
        <w:rPr>
          <w:rFonts w:ascii="Times New Roman" w:hAnsi="Times New Roman" w:cs="Times New Roman"/>
          <w:sz w:val="24"/>
          <w:szCs w:val="24"/>
        </w:rPr>
        <w:t>estimate</w:t>
      </w:r>
      <w:r w:rsidR="00AA293B" w:rsidRPr="000E2E11">
        <w:rPr>
          <w:rFonts w:ascii="Times New Roman" w:hAnsi="Times New Roman" w:cs="Times New Roman"/>
          <w:sz w:val="24"/>
          <w:szCs w:val="24"/>
        </w:rPr>
        <w:t>d</w:t>
      </w:r>
      <w:r w:rsidR="00F552CE" w:rsidRPr="000E2E11">
        <w:rPr>
          <w:rFonts w:ascii="Times New Roman" w:hAnsi="Times New Roman" w:cs="Times New Roman"/>
          <w:sz w:val="24"/>
          <w:szCs w:val="24"/>
        </w:rPr>
        <w:t xml:space="preserve"> additional adjustment</w:t>
      </w:r>
      <w:r w:rsidR="00AA293B" w:rsidRPr="000E2E11">
        <w:rPr>
          <w:rFonts w:ascii="Times New Roman" w:hAnsi="Times New Roman" w:cs="Times New Roman"/>
          <w:sz w:val="24"/>
          <w:szCs w:val="24"/>
        </w:rPr>
        <w:t>s</w:t>
      </w:r>
      <w:r w:rsidR="00F552CE" w:rsidRPr="000E2E11">
        <w:rPr>
          <w:rFonts w:ascii="Times New Roman" w:hAnsi="Times New Roman" w:cs="Times New Roman"/>
          <w:sz w:val="24"/>
          <w:szCs w:val="24"/>
        </w:rPr>
        <w:t xml:space="preserve"> as a beneficiary’s number of diseases or conditions increases for</w:t>
      </w:r>
      <w:r w:rsidR="002E5721" w:rsidRPr="000E2E11">
        <w:rPr>
          <w:rFonts w:ascii="Times New Roman" w:hAnsi="Times New Roman" w:cs="Times New Roman"/>
          <w:sz w:val="24"/>
          <w:szCs w:val="24"/>
        </w:rPr>
        <w:t xml:space="preserve"> each segment of the model</w:t>
      </w:r>
      <w:r w:rsidR="00AA293B" w:rsidRPr="000E2E11">
        <w:rPr>
          <w:rFonts w:ascii="Times New Roman" w:hAnsi="Times New Roman" w:cs="Times New Roman"/>
          <w:sz w:val="24"/>
          <w:szCs w:val="24"/>
        </w:rPr>
        <w:t>, including those who are full-benefit dual eligible</w:t>
      </w:r>
      <w:r w:rsidR="002E5721" w:rsidRPr="000E2E11">
        <w:rPr>
          <w:rFonts w:ascii="Times New Roman" w:hAnsi="Times New Roman" w:cs="Times New Roman"/>
          <w:sz w:val="24"/>
          <w:szCs w:val="24"/>
        </w:rPr>
        <w:t xml:space="preserve">. Thus, </w:t>
      </w:r>
      <w:r w:rsidR="00F552CE" w:rsidRPr="000E2E11">
        <w:rPr>
          <w:rFonts w:ascii="Times New Roman" w:hAnsi="Times New Roman" w:cs="Times New Roman"/>
          <w:sz w:val="24"/>
          <w:szCs w:val="24"/>
        </w:rPr>
        <w:t xml:space="preserve">we are not proposing changes to the </w:t>
      </w:r>
      <w:r w:rsidR="00AA293B" w:rsidRPr="000E2E11">
        <w:rPr>
          <w:rFonts w:ascii="Times New Roman" w:hAnsi="Times New Roman" w:cs="Times New Roman"/>
          <w:sz w:val="24"/>
          <w:szCs w:val="24"/>
        </w:rPr>
        <w:t xml:space="preserve">treatment of Medicaid </w:t>
      </w:r>
      <w:r w:rsidR="001C72C3">
        <w:rPr>
          <w:rFonts w:ascii="Times New Roman" w:hAnsi="Times New Roman" w:cs="Times New Roman"/>
          <w:sz w:val="24"/>
          <w:szCs w:val="24"/>
        </w:rPr>
        <w:t xml:space="preserve">status </w:t>
      </w:r>
      <w:r w:rsidR="00AA293B" w:rsidRPr="000E2E11">
        <w:rPr>
          <w:rFonts w:ascii="Times New Roman" w:hAnsi="Times New Roman" w:cs="Times New Roman"/>
          <w:sz w:val="24"/>
          <w:szCs w:val="24"/>
        </w:rPr>
        <w:t xml:space="preserve">in the </w:t>
      </w:r>
      <w:r w:rsidR="00F552CE" w:rsidRPr="000E2E11">
        <w:rPr>
          <w:rFonts w:ascii="Times New Roman" w:hAnsi="Times New Roman" w:cs="Times New Roman"/>
          <w:sz w:val="24"/>
          <w:szCs w:val="24"/>
        </w:rPr>
        <w:t>model for payment year 2019</w:t>
      </w:r>
      <w:r w:rsidR="0099233B" w:rsidRPr="000E2E11">
        <w:rPr>
          <w:rFonts w:ascii="Times New Roman" w:hAnsi="Times New Roman" w:cs="Times New Roman"/>
          <w:sz w:val="24"/>
          <w:szCs w:val="24"/>
        </w:rPr>
        <w:t xml:space="preserve">. </w:t>
      </w:r>
    </w:p>
    <w:p w14:paraId="7F74C9BF" w14:textId="16B0440A" w:rsidR="00222229" w:rsidRPr="00973367" w:rsidRDefault="00222229" w:rsidP="00FE6FC7">
      <w:pPr>
        <w:pStyle w:val="Heading3"/>
        <w:spacing w:before="200" w:after="200"/>
      </w:pPr>
      <w:bookmarkStart w:id="3" w:name="_Toc502053851"/>
      <w:r w:rsidRPr="006F3AA1">
        <w:rPr>
          <w:rStyle w:val="Heading3Char"/>
          <w:b/>
        </w:rPr>
        <w:t>Clinical Evaluation</w:t>
      </w:r>
      <w:r w:rsidR="004906E9" w:rsidRPr="006F3AA1">
        <w:rPr>
          <w:rStyle w:val="Heading3Char"/>
          <w:b/>
        </w:rPr>
        <w:t>s</w:t>
      </w:r>
      <w:bookmarkEnd w:id="3"/>
    </w:p>
    <w:p w14:paraId="3E6C9B4C" w14:textId="1A3F3727" w:rsidR="00222229" w:rsidRPr="000E2E11" w:rsidRDefault="005A4E24"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To meet</w:t>
      </w:r>
      <w:r w:rsidR="00A009B9" w:rsidRPr="000E2E11">
        <w:rPr>
          <w:rFonts w:ascii="Times New Roman" w:hAnsi="Times New Roman" w:cs="Times New Roman"/>
          <w:sz w:val="24"/>
          <w:szCs w:val="24"/>
        </w:rPr>
        <w:t xml:space="preserve"> the</w:t>
      </w:r>
      <w:r w:rsidRPr="000E2E11">
        <w:rPr>
          <w:rFonts w:ascii="Times New Roman" w:hAnsi="Times New Roman" w:cs="Times New Roman"/>
          <w:sz w:val="24"/>
          <w:szCs w:val="24"/>
        </w:rPr>
        <w:t xml:space="preserve"> requirements of the 21</w:t>
      </w:r>
      <w:r w:rsidRPr="006F3AA1">
        <w:rPr>
          <w:rFonts w:ascii="Times New Roman" w:hAnsi="Times New Roman" w:cs="Times New Roman"/>
          <w:sz w:val="24"/>
          <w:szCs w:val="24"/>
        </w:rPr>
        <w:t>st</w:t>
      </w:r>
      <w:r w:rsidRPr="000E2E11">
        <w:rPr>
          <w:rFonts w:ascii="Times New Roman" w:hAnsi="Times New Roman" w:cs="Times New Roman"/>
          <w:sz w:val="24"/>
          <w:szCs w:val="24"/>
        </w:rPr>
        <w:t xml:space="preserve"> Century Cures Act, w</w:t>
      </w:r>
      <w:r w:rsidR="00222229" w:rsidRPr="000E2E11">
        <w:rPr>
          <w:rFonts w:ascii="Times New Roman" w:hAnsi="Times New Roman" w:cs="Times New Roman"/>
          <w:sz w:val="24"/>
          <w:szCs w:val="24"/>
        </w:rPr>
        <w:t xml:space="preserve">e evaluated substance </w:t>
      </w:r>
      <w:r w:rsidR="007B69B8">
        <w:rPr>
          <w:rFonts w:ascii="Times New Roman" w:hAnsi="Times New Roman" w:cs="Times New Roman"/>
          <w:sz w:val="24"/>
          <w:szCs w:val="24"/>
        </w:rPr>
        <w:t>use disorder</w:t>
      </w:r>
      <w:r w:rsidR="00222229" w:rsidRPr="000E2E11">
        <w:rPr>
          <w:rFonts w:ascii="Times New Roman" w:hAnsi="Times New Roman" w:cs="Times New Roman"/>
          <w:sz w:val="24"/>
          <w:szCs w:val="24"/>
        </w:rPr>
        <w:t xml:space="preserve"> and mental health-related condition categories</w:t>
      </w:r>
      <w:r w:rsidRPr="000E2E11">
        <w:rPr>
          <w:rFonts w:ascii="Times New Roman" w:hAnsi="Times New Roman" w:cs="Times New Roman"/>
          <w:sz w:val="24"/>
          <w:szCs w:val="24"/>
        </w:rPr>
        <w:t xml:space="preserve">, and </w:t>
      </w:r>
      <w:r w:rsidR="00222229" w:rsidRPr="000E2E11">
        <w:rPr>
          <w:rFonts w:ascii="Times New Roman" w:hAnsi="Times New Roman" w:cs="Times New Roman"/>
          <w:sz w:val="24"/>
          <w:szCs w:val="24"/>
        </w:rPr>
        <w:t xml:space="preserve">the four </w:t>
      </w:r>
      <w:r w:rsidR="00A009B9" w:rsidRPr="000E2E11">
        <w:rPr>
          <w:rFonts w:ascii="Times New Roman" w:hAnsi="Times New Roman" w:cs="Times New Roman"/>
          <w:sz w:val="24"/>
          <w:szCs w:val="24"/>
        </w:rPr>
        <w:t>c</w:t>
      </w:r>
      <w:r w:rsidR="00222229" w:rsidRPr="000E2E11">
        <w:rPr>
          <w:rFonts w:ascii="Times New Roman" w:hAnsi="Times New Roman" w:cs="Times New Roman"/>
          <w:sz w:val="24"/>
          <w:szCs w:val="24"/>
        </w:rPr>
        <w:t xml:space="preserve">hronic </w:t>
      </w:r>
      <w:r w:rsidR="00A009B9" w:rsidRPr="000E2E11">
        <w:rPr>
          <w:rFonts w:ascii="Times New Roman" w:hAnsi="Times New Roman" w:cs="Times New Roman"/>
          <w:sz w:val="24"/>
          <w:szCs w:val="24"/>
        </w:rPr>
        <w:t>k</w:t>
      </w:r>
      <w:r w:rsidR="00222229" w:rsidRPr="000E2E11">
        <w:rPr>
          <w:rFonts w:ascii="Times New Roman" w:hAnsi="Times New Roman" w:cs="Times New Roman"/>
          <w:sz w:val="24"/>
          <w:szCs w:val="24"/>
        </w:rPr>
        <w:t xml:space="preserve">idney </w:t>
      </w:r>
      <w:r w:rsidR="00A009B9" w:rsidRPr="000E2E11">
        <w:rPr>
          <w:rFonts w:ascii="Times New Roman" w:hAnsi="Times New Roman" w:cs="Times New Roman"/>
          <w:sz w:val="24"/>
          <w:szCs w:val="24"/>
        </w:rPr>
        <w:t>d</w:t>
      </w:r>
      <w:r w:rsidR="00222229" w:rsidRPr="000E2E11">
        <w:rPr>
          <w:rFonts w:ascii="Times New Roman" w:hAnsi="Times New Roman" w:cs="Times New Roman"/>
          <w:sz w:val="24"/>
          <w:szCs w:val="24"/>
        </w:rPr>
        <w:t>isease condition categories.</w:t>
      </w:r>
      <w:r w:rsidR="002B5871" w:rsidRPr="000E2E11">
        <w:rPr>
          <w:rFonts w:ascii="Times New Roman" w:hAnsi="Times New Roman" w:cs="Times New Roman"/>
          <w:sz w:val="24"/>
          <w:szCs w:val="24"/>
        </w:rPr>
        <w:t xml:space="preserve"> </w:t>
      </w:r>
      <w:r w:rsidR="00D9395F" w:rsidRPr="000E2E11">
        <w:rPr>
          <w:rFonts w:ascii="Times New Roman" w:hAnsi="Times New Roman" w:cs="Times New Roman"/>
          <w:sz w:val="24"/>
          <w:szCs w:val="24"/>
        </w:rPr>
        <w:t>We also reviewed subsets</w:t>
      </w:r>
      <w:r w:rsidR="008460F7" w:rsidRPr="000E2E11">
        <w:rPr>
          <w:rFonts w:ascii="Times New Roman" w:hAnsi="Times New Roman" w:cs="Times New Roman"/>
          <w:sz w:val="24"/>
          <w:szCs w:val="24"/>
        </w:rPr>
        <w:t xml:space="preserve"> of diagnosis codes</w:t>
      </w:r>
      <w:r w:rsidR="00D9395F" w:rsidRPr="000E2E11">
        <w:rPr>
          <w:rFonts w:ascii="Times New Roman" w:hAnsi="Times New Roman" w:cs="Times New Roman"/>
          <w:sz w:val="24"/>
          <w:szCs w:val="24"/>
        </w:rPr>
        <w:t xml:space="preserve"> in other condition categories </w:t>
      </w:r>
      <w:r w:rsidR="00C257B7" w:rsidRPr="000E2E11">
        <w:rPr>
          <w:rFonts w:ascii="Times New Roman" w:hAnsi="Times New Roman" w:cs="Times New Roman"/>
          <w:sz w:val="24"/>
          <w:szCs w:val="24"/>
        </w:rPr>
        <w:t xml:space="preserve">with </w:t>
      </w:r>
      <w:r w:rsidR="00D9395F" w:rsidRPr="000E2E11">
        <w:rPr>
          <w:rFonts w:ascii="Times New Roman" w:hAnsi="Times New Roman" w:cs="Times New Roman"/>
          <w:sz w:val="24"/>
          <w:szCs w:val="24"/>
        </w:rPr>
        <w:t>clinical concepts (e.g., poisoning codes that indicated drug or alcohol overdose)</w:t>
      </w:r>
      <w:r w:rsidR="00C257B7" w:rsidRPr="000E2E11">
        <w:rPr>
          <w:rFonts w:ascii="Times New Roman" w:hAnsi="Times New Roman" w:cs="Times New Roman"/>
          <w:sz w:val="24"/>
          <w:szCs w:val="24"/>
        </w:rPr>
        <w:t xml:space="preserve"> that overlapped with the condition categories we evaluated</w:t>
      </w:r>
      <w:r w:rsidR="00D9395F" w:rsidRPr="000E2E11">
        <w:rPr>
          <w:rFonts w:ascii="Times New Roman" w:hAnsi="Times New Roman" w:cs="Times New Roman"/>
          <w:sz w:val="24"/>
          <w:szCs w:val="24"/>
        </w:rPr>
        <w:t>.</w:t>
      </w:r>
      <w:r w:rsidR="002B5871" w:rsidRPr="000E2E11">
        <w:rPr>
          <w:rFonts w:ascii="Times New Roman" w:hAnsi="Times New Roman" w:cs="Times New Roman"/>
          <w:sz w:val="24"/>
          <w:szCs w:val="24"/>
        </w:rPr>
        <w:t xml:space="preserve"> </w:t>
      </w:r>
    </w:p>
    <w:p w14:paraId="6435D7DC" w14:textId="60B11347" w:rsidR="00222229" w:rsidRPr="000E2E11" w:rsidRDefault="00A23268"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w:t>
      </w:r>
      <w:r w:rsidR="00DF0C75" w:rsidRPr="000E2E11">
        <w:rPr>
          <w:rFonts w:ascii="Times New Roman" w:hAnsi="Times New Roman" w:cs="Times New Roman"/>
          <w:sz w:val="24"/>
          <w:szCs w:val="24"/>
        </w:rPr>
        <w:t xml:space="preserve">hree </w:t>
      </w:r>
      <w:r w:rsidR="002B5871" w:rsidRPr="000E2E11">
        <w:rPr>
          <w:rFonts w:ascii="Times New Roman" w:hAnsi="Times New Roman" w:cs="Times New Roman"/>
          <w:sz w:val="24"/>
          <w:szCs w:val="24"/>
        </w:rPr>
        <w:t>criteria for assessing when and whether certain condition</w:t>
      </w:r>
      <w:r w:rsidR="00DE60BD" w:rsidRPr="000E2E11">
        <w:rPr>
          <w:rFonts w:ascii="Times New Roman" w:hAnsi="Times New Roman" w:cs="Times New Roman"/>
          <w:sz w:val="24"/>
          <w:szCs w:val="24"/>
        </w:rPr>
        <w:t xml:space="preserve"> categories</w:t>
      </w:r>
      <w:r w:rsidR="002B5871" w:rsidRPr="000E2E11">
        <w:rPr>
          <w:rFonts w:ascii="Times New Roman" w:hAnsi="Times New Roman" w:cs="Times New Roman"/>
          <w:sz w:val="24"/>
          <w:szCs w:val="24"/>
        </w:rPr>
        <w:t xml:space="preserve"> should be </w:t>
      </w:r>
      <w:r w:rsidR="00A67902" w:rsidRPr="000E2E11">
        <w:rPr>
          <w:rFonts w:ascii="Times New Roman" w:hAnsi="Times New Roman" w:cs="Times New Roman"/>
          <w:sz w:val="24"/>
          <w:szCs w:val="24"/>
        </w:rPr>
        <w:t>added to</w:t>
      </w:r>
      <w:r w:rsidR="002B5871" w:rsidRPr="000E2E11">
        <w:rPr>
          <w:rFonts w:ascii="Times New Roman" w:hAnsi="Times New Roman" w:cs="Times New Roman"/>
          <w:sz w:val="24"/>
          <w:szCs w:val="24"/>
        </w:rPr>
        <w:t xml:space="preserve"> the model were </w:t>
      </w:r>
      <w:r w:rsidR="00DF0C75" w:rsidRPr="000E2E11">
        <w:rPr>
          <w:rFonts w:ascii="Times New Roman" w:hAnsi="Times New Roman" w:cs="Times New Roman"/>
          <w:sz w:val="24"/>
          <w:szCs w:val="24"/>
        </w:rPr>
        <w:t>adapted</w:t>
      </w:r>
      <w:r w:rsidR="00D55758" w:rsidRPr="000E2E11">
        <w:rPr>
          <w:rFonts w:ascii="Times New Roman" w:hAnsi="Times New Roman" w:cs="Times New Roman"/>
          <w:sz w:val="24"/>
          <w:szCs w:val="24"/>
        </w:rPr>
        <w:t xml:space="preserve"> from the </w:t>
      </w:r>
      <w:r w:rsidR="00DF0C75" w:rsidRPr="000E2E11">
        <w:rPr>
          <w:rFonts w:ascii="Times New Roman" w:hAnsi="Times New Roman" w:cs="Times New Roman"/>
          <w:sz w:val="24"/>
          <w:szCs w:val="24"/>
        </w:rPr>
        <w:t xml:space="preserve">ten </w:t>
      </w:r>
      <w:r w:rsidR="00D55758" w:rsidRPr="000E2E11">
        <w:rPr>
          <w:rFonts w:ascii="Times New Roman" w:hAnsi="Times New Roman" w:cs="Times New Roman"/>
          <w:sz w:val="24"/>
          <w:szCs w:val="24"/>
        </w:rPr>
        <w:t xml:space="preserve">criteria </w:t>
      </w:r>
      <w:r w:rsidR="00DF0C75" w:rsidRPr="000E2E11">
        <w:rPr>
          <w:rFonts w:ascii="Times New Roman" w:hAnsi="Times New Roman" w:cs="Times New Roman"/>
          <w:sz w:val="24"/>
          <w:szCs w:val="24"/>
        </w:rPr>
        <w:t>that guide</w:t>
      </w:r>
      <w:r w:rsidR="005514D0" w:rsidRPr="000E2E11">
        <w:rPr>
          <w:rFonts w:ascii="Times New Roman" w:hAnsi="Times New Roman" w:cs="Times New Roman"/>
          <w:sz w:val="24"/>
          <w:szCs w:val="24"/>
        </w:rPr>
        <w:t>d</w:t>
      </w:r>
      <w:r w:rsidR="00DF0C75" w:rsidRPr="000E2E11">
        <w:rPr>
          <w:rFonts w:ascii="Times New Roman" w:hAnsi="Times New Roman" w:cs="Times New Roman"/>
          <w:sz w:val="24"/>
          <w:szCs w:val="24"/>
        </w:rPr>
        <w:t xml:space="preserve"> </w:t>
      </w:r>
      <w:r w:rsidR="00A67902" w:rsidRPr="000E2E11">
        <w:rPr>
          <w:rFonts w:ascii="Times New Roman" w:hAnsi="Times New Roman" w:cs="Times New Roman"/>
          <w:sz w:val="24"/>
          <w:szCs w:val="24"/>
        </w:rPr>
        <w:t xml:space="preserve">development </w:t>
      </w:r>
      <w:r w:rsidR="005514D0" w:rsidRPr="000E2E11">
        <w:rPr>
          <w:rFonts w:ascii="Times New Roman" w:hAnsi="Times New Roman" w:cs="Times New Roman"/>
          <w:sz w:val="24"/>
          <w:szCs w:val="24"/>
        </w:rPr>
        <w:t xml:space="preserve">of the original CMS-HCC risk adjustment model. We </w:t>
      </w:r>
      <w:r w:rsidR="00A67902" w:rsidRPr="000E2E11">
        <w:rPr>
          <w:rFonts w:ascii="Times New Roman" w:hAnsi="Times New Roman" w:cs="Times New Roman"/>
          <w:sz w:val="24"/>
          <w:szCs w:val="24"/>
        </w:rPr>
        <w:t>especially</w:t>
      </w:r>
      <w:r w:rsidR="005514D0" w:rsidRPr="000E2E11">
        <w:rPr>
          <w:rFonts w:ascii="Times New Roman" w:hAnsi="Times New Roman" w:cs="Times New Roman"/>
          <w:sz w:val="24"/>
          <w:szCs w:val="24"/>
        </w:rPr>
        <w:t xml:space="preserve"> focused on</w:t>
      </w:r>
      <w:r w:rsidR="00A67902" w:rsidRPr="000E2E11">
        <w:rPr>
          <w:rFonts w:ascii="Times New Roman" w:hAnsi="Times New Roman" w:cs="Times New Roman"/>
          <w:sz w:val="24"/>
          <w:szCs w:val="24"/>
        </w:rPr>
        <w:t xml:space="preserve"> </w:t>
      </w:r>
      <w:r w:rsidR="00DE60BD" w:rsidRPr="000E2E11">
        <w:rPr>
          <w:rFonts w:ascii="Times New Roman" w:hAnsi="Times New Roman" w:cs="Times New Roman"/>
          <w:sz w:val="24"/>
          <w:szCs w:val="24"/>
        </w:rPr>
        <w:t>criteria that guide</w:t>
      </w:r>
      <w:r w:rsidR="005514D0" w:rsidRPr="000E2E11">
        <w:rPr>
          <w:rFonts w:ascii="Times New Roman" w:hAnsi="Times New Roman" w:cs="Times New Roman"/>
          <w:sz w:val="24"/>
          <w:szCs w:val="24"/>
        </w:rPr>
        <w:t>d</w:t>
      </w:r>
      <w:r w:rsidR="00DE60BD" w:rsidRPr="000E2E11">
        <w:rPr>
          <w:rFonts w:ascii="Times New Roman" w:hAnsi="Times New Roman" w:cs="Times New Roman"/>
          <w:sz w:val="24"/>
          <w:szCs w:val="24"/>
        </w:rPr>
        <w:t xml:space="preserve"> the </w:t>
      </w:r>
      <w:r w:rsidR="00DF0C75" w:rsidRPr="000E2E11">
        <w:rPr>
          <w:rFonts w:ascii="Times New Roman" w:hAnsi="Times New Roman" w:cs="Times New Roman"/>
          <w:sz w:val="24"/>
          <w:szCs w:val="24"/>
        </w:rPr>
        <w:t xml:space="preserve">creation </w:t>
      </w:r>
      <w:r w:rsidR="00A67902" w:rsidRPr="000E2E11">
        <w:rPr>
          <w:rFonts w:ascii="Times New Roman" w:hAnsi="Times New Roman" w:cs="Times New Roman"/>
          <w:sz w:val="24"/>
          <w:szCs w:val="24"/>
        </w:rPr>
        <w:t xml:space="preserve">and ongoing assessment </w:t>
      </w:r>
      <w:r w:rsidR="00DF0C75" w:rsidRPr="000E2E11">
        <w:rPr>
          <w:rFonts w:ascii="Times New Roman" w:hAnsi="Times New Roman" w:cs="Times New Roman"/>
          <w:sz w:val="24"/>
          <w:szCs w:val="24"/>
        </w:rPr>
        <w:t>of the HCC classification system</w:t>
      </w:r>
      <w:r w:rsidR="002B5871" w:rsidRPr="000E2E11">
        <w:rPr>
          <w:rFonts w:ascii="Times New Roman" w:hAnsi="Times New Roman" w:cs="Times New Roman"/>
          <w:sz w:val="24"/>
          <w:szCs w:val="24"/>
        </w:rPr>
        <w:t>.</w:t>
      </w:r>
      <w:r w:rsidR="00FE7CBE" w:rsidRPr="000E2E11">
        <w:rPr>
          <w:rStyle w:val="FootnoteReference"/>
          <w:rFonts w:ascii="Times New Roman" w:hAnsi="Times New Roman" w:cs="Times New Roman"/>
          <w:sz w:val="24"/>
          <w:szCs w:val="24"/>
        </w:rPr>
        <w:footnoteReference w:id="5"/>
      </w:r>
      <w:r w:rsidR="002B5871" w:rsidRPr="000E2E11">
        <w:rPr>
          <w:rFonts w:ascii="Times New Roman" w:hAnsi="Times New Roman" w:cs="Times New Roman"/>
          <w:sz w:val="24"/>
          <w:szCs w:val="24"/>
        </w:rPr>
        <w:t xml:space="preserve"> </w:t>
      </w:r>
      <w:r w:rsidR="00222229" w:rsidRPr="000E2E11">
        <w:rPr>
          <w:rFonts w:ascii="Times New Roman" w:hAnsi="Times New Roman" w:cs="Times New Roman"/>
          <w:sz w:val="24"/>
          <w:szCs w:val="24"/>
        </w:rPr>
        <w:t xml:space="preserve">Substance </w:t>
      </w:r>
      <w:r w:rsidR="00DA582A">
        <w:rPr>
          <w:rFonts w:ascii="Times New Roman" w:hAnsi="Times New Roman" w:cs="Times New Roman"/>
          <w:sz w:val="24"/>
          <w:szCs w:val="24"/>
        </w:rPr>
        <w:t>use disorder</w:t>
      </w:r>
      <w:r w:rsidR="00222229" w:rsidRPr="000E2E11">
        <w:rPr>
          <w:rFonts w:ascii="Times New Roman" w:hAnsi="Times New Roman" w:cs="Times New Roman"/>
          <w:sz w:val="24"/>
          <w:szCs w:val="24"/>
        </w:rPr>
        <w:t xml:space="preserve">, mental health, and </w:t>
      </w:r>
      <w:r w:rsidR="00A009B9" w:rsidRPr="000E2E11">
        <w:rPr>
          <w:rFonts w:ascii="Times New Roman" w:hAnsi="Times New Roman" w:cs="Times New Roman"/>
          <w:sz w:val="24"/>
          <w:szCs w:val="24"/>
        </w:rPr>
        <w:t>c</w:t>
      </w:r>
      <w:r w:rsidR="00222229" w:rsidRPr="000E2E11">
        <w:rPr>
          <w:rFonts w:ascii="Times New Roman" w:hAnsi="Times New Roman" w:cs="Times New Roman"/>
          <w:sz w:val="24"/>
          <w:szCs w:val="24"/>
        </w:rPr>
        <w:t xml:space="preserve">hronic </w:t>
      </w:r>
      <w:r w:rsidR="00A009B9" w:rsidRPr="000E2E11">
        <w:rPr>
          <w:rFonts w:ascii="Times New Roman" w:hAnsi="Times New Roman" w:cs="Times New Roman"/>
          <w:sz w:val="24"/>
          <w:szCs w:val="24"/>
        </w:rPr>
        <w:t>k</w:t>
      </w:r>
      <w:r w:rsidR="00222229" w:rsidRPr="000E2E11">
        <w:rPr>
          <w:rFonts w:ascii="Times New Roman" w:hAnsi="Times New Roman" w:cs="Times New Roman"/>
          <w:sz w:val="24"/>
          <w:szCs w:val="24"/>
        </w:rPr>
        <w:t xml:space="preserve">idney </w:t>
      </w:r>
      <w:r w:rsidR="00A009B9" w:rsidRPr="000E2E11">
        <w:rPr>
          <w:rFonts w:ascii="Times New Roman" w:hAnsi="Times New Roman" w:cs="Times New Roman"/>
          <w:sz w:val="24"/>
          <w:szCs w:val="24"/>
        </w:rPr>
        <w:t>d</w:t>
      </w:r>
      <w:r w:rsidR="00222229" w:rsidRPr="000E2E11">
        <w:rPr>
          <w:rFonts w:ascii="Times New Roman" w:hAnsi="Times New Roman" w:cs="Times New Roman"/>
          <w:sz w:val="24"/>
          <w:szCs w:val="24"/>
        </w:rPr>
        <w:t xml:space="preserve">isease condition categories were evaluated against </w:t>
      </w:r>
      <w:r w:rsidR="00DF0C75" w:rsidRPr="000E2E11">
        <w:rPr>
          <w:rFonts w:ascii="Times New Roman" w:hAnsi="Times New Roman" w:cs="Times New Roman"/>
          <w:sz w:val="24"/>
          <w:szCs w:val="24"/>
        </w:rPr>
        <w:t>three</w:t>
      </w:r>
      <w:r w:rsidR="00D55758" w:rsidRPr="000E2E11">
        <w:rPr>
          <w:rFonts w:ascii="Times New Roman" w:hAnsi="Times New Roman" w:cs="Times New Roman"/>
          <w:sz w:val="24"/>
          <w:szCs w:val="24"/>
        </w:rPr>
        <w:t xml:space="preserve"> </w:t>
      </w:r>
      <w:r w:rsidR="00222229" w:rsidRPr="000E2E11">
        <w:rPr>
          <w:rFonts w:ascii="Times New Roman" w:hAnsi="Times New Roman" w:cs="Times New Roman"/>
          <w:sz w:val="24"/>
          <w:szCs w:val="24"/>
        </w:rPr>
        <w:t xml:space="preserve">criteria </w:t>
      </w:r>
      <w:r w:rsidR="00DF0C75" w:rsidRPr="000E2E11">
        <w:rPr>
          <w:rFonts w:ascii="Times New Roman" w:hAnsi="Times New Roman" w:cs="Times New Roman"/>
          <w:sz w:val="24"/>
          <w:szCs w:val="24"/>
        </w:rPr>
        <w:t xml:space="preserve">to determine if </w:t>
      </w:r>
      <w:r w:rsidR="00D55758" w:rsidRPr="000E2E11">
        <w:rPr>
          <w:rFonts w:ascii="Times New Roman" w:hAnsi="Times New Roman" w:cs="Times New Roman"/>
          <w:sz w:val="24"/>
          <w:szCs w:val="24"/>
        </w:rPr>
        <w:t>they should be in</w:t>
      </w:r>
      <w:r w:rsidR="00222229" w:rsidRPr="000E2E11">
        <w:rPr>
          <w:rFonts w:ascii="Times New Roman" w:hAnsi="Times New Roman" w:cs="Times New Roman"/>
          <w:sz w:val="24"/>
          <w:szCs w:val="24"/>
        </w:rPr>
        <w:t xml:space="preserve"> </w:t>
      </w:r>
      <w:r w:rsidR="00A009B9" w:rsidRPr="000E2E11">
        <w:rPr>
          <w:rFonts w:ascii="Times New Roman" w:hAnsi="Times New Roman" w:cs="Times New Roman"/>
          <w:sz w:val="24"/>
          <w:szCs w:val="24"/>
        </w:rPr>
        <w:t xml:space="preserve">the </w:t>
      </w:r>
      <w:r w:rsidR="00222229" w:rsidRPr="000E2E11">
        <w:rPr>
          <w:rFonts w:ascii="Times New Roman" w:hAnsi="Times New Roman" w:cs="Times New Roman"/>
          <w:sz w:val="24"/>
          <w:szCs w:val="24"/>
        </w:rPr>
        <w:t>model</w:t>
      </w:r>
      <w:r w:rsidR="00DE60BD" w:rsidRPr="000E2E11">
        <w:rPr>
          <w:rFonts w:ascii="Times New Roman" w:hAnsi="Times New Roman" w:cs="Times New Roman"/>
          <w:sz w:val="24"/>
          <w:szCs w:val="24"/>
        </w:rPr>
        <w:t xml:space="preserve"> for payment:</w:t>
      </w:r>
    </w:p>
    <w:p w14:paraId="21036D6D" w14:textId="77777777" w:rsidR="00222229" w:rsidRPr="000E2E11" w:rsidRDefault="00222229" w:rsidP="00100E8B">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2E11">
        <w:rPr>
          <w:rFonts w:ascii="Times New Roman" w:hAnsi="Times New Roman" w:cs="Times New Roman"/>
          <w:b/>
          <w:i/>
          <w:sz w:val="24"/>
          <w:szCs w:val="24"/>
        </w:rPr>
        <w:t>The condition category should be clinically meaningful</w:t>
      </w:r>
      <w:r w:rsidRPr="000E2E11">
        <w:rPr>
          <w:rFonts w:ascii="Times New Roman" w:hAnsi="Times New Roman" w:cs="Times New Roman"/>
          <w:sz w:val="24"/>
          <w:szCs w:val="24"/>
        </w:rPr>
        <w:t xml:space="preserve">. The group of diagnoses mapped to a condition category should relate to a reasonably well-specified disease or medical condition that defines the overall category. Condition categories should also include diagnoses that have similar levels of severity and expected costs over time. </w:t>
      </w:r>
    </w:p>
    <w:p w14:paraId="1B89A7C6" w14:textId="43108936" w:rsidR="00222229" w:rsidRPr="000E2E11" w:rsidRDefault="00222229" w:rsidP="00100E8B">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2E11">
        <w:rPr>
          <w:rFonts w:ascii="Times New Roman" w:hAnsi="Times New Roman" w:cs="Times New Roman"/>
          <w:b/>
          <w:i/>
          <w:sz w:val="24"/>
          <w:szCs w:val="24"/>
        </w:rPr>
        <w:t>The condition category should predict medical expenditures</w:t>
      </w:r>
      <w:r w:rsidRPr="000E2E11">
        <w:rPr>
          <w:rFonts w:ascii="Times New Roman" w:hAnsi="Times New Roman" w:cs="Times New Roman"/>
          <w:sz w:val="24"/>
          <w:szCs w:val="24"/>
        </w:rPr>
        <w:t xml:space="preserve">. The condition category should produce a </w:t>
      </w:r>
      <w:r w:rsidR="008460F7" w:rsidRPr="000E2E11">
        <w:rPr>
          <w:rFonts w:ascii="Times New Roman" w:hAnsi="Times New Roman" w:cs="Times New Roman"/>
          <w:sz w:val="24"/>
          <w:szCs w:val="24"/>
        </w:rPr>
        <w:t xml:space="preserve">reasonable </w:t>
      </w:r>
      <w:r w:rsidRPr="000E2E11">
        <w:rPr>
          <w:rFonts w:ascii="Times New Roman" w:hAnsi="Times New Roman" w:cs="Times New Roman"/>
          <w:sz w:val="24"/>
          <w:szCs w:val="24"/>
        </w:rPr>
        <w:t>and statistically significant estimate of medical expenditures for Medicare Part A and B benefits. This assessment would include the number of people with the condition category, the level of predicted cost and whether it would have much effect on risk scores.  In addition, we review</w:t>
      </w:r>
      <w:r w:rsidR="00B2633D" w:rsidRPr="000E2E11">
        <w:rPr>
          <w:rFonts w:ascii="Times New Roman" w:hAnsi="Times New Roman" w:cs="Times New Roman"/>
          <w:sz w:val="24"/>
          <w:szCs w:val="24"/>
        </w:rPr>
        <w:t>ed</w:t>
      </w:r>
      <w:r w:rsidRPr="000E2E11">
        <w:rPr>
          <w:rFonts w:ascii="Times New Roman" w:hAnsi="Times New Roman" w:cs="Times New Roman"/>
          <w:sz w:val="24"/>
          <w:szCs w:val="24"/>
        </w:rPr>
        <w:t xml:space="preserve"> the accuracy of the prediction for people with the condition category; adding a condition category to the model should improve </w:t>
      </w:r>
      <w:r w:rsidR="008460F7" w:rsidRPr="000E2E11">
        <w:rPr>
          <w:rFonts w:ascii="Times New Roman" w:hAnsi="Times New Roman" w:cs="Times New Roman"/>
          <w:sz w:val="24"/>
          <w:szCs w:val="24"/>
        </w:rPr>
        <w:t xml:space="preserve">the accuracy of </w:t>
      </w:r>
      <w:r w:rsidRPr="000E2E11">
        <w:rPr>
          <w:rFonts w:ascii="Times New Roman" w:hAnsi="Times New Roman" w:cs="Times New Roman"/>
          <w:sz w:val="24"/>
          <w:szCs w:val="24"/>
        </w:rPr>
        <w:t xml:space="preserve">prediction for beneficiaries with that condition. </w:t>
      </w:r>
      <w:r w:rsidR="008460F7" w:rsidRPr="000E2E11">
        <w:rPr>
          <w:rFonts w:ascii="Times New Roman" w:hAnsi="Times New Roman" w:cs="Times New Roman"/>
          <w:sz w:val="24"/>
          <w:szCs w:val="24"/>
        </w:rPr>
        <w:t>However, a</w:t>
      </w:r>
      <w:r w:rsidRPr="000E2E11">
        <w:rPr>
          <w:rFonts w:ascii="Times New Roman" w:hAnsi="Times New Roman" w:cs="Times New Roman"/>
          <w:sz w:val="24"/>
          <w:szCs w:val="24"/>
        </w:rPr>
        <w:t xml:space="preserve"> condition </w:t>
      </w:r>
      <w:r w:rsidRPr="000E2E11">
        <w:rPr>
          <w:rFonts w:ascii="Times New Roman" w:hAnsi="Times New Roman" w:cs="Times New Roman"/>
          <w:sz w:val="24"/>
          <w:szCs w:val="24"/>
        </w:rPr>
        <w:lastRenderedPageBreak/>
        <w:t xml:space="preserve">category may not need to be added to the model if the condition categories in the model already predict well for beneficiaries with that condition. </w:t>
      </w:r>
    </w:p>
    <w:p w14:paraId="1B5A80A2" w14:textId="3D101C54" w:rsidR="00222229" w:rsidRPr="00FE6FC7" w:rsidRDefault="00222229" w:rsidP="00811CE5">
      <w:pPr>
        <w:pStyle w:val="ListParagraph"/>
        <w:numPr>
          <w:ilvl w:val="0"/>
          <w:numId w:val="2"/>
        </w:numPr>
        <w:autoSpaceDE w:val="0"/>
        <w:autoSpaceDN w:val="0"/>
        <w:adjustRightInd w:val="0"/>
        <w:spacing w:after="0" w:line="276" w:lineRule="auto"/>
        <w:rPr>
          <w:rFonts w:ascii="Times New Roman" w:hAnsi="Times New Roman" w:cs="Times New Roman"/>
          <w:sz w:val="24"/>
          <w:szCs w:val="24"/>
        </w:rPr>
      </w:pPr>
      <w:r w:rsidRPr="000E2E11">
        <w:rPr>
          <w:rFonts w:ascii="Times New Roman" w:hAnsi="Times New Roman" w:cs="Times New Roman"/>
          <w:b/>
          <w:i/>
          <w:sz w:val="24"/>
          <w:szCs w:val="24"/>
        </w:rPr>
        <w:t>The condition category should not comprise</w:t>
      </w:r>
      <w:r w:rsidR="005E620F" w:rsidRPr="000E2E11">
        <w:rPr>
          <w:rFonts w:ascii="Times New Roman" w:hAnsi="Times New Roman" w:cs="Times New Roman"/>
          <w:b/>
          <w:i/>
          <w:sz w:val="24"/>
          <w:szCs w:val="24"/>
        </w:rPr>
        <w:t xml:space="preserve"> </w:t>
      </w:r>
      <w:r w:rsidRPr="000E2E11">
        <w:rPr>
          <w:rFonts w:ascii="Times New Roman" w:hAnsi="Times New Roman" w:cs="Times New Roman"/>
          <w:b/>
          <w:i/>
          <w:sz w:val="24"/>
          <w:szCs w:val="24"/>
        </w:rPr>
        <w:t>discretionary diagnoses</w:t>
      </w:r>
      <w:r w:rsidRPr="000E2E11">
        <w:rPr>
          <w:rFonts w:ascii="Times New Roman" w:hAnsi="Times New Roman" w:cs="Times New Roman"/>
          <w:sz w:val="24"/>
          <w:szCs w:val="24"/>
        </w:rPr>
        <w:t xml:space="preserve">. The condition category should include diagnoses where there is minimal clinical discretion and </w:t>
      </w:r>
      <w:r w:rsidR="00B261FA" w:rsidRPr="000E2E11">
        <w:rPr>
          <w:rFonts w:ascii="Times New Roman" w:hAnsi="Times New Roman" w:cs="Times New Roman"/>
          <w:sz w:val="24"/>
          <w:szCs w:val="24"/>
        </w:rPr>
        <w:t xml:space="preserve">that </w:t>
      </w:r>
      <w:r w:rsidRPr="000E2E11">
        <w:rPr>
          <w:rFonts w:ascii="Times New Roman" w:hAnsi="Times New Roman" w:cs="Times New Roman"/>
          <w:sz w:val="24"/>
          <w:szCs w:val="24"/>
        </w:rPr>
        <w:t>are indicative</w:t>
      </w:r>
      <w:r w:rsidR="00EB0188">
        <w:rPr>
          <w:rFonts w:ascii="Times New Roman" w:hAnsi="Times New Roman" w:cs="Times New Roman"/>
          <w:sz w:val="24"/>
          <w:szCs w:val="24"/>
        </w:rPr>
        <w:t xml:space="preserve"> of meaningful disease burden. </w:t>
      </w:r>
      <w:r w:rsidRPr="000E2E11">
        <w:rPr>
          <w:rFonts w:ascii="Times New Roman" w:hAnsi="Times New Roman" w:cs="Times New Roman"/>
          <w:sz w:val="24"/>
          <w:szCs w:val="24"/>
        </w:rPr>
        <w:t>The diagnoses included for payment typically are chronic conditions that can be diagnosed definitively.</w:t>
      </w:r>
    </w:p>
    <w:p w14:paraId="61AFF0A4" w14:textId="35AFA5CF" w:rsidR="00B10879" w:rsidRPr="000E2E11" w:rsidRDefault="008460F7"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w:t>
      </w:r>
      <w:r w:rsidR="00222229" w:rsidRPr="000E2E11">
        <w:rPr>
          <w:rFonts w:ascii="Times New Roman" w:hAnsi="Times New Roman" w:cs="Times New Roman"/>
          <w:sz w:val="24"/>
          <w:szCs w:val="24"/>
        </w:rPr>
        <w:t xml:space="preserve">or the conditions we were directed to review, we also evaluated whether </w:t>
      </w:r>
      <w:r w:rsidRPr="000E2E11">
        <w:rPr>
          <w:rFonts w:ascii="Times New Roman" w:hAnsi="Times New Roman" w:cs="Times New Roman"/>
          <w:sz w:val="24"/>
          <w:szCs w:val="24"/>
        </w:rPr>
        <w:t xml:space="preserve">subsets of </w:t>
      </w:r>
      <w:r w:rsidR="00222229" w:rsidRPr="000E2E11">
        <w:rPr>
          <w:rFonts w:ascii="Times New Roman" w:hAnsi="Times New Roman" w:cs="Times New Roman"/>
          <w:sz w:val="24"/>
          <w:szCs w:val="24"/>
        </w:rPr>
        <w:t xml:space="preserve">diagnoses in </w:t>
      </w:r>
      <w:r w:rsidRPr="000E2E11">
        <w:rPr>
          <w:rFonts w:ascii="Times New Roman" w:hAnsi="Times New Roman" w:cs="Times New Roman"/>
          <w:sz w:val="24"/>
          <w:szCs w:val="24"/>
        </w:rPr>
        <w:t xml:space="preserve">existing </w:t>
      </w:r>
      <w:r w:rsidR="00222229" w:rsidRPr="000E2E11">
        <w:rPr>
          <w:rFonts w:ascii="Times New Roman" w:hAnsi="Times New Roman" w:cs="Times New Roman"/>
          <w:sz w:val="24"/>
          <w:szCs w:val="24"/>
        </w:rPr>
        <w:t>condition categor</w:t>
      </w:r>
      <w:r w:rsidR="005C1727" w:rsidRPr="000E2E11">
        <w:rPr>
          <w:rFonts w:ascii="Times New Roman" w:hAnsi="Times New Roman" w:cs="Times New Roman"/>
          <w:sz w:val="24"/>
          <w:szCs w:val="24"/>
        </w:rPr>
        <w:t xml:space="preserve">ies that </w:t>
      </w:r>
      <w:r w:rsidR="005E2F26" w:rsidRPr="000E2E11">
        <w:rPr>
          <w:rFonts w:ascii="Times New Roman" w:hAnsi="Times New Roman" w:cs="Times New Roman"/>
          <w:sz w:val="24"/>
          <w:szCs w:val="24"/>
        </w:rPr>
        <w:t>a</w:t>
      </w:r>
      <w:r w:rsidRPr="000E2E11">
        <w:rPr>
          <w:rFonts w:ascii="Times New Roman" w:hAnsi="Times New Roman" w:cs="Times New Roman"/>
          <w:sz w:val="24"/>
          <w:szCs w:val="24"/>
        </w:rPr>
        <w:t xml:space="preserve">re </w:t>
      </w:r>
      <w:r w:rsidR="005C1727" w:rsidRPr="000E2E11">
        <w:rPr>
          <w:rFonts w:ascii="Times New Roman" w:hAnsi="Times New Roman" w:cs="Times New Roman"/>
          <w:sz w:val="24"/>
          <w:szCs w:val="24"/>
        </w:rPr>
        <w:t xml:space="preserve">not in the </w:t>
      </w:r>
      <w:r w:rsidRPr="000E2E11">
        <w:rPr>
          <w:rFonts w:ascii="Times New Roman" w:hAnsi="Times New Roman" w:cs="Times New Roman"/>
          <w:sz w:val="24"/>
          <w:szCs w:val="24"/>
        </w:rPr>
        <w:t xml:space="preserve">2017 CMS-HCC </w:t>
      </w:r>
      <w:r w:rsidR="005C1727" w:rsidRPr="000E2E11">
        <w:rPr>
          <w:rFonts w:ascii="Times New Roman" w:hAnsi="Times New Roman" w:cs="Times New Roman"/>
          <w:sz w:val="24"/>
          <w:szCs w:val="24"/>
        </w:rPr>
        <w:t>model</w:t>
      </w:r>
      <w:r w:rsidR="00222229" w:rsidRPr="000E2E11">
        <w:rPr>
          <w:rFonts w:ascii="Times New Roman" w:hAnsi="Times New Roman" w:cs="Times New Roman"/>
          <w:sz w:val="24"/>
          <w:szCs w:val="24"/>
        </w:rPr>
        <w:t xml:space="preserve"> could be regrouped with another condition category </w:t>
      </w:r>
      <w:r w:rsidR="005C1727" w:rsidRPr="000E2E11">
        <w:rPr>
          <w:rFonts w:ascii="Times New Roman" w:hAnsi="Times New Roman" w:cs="Times New Roman"/>
          <w:sz w:val="24"/>
          <w:szCs w:val="24"/>
        </w:rPr>
        <w:t xml:space="preserve">that </w:t>
      </w:r>
      <w:r w:rsidRPr="000E2E11">
        <w:rPr>
          <w:rFonts w:ascii="Times New Roman" w:hAnsi="Times New Roman" w:cs="Times New Roman"/>
          <w:sz w:val="24"/>
          <w:szCs w:val="24"/>
        </w:rPr>
        <w:t xml:space="preserve">was </w:t>
      </w:r>
      <w:r w:rsidR="005C1727" w:rsidRPr="000E2E11">
        <w:rPr>
          <w:rFonts w:ascii="Times New Roman" w:hAnsi="Times New Roman" w:cs="Times New Roman"/>
          <w:sz w:val="24"/>
          <w:szCs w:val="24"/>
        </w:rPr>
        <w:t xml:space="preserve">already in the model, or </w:t>
      </w:r>
      <w:r w:rsidR="00B2633D" w:rsidRPr="000E2E11">
        <w:rPr>
          <w:rFonts w:ascii="Times New Roman" w:hAnsi="Times New Roman" w:cs="Times New Roman"/>
          <w:sz w:val="24"/>
          <w:szCs w:val="24"/>
        </w:rPr>
        <w:t>become</w:t>
      </w:r>
      <w:r w:rsidR="005C1727" w:rsidRPr="000E2E11">
        <w:rPr>
          <w:rFonts w:ascii="Times New Roman" w:hAnsi="Times New Roman" w:cs="Times New Roman"/>
          <w:sz w:val="24"/>
          <w:szCs w:val="24"/>
        </w:rPr>
        <w:t xml:space="preserve"> a new HCC that </w:t>
      </w:r>
      <w:r w:rsidR="00FB7714" w:rsidRPr="000E2E11">
        <w:rPr>
          <w:rFonts w:ascii="Times New Roman" w:hAnsi="Times New Roman" w:cs="Times New Roman"/>
          <w:sz w:val="24"/>
          <w:szCs w:val="24"/>
        </w:rPr>
        <w:t xml:space="preserve">met </w:t>
      </w:r>
      <w:r w:rsidR="00A67902" w:rsidRPr="000E2E11">
        <w:rPr>
          <w:rFonts w:ascii="Times New Roman" w:hAnsi="Times New Roman" w:cs="Times New Roman"/>
          <w:sz w:val="24"/>
          <w:szCs w:val="24"/>
        </w:rPr>
        <w:t xml:space="preserve">our </w:t>
      </w:r>
      <w:r w:rsidR="005C1727" w:rsidRPr="000E2E11">
        <w:rPr>
          <w:rFonts w:ascii="Times New Roman" w:hAnsi="Times New Roman" w:cs="Times New Roman"/>
          <w:sz w:val="24"/>
          <w:szCs w:val="24"/>
        </w:rPr>
        <w:t xml:space="preserve">model </w:t>
      </w:r>
      <w:r w:rsidR="00A67902" w:rsidRPr="000E2E11">
        <w:rPr>
          <w:rFonts w:ascii="Times New Roman" w:hAnsi="Times New Roman" w:cs="Times New Roman"/>
          <w:sz w:val="24"/>
          <w:szCs w:val="24"/>
        </w:rPr>
        <w:t>inclusion criteria</w:t>
      </w:r>
      <w:r w:rsidR="00222229" w:rsidRPr="000E2E11">
        <w:rPr>
          <w:rFonts w:ascii="Times New Roman" w:hAnsi="Times New Roman" w:cs="Times New Roman"/>
          <w:sz w:val="24"/>
          <w:szCs w:val="24"/>
        </w:rPr>
        <w:t xml:space="preserve">. </w:t>
      </w:r>
      <w:r w:rsidR="00AE7BAE" w:rsidRPr="000E2E11">
        <w:rPr>
          <w:rFonts w:ascii="Times New Roman" w:hAnsi="Times New Roman" w:cs="Times New Roman"/>
          <w:sz w:val="24"/>
          <w:szCs w:val="24"/>
        </w:rPr>
        <w:t>B</w:t>
      </w:r>
      <w:r w:rsidR="005C1727" w:rsidRPr="000E2E11">
        <w:rPr>
          <w:rFonts w:ascii="Times New Roman" w:hAnsi="Times New Roman" w:cs="Times New Roman"/>
          <w:sz w:val="24"/>
          <w:szCs w:val="24"/>
        </w:rPr>
        <w:t>y s</w:t>
      </w:r>
      <w:r w:rsidR="00222229" w:rsidRPr="000E2E11">
        <w:rPr>
          <w:rFonts w:ascii="Times New Roman" w:hAnsi="Times New Roman" w:cs="Times New Roman"/>
          <w:sz w:val="24"/>
          <w:szCs w:val="24"/>
        </w:rPr>
        <w:t xml:space="preserve">plitting </w:t>
      </w:r>
      <w:r w:rsidR="006444F9" w:rsidRPr="000E2E11">
        <w:rPr>
          <w:rFonts w:ascii="Times New Roman" w:hAnsi="Times New Roman" w:cs="Times New Roman"/>
          <w:sz w:val="24"/>
          <w:szCs w:val="24"/>
        </w:rPr>
        <w:t xml:space="preserve">HCCs </w:t>
      </w:r>
      <w:r w:rsidR="00222229" w:rsidRPr="000E2E11">
        <w:rPr>
          <w:rFonts w:ascii="Times New Roman" w:hAnsi="Times New Roman" w:cs="Times New Roman"/>
          <w:sz w:val="24"/>
          <w:szCs w:val="24"/>
        </w:rPr>
        <w:t xml:space="preserve">that </w:t>
      </w:r>
      <w:r w:rsidR="00E02BD1" w:rsidRPr="000E2E11">
        <w:rPr>
          <w:rFonts w:ascii="Times New Roman" w:hAnsi="Times New Roman" w:cs="Times New Roman"/>
          <w:sz w:val="24"/>
          <w:szCs w:val="24"/>
        </w:rPr>
        <w:t xml:space="preserve">are </w:t>
      </w:r>
      <w:r w:rsidR="006444F9" w:rsidRPr="000E2E11">
        <w:rPr>
          <w:rFonts w:ascii="Times New Roman" w:hAnsi="Times New Roman" w:cs="Times New Roman"/>
          <w:sz w:val="24"/>
          <w:szCs w:val="24"/>
        </w:rPr>
        <w:t xml:space="preserve">currently </w:t>
      </w:r>
      <w:r w:rsidR="00E02BD1" w:rsidRPr="000E2E11">
        <w:rPr>
          <w:rFonts w:ascii="Times New Roman" w:hAnsi="Times New Roman" w:cs="Times New Roman"/>
          <w:sz w:val="24"/>
          <w:szCs w:val="24"/>
        </w:rPr>
        <w:t>not clinically meaningful</w:t>
      </w:r>
      <w:r w:rsidR="00AE7BAE" w:rsidRPr="000E2E11">
        <w:rPr>
          <w:rFonts w:ascii="Times New Roman" w:hAnsi="Times New Roman" w:cs="Times New Roman"/>
          <w:sz w:val="24"/>
          <w:szCs w:val="24"/>
        </w:rPr>
        <w:t>,</w:t>
      </w:r>
      <w:r w:rsidR="00E02BD1" w:rsidRPr="000E2E11">
        <w:rPr>
          <w:rFonts w:ascii="Times New Roman" w:hAnsi="Times New Roman" w:cs="Times New Roman"/>
          <w:sz w:val="24"/>
          <w:szCs w:val="24"/>
        </w:rPr>
        <w:t xml:space="preserve"> or </w:t>
      </w:r>
      <w:r w:rsidR="006444F9" w:rsidRPr="000E2E11">
        <w:rPr>
          <w:rFonts w:ascii="Times New Roman" w:hAnsi="Times New Roman" w:cs="Times New Roman"/>
          <w:sz w:val="24"/>
          <w:szCs w:val="24"/>
        </w:rPr>
        <w:t xml:space="preserve">that include </w:t>
      </w:r>
      <w:r w:rsidR="00E02BD1" w:rsidRPr="000E2E11">
        <w:rPr>
          <w:rFonts w:ascii="Times New Roman" w:hAnsi="Times New Roman" w:cs="Times New Roman"/>
          <w:sz w:val="24"/>
          <w:szCs w:val="24"/>
        </w:rPr>
        <w:t xml:space="preserve">discretionary </w:t>
      </w:r>
      <w:r w:rsidR="006444F9" w:rsidRPr="000E2E11">
        <w:rPr>
          <w:rFonts w:ascii="Times New Roman" w:hAnsi="Times New Roman" w:cs="Times New Roman"/>
          <w:sz w:val="24"/>
          <w:szCs w:val="24"/>
        </w:rPr>
        <w:t>diagnoses</w:t>
      </w:r>
      <w:r w:rsidR="005C1727" w:rsidRPr="000E2E11">
        <w:rPr>
          <w:rFonts w:ascii="Times New Roman" w:hAnsi="Times New Roman" w:cs="Times New Roman"/>
          <w:sz w:val="24"/>
          <w:szCs w:val="24"/>
        </w:rPr>
        <w:t>, we</w:t>
      </w:r>
      <w:r w:rsidR="006444F9" w:rsidRPr="000E2E11">
        <w:rPr>
          <w:rFonts w:ascii="Times New Roman" w:hAnsi="Times New Roman" w:cs="Times New Roman"/>
          <w:sz w:val="24"/>
          <w:szCs w:val="24"/>
        </w:rPr>
        <w:t xml:space="preserve"> </w:t>
      </w:r>
      <w:r w:rsidR="00AE7BAE" w:rsidRPr="000E2E11">
        <w:rPr>
          <w:rFonts w:ascii="Times New Roman" w:hAnsi="Times New Roman" w:cs="Times New Roman"/>
          <w:sz w:val="24"/>
          <w:szCs w:val="24"/>
        </w:rPr>
        <w:t>produced</w:t>
      </w:r>
      <w:r w:rsidR="006444F9" w:rsidRPr="000E2E11">
        <w:rPr>
          <w:rFonts w:ascii="Times New Roman" w:hAnsi="Times New Roman" w:cs="Times New Roman"/>
          <w:sz w:val="24"/>
          <w:szCs w:val="24"/>
        </w:rPr>
        <w:t xml:space="preserve"> </w:t>
      </w:r>
      <w:r w:rsidR="005C1727" w:rsidRPr="000E2E11">
        <w:rPr>
          <w:rFonts w:ascii="Times New Roman" w:hAnsi="Times New Roman" w:cs="Times New Roman"/>
          <w:sz w:val="24"/>
          <w:szCs w:val="24"/>
        </w:rPr>
        <w:t xml:space="preserve">new </w:t>
      </w:r>
      <w:r w:rsidR="00E02BD1" w:rsidRPr="000E2E11">
        <w:rPr>
          <w:rFonts w:ascii="Times New Roman" w:hAnsi="Times New Roman" w:cs="Times New Roman"/>
          <w:sz w:val="24"/>
          <w:szCs w:val="24"/>
        </w:rPr>
        <w:t>HCC</w:t>
      </w:r>
      <w:r w:rsidR="006444F9" w:rsidRPr="000E2E11">
        <w:rPr>
          <w:rFonts w:ascii="Times New Roman" w:hAnsi="Times New Roman" w:cs="Times New Roman"/>
          <w:sz w:val="24"/>
          <w:szCs w:val="24"/>
        </w:rPr>
        <w:t>s that</w:t>
      </w:r>
      <w:r w:rsidR="00E02BD1" w:rsidRPr="000E2E11">
        <w:rPr>
          <w:rFonts w:ascii="Times New Roman" w:hAnsi="Times New Roman" w:cs="Times New Roman"/>
          <w:sz w:val="24"/>
          <w:szCs w:val="24"/>
        </w:rPr>
        <w:t xml:space="preserve"> </w:t>
      </w:r>
      <w:r w:rsidR="00FB7714" w:rsidRPr="000E2E11">
        <w:rPr>
          <w:rFonts w:ascii="Times New Roman" w:hAnsi="Times New Roman" w:cs="Times New Roman"/>
          <w:sz w:val="24"/>
          <w:szCs w:val="24"/>
        </w:rPr>
        <w:t xml:space="preserve">were more clinically specific and </w:t>
      </w:r>
      <w:r w:rsidR="006444F9" w:rsidRPr="000E2E11">
        <w:rPr>
          <w:rFonts w:ascii="Times New Roman" w:hAnsi="Times New Roman" w:cs="Times New Roman"/>
          <w:sz w:val="24"/>
          <w:szCs w:val="24"/>
        </w:rPr>
        <w:t xml:space="preserve">better </w:t>
      </w:r>
      <w:r w:rsidR="00E02BD1" w:rsidRPr="000E2E11">
        <w:rPr>
          <w:rFonts w:ascii="Times New Roman" w:hAnsi="Times New Roman" w:cs="Times New Roman"/>
          <w:sz w:val="24"/>
          <w:szCs w:val="24"/>
        </w:rPr>
        <w:t>predict</w:t>
      </w:r>
      <w:r w:rsidR="00AE7BAE" w:rsidRPr="000E2E11">
        <w:rPr>
          <w:rFonts w:ascii="Times New Roman" w:hAnsi="Times New Roman" w:cs="Times New Roman"/>
          <w:sz w:val="24"/>
          <w:szCs w:val="24"/>
        </w:rPr>
        <w:t>ed</w:t>
      </w:r>
      <w:r w:rsidR="00E02BD1" w:rsidRPr="000E2E11">
        <w:rPr>
          <w:rFonts w:ascii="Times New Roman" w:hAnsi="Times New Roman" w:cs="Times New Roman"/>
          <w:sz w:val="24"/>
          <w:szCs w:val="24"/>
        </w:rPr>
        <w:t xml:space="preserve"> medical expenditure</w:t>
      </w:r>
      <w:r w:rsidR="006444F9" w:rsidRPr="000E2E11">
        <w:rPr>
          <w:rFonts w:ascii="Times New Roman" w:hAnsi="Times New Roman" w:cs="Times New Roman"/>
          <w:sz w:val="24"/>
          <w:szCs w:val="24"/>
        </w:rPr>
        <w:t>s</w:t>
      </w:r>
      <w:r w:rsidR="00E02BD1" w:rsidRPr="000E2E11">
        <w:rPr>
          <w:rFonts w:ascii="Times New Roman" w:hAnsi="Times New Roman" w:cs="Times New Roman"/>
          <w:sz w:val="24"/>
          <w:szCs w:val="24"/>
        </w:rPr>
        <w:t xml:space="preserve">, and thus </w:t>
      </w:r>
      <w:r w:rsidR="00AE7BAE" w:rsidRPr="000E2E11">
        <w:rPr>
          <w:rFonts w:ascii="Times New Roman" w:hAnsi="Times New Roman" w:cs="Times New Roman"/>
          <w:sz w:val="24"/>
          <w:szCs w:val="24"/>
        </w:rPr>
        <w:t xml:space="preserve">would </w:t>
      </w:r>
      <w:r w:rsidR="00E02BD1" w:rsidRPr="000E2E11">
        <w:rPr>
          <w:rFonts w:ascii="Times New Roman" w:hAnsi="Times New Roman" w:cs="Times New Roman"/>
          <w:sz w:val="24"/>
          <w:szCs w:val="24"/>
        </w:rPr>
        <w:t xml:space="preserve">be more likely to </w:t>
      </w:r>
      <w:r w:rsidR="006444F9" w:rsidRPr="000E2E11">
        <w:rPr>
          <w:rFonts w:ascii="Times New Roman" w:hAnsi="Times New Roman" w:cs="Times New Roman"/>
          <w:sz w:val="24"/>
          <w:szCs w:val="24"/>
        </w:rPr>
        <w:t xml:space="preserve">meet </w:t>
      </w:r>
      <w:r w:rsidR="00E02BD1" w:rsidRPr="000E2E11">
        <w:rPr>
          <w:rFonts w:ascii="Times New Roman" w:hAnsi="Times New Roman" w:cs="Times New Roman"/>
          <w:sz w:val="24"/>
          <w:szCs w:val="24"/>
        </w:rPr>
        <w:t>our model inclusion criteria</w:t>
      </w:r>
      <w:r w:rsidR="00222229" w:rsidRPr="000E2E11">
        <w:rPr>
          <w:rFonts w:ascii="Times New Roman" w:hAnsi="Times New Roman" w:cs="Times New Roman"/>
          <w:sz w:val="24"/>
          <w:szCs w:val="24"/>
        </w:rPr>
        <w:t>.</w:t>
      </w:r>
      <w:r w:rsidR="00D02324" w:rsidRPr="000E2E11">
        <w:rPr>
          <w:rFonts w:ascii="Times New Roman" w:hAnsi="Times New Roman" w:cs="Times New Roman"/>
          <w:sz w:val="24"/>
          <w:szCs w:val="24"/>
        </w:rPr>
        <w:t xml:space="preserve"> Each HCC wa</w:t>
      </w:r>
      <w:r w:rsidR="009B4BAC" w:rsidRPr="000E2E11">
        <w:rPr>
          <w:rFonts w:ascii="Times New Roman" w:hAnsi="Times New Roman" w:cs="Times New Roman"/>
          <w:sz w:val="24"/>
          <w:szCs w:val="24"/>
        </w:rPr>
        <w:t xml:space="preserve">s evaluated </w:t>
      </w:r>
      <w:r w:rsidR="00D018D8" w:rsidRPr="000E2E11">
        <w:rPr>
          <w:rFonts w:ascii="Times New Roman" w:hAnsi="Times New Roman" w:cs="Times New Roman"/>
          <w:sz w:val="24"/>
          <w:szCs w:val="24"/>
        </w:rPr>
        <w:t xml:space="preserve">initially </w:t>
      </w:r>
      <w:r w:rsidR="005E2F26" w:rsidRPr="000E2E11">
        <w:rPr>
          <w:rFonts w:ascii="Times New Roman" w:hAnsi="Times New Roman" w:cs="Times New Roman"/>
          <w:sz w:val="24"/>
          <w:szCs w:val="24"/>
        </w:rPr>
        <w:t xml:space="preserve">using a single </w:t>
      </w:r>
      <w:r w:rsidR="00AA693B" w:rsidRPr="000E2E11">
        <w:rPr>
          <w:rFonts w:ascii="Times New Roman" w:hAnsi="Times New Roman" w:cs="Times New Roman"/>
          <w:sz w:val="24"/>
          <w:szCs w:val="24"/>
        </w:rPr>
        <w:t xml:space="preserve">combined </w:t>
      </w:r>
      <w:r w:rsidR="00D02324" w:rsidRPr="000E2E11">
        <w:rPr>
          <w:rFonts w:ascii="Times New Roman" w:hAnsi="Times New Roman" w:cs="Times New Roman"/>
          <w:sz w:val="24"/>
          <w:szCs w:val="24"/>
        </w:rPr>
        <w:t xml:space="preserve">community </w:t>
      </w:r>
      <w:r w:rsidR="009B4BAC" w:rsidRPr="000E2E11">
        <w:rPr>
          <w:rFonts w:ascii="Times New Roman" w:hAnsi="Times New Roman" w:cs="Times New Roman"/>
          <w:sz w:val="24"/>
          <w:szCs w:val="24"/>
        </w:rPr>
        <w:t>segment</w:t>
      </w:r>
      <w:r w:rsidR="00D018D8" w:rsidRPr="000E2E11">
        <w:rPr>
          <w:rFonts w:ascii="Times New Roman" w:hAnsi="Times New Roman" w:cs="Times New Roman"/>
          <w:sz w:val="24"/>
          <w:szCs w:val="24"/>
        </w:rPr>
        <w:t xml:space="preserve"> to assess inclusion,</w:t>
      </w:r>
      <w:r w:rsidR="009B4BAC" w:rsidRPr="000E2E11">
        <w:rPr>
          <w:rFonts w:ascii="Times New Roman" w:hAnsi="Times New Roman" w:cs="Times New Roman"/>
          <w:sz w:val="24"/>
          <w:szCs w:val="24"/>
        </w:rPr>
        <w:t xml:space="preserve"> </w:t>
      </w:r>
      <w:r w:rsidR="00D52320" w:rsidRPr="000E2E11">
        <w:rPr>
          <w:rFonts w:ascii="Times New Roman" w:hAnsi="Times New Roman" w:cs="Times New Roman"/>
          <w:sz w:val="24"/>
          <w:szCs w:val="24"/>
        </w:rPr>
        <w:t xml:space="preserve">and </w:t>
      </w:r>
      <w:r w:rsidR="00D018D8" w:rsidRPr="000E2E11">
        <w:rPr>
          <w:rFonts w:ascii="Times New Roman" w:hAnsi="Times New Roman" w:cs="Times New Roman"/>
          <w:sz w:val="24"/>
          <w:szCs w:val="24"/>
        </w:rPr>
        <w:t xml:space="preserve">then </w:t>
      </w:r>
      <w:r w:rsidR="00D52320" w:rsidRPr="000E2E11">
        <w:rPr>
          <w:rFonts w:ascii="Times New Roman" w:hAnsi="Times New Roman" w:cs="Times New Roman"/>
          <w:sz w:val="24"/>
          <w:szCs w:val="24"/>
        </w:rPr>
        <w:t xml:space="preserve">across </w:t>
      </w:r>
      <w:r w:rsidR="005E2F26" w:rsidRPr="000E2E11">
        <w:rPr>
          <w:rFonts w:ascii="Times New Roman" w:hAnsi="Times New Roman" w:cs="Times New Roman"/>
          <w:sz w:val="24"/>
          <w:szCs w:val="24"/>
        </w:rPr>
        <w:t xml:space="preserve">the six </w:t>
      </w:r>
      <w:r w:rsidR="00D52320" w:rsidRPr="000E2E11">
        <w:rPr>
          <w:rFonts w:ascii="Times New Roman" w:hAnsi="Times New Roman" w:cs="Times New Roman"/>
          <w:sz w:val="24"/>
          <w:szCs w:val="24"/>
        </w:rPr>
        <w:t xml:space="preserve">community segments </w:t>
      </w:r>
      <w:r w:rsidR="005E2F26" w:rsidRPr="000E2E11">
        <w:rPr>
          <w:rFonts w:ascii="Times New Roman" w:hAnsi="Times New Roman" w:cs="Times New Roman"/>
          <w:sz w:val="24"/>
          <w:szCs w:val="24"/>
        </w:rPr>
        <w:t>that are included in the 2017 risk adjustment model</w:t>
      </w:r>
      <w:r w:rsidR="00D018D8" w:rsidRPr="000E2E11">
        <w:rPr>
          <w:rFonts w:ascii="Times New Roman" w:hAnsi="Times New Roman" w:cs="Times New Roman"/>
          <w:sz w:val="24"/>
          <w:szCs w:val="24"/>
        </w:rPr>
        <w:t xml:space="preserve"> to assess impacts</w:t>
      </w:r>
      <w:r w:rsidR="00D02324" w:rsidRPr="000E2E11">
        <w:rPr>
          <w:rFonts w:ascii="Times New Roman" w:hAnsi="Times New Roman" w:cs="Times New Roman"/>
          <w:sz w:val="24"/>
          <w:szCs w:val="24"/>
        </w:rPr>
        <w:t xml:space="preserve">. </w:t>
      </w:r>
      <w:r w:rsidR="009B4BAC" w:rsidRPr="000E2E11">
        <w:rPr>
          <w:rFonts w:ascii="Times New Roman" w:hAnsi="Times New Roman" w:cs="Times New Roman"/>
          <w:sz w:val="24"/>
          <w:szCs w:val="24"/>
        </w:rPr>
        <w:t>The community population</w:t>
      </w:r>
      <w:r w:rsidR="00D02324" w:rsidRPr="000E2E11">
        <w:rPr>
          <w:rFonts w:ascii="Times New Roman" w:hAnsi="Times New Roman" w:cs="Times New Roman"/>
          <w:sz w:val="24"/>
          <w:szCs w:val="24"/>
        </w:rPr>
        <w:t xml:space="preserve"> is the largest segment of the </w:t>
      </w:r>
      <w:r w:rsidR="00AA693B" w:rsidRPr="000E2E11">
        <w:rPr>
          <w:rFonts w:ascii="Times New Roman" w:hAnsi="Times New Roman" w:cs="Times New Roman"/>
          <w:sz w:val="24"/>
          <w:szCs w:val="24"/>
        </w:rPr>
        <w:t xml:space="preserve">FFS </w:t>
      </w:r>
      <w:r w:rsidR="00D02324" w:rsidRPr="000E2E11">
        <w:rPr>
          <w:rFonts w:ascii="Times New Roman" w:hAnsi="Times New Roman" w:cs="Times New Roman"/>
          <w:sz w:val="24"/>
          <w:szCs w:val="24"/>
        </w:rPr>
        <w:t>population</w:t>
      </w:r>
      <w:r w:rsidR="009B4BAC" w:rsidRPr="000E2E11">
        <w:rPr>
          <w:rFonts w:ascii="Times New Roman" w:hAnsi="Times New Roman" w:cs="Times New Roman"/>
          <w:sz w:val="24"/>
          <w:szCs w:val="24"/>
        </w:rPr>
        <w:t xml:space="preserve"> </w:t>
      </w:r>
      <w:r w:rsidR="00AA693B" w:rsidRPr="000E2E11">
        <w:rPr>
          <w:rFonts w:ascii="Times New Roman" w:hAnsi="Times New Roman" w:cs="Times New Roman"/>
          <w:sz w:val="24"/>
          <w:szCs w:val="24"/>
        </w:rPr>
        <w:t xml:space="preserve">comprising </w:t>
      </w:r>
      <w:r w:rsidR="009B4BAC" w:rsidRPr="000E2E11">
        <w:rPr>
          <w:rFonts w:ascii="Times New Roman" w:hAnsi="Times New Roman" w:cs="Times New Roman"/>
          <w:sz w:val="24"/>
          <w:szCs w:val="24"/>
        </w:rPr>
        <w:t>our model sample</w:t>
      </w:r>
      <w:r w:rsidR="00FC2163" w:rsidRPr="000E2E11">
        <w:rPr>
          <w:rFonts w:ascii="Times New Roman" w:hAnsi="Times New Roman" w:cs="Times New Roman"/>
          <w:sz w:val="24"/>
          <w:szCs w:val="24"/>
        </w:rPr>
        <w:t>.</w:t>
      </w:r>
      <w:r w:rsidR="00AA693B" w:rsidRPr="000E2E11">
        <w:rPr>
          <w:rFonts w:ascii="Times New Roman" w:hAnsi="Times New Roman" w:cs="Times New Roman"/>
          <w:sz w:val="24"/>
          <w:szCs w:val="24"/>
        </w:rPr>
        <w:t xml:space="preserve"> </w:t>
      </w:r>
      <w:r w:rsidR="00FC2163" w:rsidRPr="000E2E11">
        <w:rPr>
          <w:rFonts w:ascii="Times New Roman" w:hAnsi="Times New Roman" w:cs="Times New Roman"/>
          <w:sz w:val="24"/>
          <w:szCs w:val="24"/>
        </w:rPr>
        <w:t>W</w:t>
      </w:r>
      <w:r w:rsidR="00AA693B" w:rsidRPr="000E2E11">
        <w:rPr>
          <w:rFonts w:ascii="Times New Roman" w:hAnsi="Times New Roman" w:cs="Times New Roman"/>
          <w:sz w:val="24"/>
          <w:szCs w:val="24"/>
        </w:rPr>
        <w:t xml:space="preserve">e determined that assessing the predictive accuracy of these HCCs for this population was </w:t>
      </w:r>
      <w:r w:rsidR="007B315B" w:rsidRPr="000E2E11">
        <w:rPr>
          <w:rFonts w:ascii="Times New Roman" w:hAnsi="Times New Roman" w:cs="Times New Roman"/>
          <w:sz w:val="24"/>
          <w:szCs w:val="24"/>
        </w:rPr>
        <w:t xml:space="preserve">the most direct way </w:t>
      </w:r>
      <w:r w:rsidR="00AA693B" w:rsidRPr="000E2E11">
        <w:rPr>
          <w:rFonts w:ascii="Times New Roman" w:hAnsi="Times New Roman" w:cs="Times New Roman"/>
          <w:sz w:val="24"/>
          <w:szCs w:val="24"/>
        </w:rPr>
        <w:t xml:space="preserve">to assess the impact on </w:t>
      </w:r>
      <w:r w:rsidR="007B315B" w:rsidRPr="000E2E11">
        <w:rPr>
          <w:rFonts w:ascii="Times New Roman" w:hAnsi="Times New Roman" w:cs="Times New Roman"/>
          <w:sz w:val="24"/>
          <w:szCs w:val="24"/>
        </w:rPr>
        <w:t xml:space="preserve">the </w:t>
      </w:r>
      <w:r w:rsidR="00AA693B" w:rsidRPr="000E2E11">
        <w:rPr>
          <w:rFonts w:ascii="Times New Roman" w:hAnsi="Times New Roman" w:cs="Times New Roman"/>
          <w:sz w:val="24"/>
          <w:szCs w:val="24"/>
        </w:rPr>
        <w:t xml:space="preserve">Medicare Advantage </w:t>
      </w:r>
      <w:r w:rsidR="007B315B" w:rsidRPr="000E2E11">
        <w:rPr>
          <w:rFonts w:ascii="Times New Roman" w:hAnsi="Times New Roman" w:cs="Times New Roman"/>
          <w:sz w:val="24"/>
          <w:szCs w:val="24"/>
        </w:rPr>
        <w:t>program</w:t>
      </w:r>
      <w:r w:rsidR="00D02324" w:rsidRPr="000E2E11">
        <w:rPr>
          <w:rFonts w:ascii="Times New Roman" w:hAnsi="Times New Roman" w:cs="Times New Roman"/>
          <w:sz w:val="24"/>
          <w:szCs w:val="24"/>
        </w:rPr>
        <w:t xml:space="preserve">. </w:t>
      </w:r>
    </w:p>
    <w:p w14:paraId="6283F4BC" w14:textId="032EE850" w:rsidR="00222229" w:rsidRPr="00B005AB" w:rsidRDefault="00222229" w:rsidP="00B005AB">
      <w:pPr>
        <w:pStyle w:val="Heading4"/>
        <w:ind w:firstLine="720"/>
        <w:rPr>
          <w:i/>
        </w:rPr>
      </w:pPr>
      <w:bookmarkStart w:id="4" w:name="_Toc502053852"/>
      <w:r w:rsidRPr="00B005AB">
        <w:rPr>
          <w:i/>
        </w:rPr>
        <w:t>Mental Health</w:t>
      </w:r>
      <w:bookmarkEnd w:id="4"/>
    </w:p>
    <w:p w14:paraId="48619B15" w14:textId="14931034" w:rsidR="005D2E15" w:rsidRPr="000E2E11" w:rsidRDefault="00377F4F"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We </w:t>
      </w:r>
      <w:r w:rsidR="00DB31B2" w:rsidRPr="000E2E11">
        <w:rPr>
          <w:rFonts w:ascii="Times New Roman" w:hAnsi="Times New Roman" w:cs="Times New Roman"/>
          <w:sz w:val="24"/>
          <w:szCs w:val="24"/>
        </w:rPr>
        <w:t>determine</w:t>
      </w:r>
      <w:r w:rsidRPr="000E2E11">
        <w:rPr>
          <w:rFonts w:ascii="Times New Roman" w:hAnsi="Times New Roman" w:cs="Times New Roman"/>
          <w:sz w:val="24"/>
          <w:szCs w:val="24"/>
        </w:rPr>
        <w:t>d</w:t>
      </w:r>
      <w:r w:rsidR="00DB31B2" w:rsidRPr="000E2E11">
        <w:rPr>
          <w:rFonts w:ascii="Times New Roman" w:hAnsi="Times New Roman" w:cs="Times New Roman"/>
          <w:sz w:val="24"/>
          <w:szCs w:val="24"/>
        </w:rPr>
        <w:t xml:space="preserve"> which HCCs to classify as mental health</w:t>
      </w:r>
      <w:r w:rsidRPr="000E2E11">
        <w:rPr>
          <w:rFonts w:ascii="Times New Roman" w:hAnsi="Times New Roman" w:cs="Times New Roman"/>
          <w:sz w:val="24"/>
          <w:szCs w:val="24"/>
        </w:rPr>
        <w:t xml:space="preserve"> by identifying </w:t>
      </w:r>
      <w:r w:rsidR="00686FEA" w:rsidRPr="000E2E11">
        <w:rPr>
          <w:rFonts w:ascii="Times New Roman" w:hAnsi="Times New Roman" w:cs="Times New Roman"/>
          <w:sz w:val="24"/>
          <w:szCs w:val="24"/>
        </w:rPr>
        <w:t xml:space="preserve">all </w:t>
      </w:r>
      <w:r w:rsidR="00A66DB1" w:rsidRPr="000E2E11">
        <w:rPr>
          <w:rFonts w:ascii="Times New Roman" w:hAnsi="Times New Roman" w:cs="Times New Roman"/>
          <w:sz w:val="24"/>
          <w:szCs w:val="24"/>
        </w:rPr>
        <w:t xml:space="preserve">psychiatric </w:t>
      </w:r>
      <w:r w:rsidR="00CD6D47" w:rsidRPr="000E2E11">
        <w:rPr>
          <w:rFonts w:ascii="Times New Roman" w:hAnsi="Times New Roman" w:cs="Times New Roman"/>
          <w:sz w:val="24"/>
          <w:szCs w:val="24"/>
        </w:rPr>
        <w:t>diagnosis codes from ICD-9-CM/ICD-10-CM Chapter 5: Mental, Behavioral and Neurodevelopment Disorders</w:t>
      </w:r>
      <w:r w:rsidRPr="000E2E11">
        <w:rPr>
          <w:rFonts w:ascii="Times New Roman" w:hAnsi="Times New Roman" w:cs="Times New Roman"/>
          <w:sz w:val="24"/>
          <w:szCs w:val="24"/>
        </w:rPr>
        <w:t>, and</w:t>
      </w:r>
      <w:r w:rsidR="00CD6D47"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also </w:t>
      </w:r>
      <w:r w:rsidR="00CD6D47" w:rsidRPr="000E2E11">
        <w:rPr>
          <w:rFonts w:ascii="Times New Roman" w:hAnsi="Times New Roman" w:cs="Times New Roman"/>
          <w:sz w:val="24"/>
          <w:szCs w:val="24"/>
        </w:rPr>
        <w:t xml:space="preserve">some </w:t>
      </w:r>
      <w:r w:rsidRPr="000E2E11">
        <w:rPr>
          <w:rFonts w:ascii="Times New Roman" w:hAnsi="Times New Roman" w:cs="Times New Roman"/>
          <w:sz w:val="24"/>
          <w:szCs w:val="24"/>
        </w:rPr>
        <w:t xml:space="preserve">related </w:t>
      </w:r>
      <w:r w:rsidR="00CD6D47" w:rsidRPr="000E2E11">
        <w:rPr>
          <w:rFonts w:ascii="Times New Roman" w:hAnsi="Times New Roman" w:cs="Times New Roman"/>
          <w:sz w:val="24"/>
          <w:szCs w:val="24"/>
        </w:rPr>
        <w:t xml:space="preserve">codes from </w:t>
      </w:r>
      <w:r w:rsidR="00AD2F79" w:rsidRPr="000E2E11">
        <w:rPr>
          <w:rFonts w:ascii="Times New Roman" w:hAnsi="Times New Roman" w:cs="Times New Roman"/>
          <w:sz w:val="24"/>
          <w:szCs w:val="24"/>
        </w:rPr>
        <w:t xml:space="preserve">the </w:t>
      </w:r>
      <w:r w:rsidR="00CD6D47" w:rsidRPr="000E2E11">
        <w:rPr>
          <w:rFonts w:ascii="Times New Roman" w:hAnsi="Times New Roman" w:cs="Times New Roman"/>
          <w:sz w:val="24"/>
          <w:szCs w:val="24"/>
        </w:rPr>
        <w:t>Suicide and Self-Inflicted Injury group of ICD-9 codes (E950-E959)</w:t>
      </w:r>
      <w:r w:rsidRPr="000E2E11">
        <w:rPr>
          <w:rFonts w:ascii="Times New Roman" w:hAnsi="Times New Roman" w:cs="Times New Roman"/>
          <w:sz w:val="24"/>
          <w:szCs w:val="24"/>
        </w:rPr>
        <w:t xml:space="preserve">. After determining which diagnoses </w:t>
      </w:r>
      <w:r w:rsidR="00723C3B" w:rsidRPr="000E2E11">
        <w:rPr>
          <w:rFonts w:ascii="Times New Roman" w:hAnsi="Times New Roman" w:cs="Times New Roman"/>
          <w:sz w:val="24"/>
          <w:szCs w:val="24"/>
        </w:rPr>
        <w:t>were</w:t>
      </w:r>
      <w:r w:rsidRPr="000E2E11">
        <w:rPr>
          <w:rFonts w:ascii="Times New Roman" w:hAnsi="Times New Roman" w:cs="Times New Roman"/>
          <w:sz w:val="24"/>
          <w:szCs w:val="24"/>
        </w:rPr>
        <w:t xml:space="preserve"> </w:t>
      </w:r>
      <w:r w:rsidR="002F2A44" w:rsidRPr="000E2E11">
        <w:rPr>
          <w:rFonts w:ascii="Times New Roman" w:hAnsi="Times New Roman" w:cs="Times New Roman"/>
          <w:sz w:val="24"/>
          <w:szCs w:val="24"/>
        </w:rPr>
        <w:t xml:space="preserve">classified as </w:t>
      </w:r>
      <w:r w:rsidRPr="000E2E11">
        <w:rPr>
          <w:rFonts w:ascii="Times New Roman" w:hAnsi="Times New Roman" w:cs="Times New Roman"/>
          <w:sz w:val="24"/>
          <w:szCs w:val="24"/>
        </w:rPr>
        <w:t>mental health, we identified the</w:t>
      </w:r>
      <w:r w:rsidR="00DB31B2" w:rsidRPr="000E2E11">
        <w:rPr>
          <w:rFonts w:ascii="Times New Roman" w:hAnsi="Times New Roman" w:cs="Times New Roman"/>
          <w:sz w:val="24"/>
          <w:szCs w:val="24"/>
        </w:rPr>
        <w:t xml:space="preserve"> HCCs the</w:t>
      </w:r>
      <w:r w:rsidR="00723C3B" w:rsidRPr="000E2E11">
        <w:rPr>
          <w:rFonts w:ascii="Times New Roman" w:hAnsi="Times New Roman" w:cs="Times New Roman"/>
          <w:sz w:val="24"/>
          <w:szCs w:val="24"/>
        </w:rPr>
        <w:t>se</w:t>
      </w:r>
      <w:r w:rsidR="00DB31B2" w:rsidRPr="000E2E11">
        <w:rPr>
          <w:rFonts w:ascii="Times New Roman" w:hAnsi="Times New Roman" w:cs="Times New Roman"/>
          <w:sz w:val="24"/>
          <w:szCs w:val="24"/>
        </w:rPr>
        <w:t xml:space="preserve"> diagnos</w:t>
      </w:r>
      <w:r w:rsidR="00723C3B" w:rsidRPr="000E2E11">
        <w:rPr>
          <w:rFonts w:ascii="Times New Roman" w:hAnsi="Times New Roman" w:cs="Times New Roman"/>
          <w:sz w:val="24"/>
          <w:szCs w:val="24"/>
        </w:rPr>
        <w:t>e</w:t>
      </w:r>
      <w:r w:rsidR="00DB31B2" w:rsidRPr="000E2E11">
        <w:rPr>
          <w:rFonts w:ascii="Times New Roman" w:hAnsi="Times New Roman" w:cs="Times New Roman"/>
          <w:sz w:val="24"/>
          <w:szCs w:val="24"/>
        </w:rPr>
        <w:t>s map</w:t>
      </w:r>
      <w:r w:rsidR="00331B1E" w:rsidRPr="000E2E11">
        <w:rPr>
          <w:rFonts w:ascii="Times New Roman" w:hAnsi="Times New Roman" w:cs="Times New Roman"/>
          <w:sz w:val="24"/>
          <w:szCs w:val="24"/>
        </w:rPr>
        <w:t>ped</w:t>
      </w:r>
      <w:r w:rsidR="00DB31B2" w:rsidRPr="000E2E11">
        <w:rPr>
          <w:rFonts w:ascii="Times New Roman" w:hAnsi="Times New Roman" w:cs="Times New Roman"/>
          <w:sz w:val="24"/>
          <w:szCs w:val="24"/>
        </w:rPr>
        <w:t xml:space="preserve"> to.</w:t>
      </w:r>
      <w:r w:rsidR="00686FEA" w:rsidRPr="000E2E11">
        <w:rPr>
          <w:rFonts w:ascii="Times New Roman" w:hAnsi="Times New Roman" w:cs="Times New Roman"/>
          <w:sz w:val="24"/>
          <w:szCs w:val="24"/>
        </w:rPr>
        <w:t xml:space="preserve"> </w:t>
      </w:r>
      <w:r w:rsidR="007B69B8">
        <w:rPr>
          <w:rFonts w:ascii="Times New Roman" w:hAnsi="Times New Roman" w:cs="Times New Roman"/>
          <w:sz w:val="24"/>
          <w:szCs w:val="24"/>
        </w:rPr>
        <w:t>S</w:t>
      </w:r>
      <w:r w:rsidR="00222229" w:rsidRPr="000E2E11">
        <w:rPr>
          <w:rFonts w:ascii="Times New Roman" w:hAnsi="Times New Roman" w:cs="Times New Roman"/>
          <w:sz w:val="24"/>
          <w:szCs w:val="24"/>
        </w:rPr>
        <w:t>even HCCs</w:t>
      </w:r>
      <w:r w:rsidR="00BF342F" w:rsidRPr="000E2E11">
        <w:rPr>
          <w:rFonts w:ascii="Times New Roman" w:hAnsi="Times New Roman" w:cs="Times New Roman"/>
          <w:sz w:val="24"/>
          <w:szCs w:val="24"/>
        </w:rPr>
        <w:t xml:space="preserve"> </w:t>
      </w:r>
      <w:r w:rsidR="007B69B8">
        <w:rPr>
          <w:rFonts w:ascii="Times New Roman" w:hAnsi="Times New Roman" w:cs="Times New Roman"/>
          <w:sz w:val="24"/>
          <w:szCs w:val="24"/>
        </w:rPr>
        <w:t>were</w:t>
      </w:r>
      <w:r w:rsidR="002F2A44" w:rsidRPr="000E2E11">
        <w:rPr>
          <w:rFonts w:ascii="Times New Roman" w:hAnsi="Times New Roman" w:cs="Times New Roman"/>
          <w:sz w:val="24"/>
          <w:szCs w:val="24"/>
        </w:rPr>
        <w:t xml:space="preserve"> </w:t>
      </w:r>
      <w:r w:rsidR="00DB31B2" w:rsidRPr="000E2E11">
        <w:rPr>
          <w:rFonts w:ascii="Times New Roman" w:hAnsi="Times New Roman" w:cs="Times New Roman"/>
          <w:sz w:val="24"/>
          <w:szCs w:val="24"/>
        </w:rPr>
        <w:t>classified as Mental Health</w:t>
      </w:r>
      <w:r w:rsidR="00B261FA" w:rsidRPr="000E2E11">
        <w:rPr>
          <w:rFonts w:ascii="Times New Roman" w:hAnsi="Times New Roman" w:cs="Times New Roman"/>
          <w:sz w:val="24"/>
          <w:szCs w:val="24"/>
        </w:rPr>
        <w:t xml:space="preserve"> in the </w:t>
      </w:r>
      <w:r w:rsidR="002F2A44" w:rsidRPr="000E2E11">
        <w:rPr>
          <w:rFonts w:ascii="Times New Roman" w:hAnsi="Times New Roman" w:cs="Times New Roman"/>
          <w:sz w:val="24"/>
          <w:szCs w:val="24"/>
        </w:rPr>
        <w:t xml:space="preserve">existing </w:t>
      </w:r>
      <w:r w:rsidR="00B261FA" w:rsidRPr="000E2E11">
        <w:rPr>
          <w:rFonts w:ascii="Times New Roman" w:hAnsi="Times New Roman" w:cs="Times New Roman"/>
          <w:sz w:val="24"/>
          <w:szCs w:val="24"/>
        </w:rPr>
        <w:t xml:space="preserve">CMS-HCC </w:t>
      </w:r>
      <w:r w:rsidR="00811CE5" w:rsidRPr="000E2E11">
        <w:rPr>
          <w:rFonts w:ascii="Times New Roman" w:hAnsi="Times New Roman" w:cs="Times New Roman"/>
          <w:sz w:val="24"/>
          <w:szCs w:val="24"/>
        </w:rPr>
        <w:t xml:space="preserve">model </w:t>
      </w:r>
      <w:r w:rsidR="00AE7BAE" w:rsidRPr="000E2E11">
        <w:rPr>
          <w:rFonts w:ascii="Times New Roman" w:hAnsi="Times New Roman" w:cs="Times New Roman"/>
          <w:sz w:val="24"/>
          <w:szCs w:val="24"/>
        </w:rPr>
        <w:t>diagnosis</w:t>
      </w:r>
      <w:r w:rsidR="007B315B" w:rsidRPr="000E2E11">
        <w:rPr>
          <w:rFonts w:ascii="Times New Roman" w:hAnsi="Times New Roman" w:cs="Times New Roman"/>
          <w:sz w:val="24"/>
          <w:szCs w:val="24"/>
        </w:rPr>
        <w:t>-</w:t>
      </w:r>
      <w:r w:rsidR="00AE7BAE" w:rsidRPr="000E2E11">
        <w:rPr>
          <w:rFonts w:ascii="Times New Roman" w:hAnsi="Times New Roman" w:cs="Times New Roman"/>
          <w:sz w:val="24"/>
          <w:szCs w:val="24"/>
        </w:rPr>
        <w:t>to</w:t>
      </w:r>
      <w:r w:rsidR="007B315B" w:rsidRPr="000E2E11">
        <w:rPr>
          <w:rFonts w:ascii="Times New Roman" w:hAnsi="Times New Roman" w:cs="Times New Roman"/>
          <w:sz w:val="24"/>
          <w:szCs w:val="24"/>
        </w:rPr>
        <w:t>-</w:t>
      </w:r>
      <w:r w:rsidR="00AE7BAE" w:rsidRPr="000E2E11">
        <w:rPr>
          <w:rFonts w:ascii="Times New Roman" w:hAnsi="Times New Roman" w:cs="Times New Roman"/>
          <w:sz w:val="24"/>
          <w:szCs w:val="24"/>
        </w:rPr>
        <w:t>HCC mappings</w:t>
      </w:r>
      <w:r w:rsidR="00222229" w:rsidRPr="000E2E11">
        <w:rPr>
          <w:rFonts w:ascii="Times New Roman" w:hAnsi="Times New Roman" w:cs="Times New Roman"/>
          <w:sz w:val="24"/>
          <w:szCs w:val="24"/>
        </w:rPr>
        <w:t xml:space="preserve">. </w:t>
      </w:r>
    </w:p>
    <w:p w14:paraId="638760F9" w14:textId="31B20E01" w:rsidR="00B261FA" w:rsidRPr="000E2E11" w:rsidRDefault="00222229"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Two HCCs </w:t>
      </w:r>
      <w:r w:rsidR="00331B1E" w:rsidRPr="000E2E11">
        <w:rPr>
          <w:rFonts w:ascii="Times New Roman" w:hAnsi="Times New Roman" w:cs="Times New Roman"/>
          <w:sz w:val="24"/>
          <w:szCs w:val="24"/>
        </w:rPr>
        <w:t xml:space="preserve">classified as mental health </w:t>
      </w:r>
      <w:r w:rsidRPr="000E2E11">
        <w:rPr>
          <w:rFonts w:ascii="Times New Roman" w:hAnsi="Times New Roman" w:cs="Times New Roman"/>
          <w:sz w:val="24"/>
          <w:szCs w:val="24"/>
        </w:rPr>
        <w:t xml:space="preserve">are included in the </w:t>
      </w:r>
      <w:r w:rsidR="00D12A3D" w:rsidRPr="000E2E11">
        <w:rPr>
          <w:rFonts w:ascii="Times New Roman" w:hAnsi="Times New Roman" w:cs="Times New Roman"/>
          <w:sz w:val="24"/>
          <w:szCs w:val="24"/>
        </w:rPr>
        <w:t>2017 CMS-HCC</w:t>
      </w:r>
      <w:r w:rsidRPr="000E2E11">
        <w:rPr>
          <w:rFonts w:ascii="Times New Roman" w:hAnsi="Times New Roman" w:cs="Times New Roman"/>
          <w:sz w:val="24"/>
          <w:szCs w:val="24"/>
        </w:rPr>
        <w:t xml:space="preserve"> model:</w:t>
      </w:r>
    </w:p>
    <w:p w14:paraId="5BA02352" w14:textId="77777777" w:rsidR="00B261FA" w:rsidRPr="000E2E11" w:rsidRDefault="00222229" w:rsidP="00100E8B">
      <w:pPr>
        <w:pStyle w:val="ListParagraph"/>
        <w:numPr>
          <w:ilvl w:val="0"/>
          <w:numId w:val="9"/>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57 Schizophrenia</w:t>
      </w:r>
    </w:p>
    <w:p w14:paraId="2977EC17" w14:textId="77777777" w:rsidR="00222229" w:rsidRPr="000E2E11" w:rsidRDefault="00222229" w:rsidP="00100E8B">
      <w:pPr>
        <w:pStyle w:val="ListParagraph"/>
        <w:numPr>
          <w:ilvl w:val="0"/>
          <w:numId w:val="9"/>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HCC 58 Major Depressive, Bipolar, and Paranoid Disorders </w:t>
      </w:r>
    </w:p>
    <w:p w14:paraId="78A8E606" w14:textId="16CFFD07" w:rsidR="00222229" w:rsidRPr="000E2E11" w:rsidRDefault="00222229"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Five HCCs</w:t>
      </w:r>
      <w:r w:rsidR="00331B1E" w:rsidRPr="000E2E11">
        <w:rPr>
          <w:rFonts w:ascii="Times New Roman" w:hAnsi="Times New Roman" w:cs="Times New Roman"/>
          <w:sz w:val="24"/>
          <w:szCs w:val="24"/>
        </w:rPr>
        <w:t xml:space="preserve"> classified as mental health</w:t>
      </w:r>
      <w:r w:rsidRPr="000E2E11">
        <w:rPr>
          <w:rFonts w:ascii="Times New Roman" w:hAnsi="Times New Roman" w:cs="Times New Roman"/>
          <w:sz w:val="24"/>
          <w:szCs w:val="24"/>
        </w:rPr>
        <w:t xml:space="preserve"> are not included in the </w:t>
      </w:r>
      <w:r w:rsidR="00D12A3D" w:rsidRPr="000E2E11">
        <w:rPr>
          <w:rFonts w:ascii="Times New Roman" w:hAnsi="Times New Roman" w:cs="Times New Roman"/>
          <w:sz w:val="24"/>
          <w:szCs w:val="24"/>
        </w:rPr>
        <w:t>2017 CMS-HCC</w:t>
      </w:r>
      <w:r w:rsidRPr="000E2E11">
        <w:rPr>
          <w:rFonts w:ascii="Times New Roman" w:hAnsi="Times New Roman" w:cs="Times New Roman"/>
          <w:sz w:val="24"/>
          <w:szCs w:val="24"/>
        </w:rPr>
        <w:t xml:space="preserve"> model:</w:t>
      </w:r>
    </w:p>
    <w:p w14:paraId="028D72D0"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59 Reactive and Unspecified Psychosis</w:t>
      </w:r>
    </w:p>
    <w:p w14:paraId="077A4825"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60 Personality Disorders</w:t>
      </w:r>
    </w:p>
    <w:p w14:paraId="792E57DB"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61 Depression</w:t>
      </w:r>
    </w:p>
    <w:p w14:paraId="01ED6809"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62 Anxiety Disorders</w:t>
      </w:r>
    </w:p>
    <w:p w14:paraId="0BBCD2CD" w14:textId="77777777" w:rsidR="00222229" w:rsidRPr="000E2E11" w:rsidRDefault="00222229" w:rsidP="00100E8B">
      <w:pPr>
        <w:pStyle w:val="ListParagraph"/>
        <w:numPr>
          <w:ilvl w:val="0"/>
          <w:numId w:val="10"/>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63 Other Psychiatric Disorders</w:t>
      </w:r>
    </w:p>
    <w:p w14:paraId="3882EFAD" w14:textId="20E3D840" w:rsidR="00FD4735" w:rsidRPr="000E2E11" w:rsidRDefault="00723C3B"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w:t>
      </w:r>
      <w:r w:rsidR="00D46E76" w:rsidRPr="000E2E11">
        <w:rPr>
          <w:rFonts w:ascii="Times New Roman" w:hAnsi="Times New Roman" w:cs="Times New Roman"/>
          <w:sz w:val="24"/>
          <w:szCs w:val="24"/>
        </w:rPr>
        <w:t xml:space="preserve">or </w:t>
      </w:r>
      <w:r w:rsidR="00222229" w:rsidRPr="000E2E11">
        <w:rPr>
          <w:rFonts w:ascii="Times New Roman" w:hAnsi="Times New Roman" w:cs="Times New Roman"/>
          <w:sz w:val="24"/>
          <w:szCs w:val="24"/>
        </w:rPr>
        <w:t>payment year 2019</w:t>
      </w:r>
      <w:r w:rsidR="00202D4A" w:rsidRPr="000E2E11">
        <w:rPr>
          <w:rFonts w:ascii="Times New Roman" w:hAnsi="Times New Roman" w:cs="Times New Roman"/>
          <w:sz w:val="24"/>
          <w:szCs w:val="24"/>
        </w:rPr>
        <w:t>,</w:t>
      </w:r>
      <w:r w:rsidR="00222229" w:rsidRPr="000E2E11">
        <w:rPr>
          <w:rFonts w:ascii="Times New Roman" w:hAnsi="Times New Roman" w:cs="Times New Roman"/>
          <w:sz w:val="24"/>
          <w:szCs w:val="24"/>
        </w:rPr>
        <w:t xml:space="preserve"> we propose to add HCC 59 Reactive and Unspecified Psychosis and HCC 60 Personality Disorders to the CMS-HCC model. HCC 59, Reactive and Unspecified </w:t>
      </w:r>
      <w:r w:rsidR="00222229" w:rsidRPr="000E2E11">
        <w:rPr>
          <w:rFonts w:ascii="Times New Roman" w:hAnsi="Times New Roman" w:cs="Times New Roman"/>
          <w:sz w:val="24"/>
          <w:szCs w:val="24"/>
        </w:rPr>
        <w:lastRenderedPageBreak/>
        <w:t>Psychosis is a mix of acute and chronic conditions that cover a range of</w:t>
      </w:r>
      <w:r w:rsidR="004559B4" w:rsidRPr="000E2E11">
        <w:rPr>
          <w:rFonts w:ascii="Times New Roman" w:hAnsi="Times New Roman" w:cs="Times New Roman"/>
          <w:sz w:val="24"/>
          <w:szCs w:val="24"/>
        </w:rPr>
        <w:t xml:space="preserve"> psychotic</w:t>
      </w:r>
      <w:r w:rsidR="00222229" w:rsidRPr="000E2E11">
        <w:rPr>
          <w:rFonts w:ascii="Times New Roman" w:hAnsi="Times New Roman" w:cs="Times New Roman"/>
          <w:sz w:val="24"/>
          <w:szCs w:val="24"/>
        </w:rPr>
        <w:t xml:space="preserve"> episodes with varying duration. In many cases, the diagnoses associated with HCC 59 are related to, but do not meet, the full criteria for schizophrenia or other specific psychotic disorders. </w:t>
      </w:r>
      <w:bookmarkStart w:id="5" w:name="_Hlk497141164"/>
      <w:r w:rsidR="009A06DE" w:rsidRPr="000E2E11">
        <w:rPr>
          <w:rFonts w:ascii="Times New Roman" w:hAnsi="Times New Roman" w:cs="Times New Roman"/>
          <w:sz w:val="24"/>
          <w:szCs w:val="24"/>
        </w:rPr>
        <w:t>On average</w:t>
      </w:r>
      <w:r w:rsidR="00222229" w:rsidRPr="000E2E11">
        <w:rPr>
          <w:rFonts w:ascii="Times New Roman" w:hAnsi="Times New Roman" w:cs="Times New Roman"/>
          <w:sz w:val="24"/>
          <w:szCs w:val="24"/>
        </w:rPr>
        <w:t xml:space="preserve">, </w:t>
      </w:r>
      <w:r w:rsidR="00432E75" w:rsidRPr="000E2E11">
        <w:rPr>
          <w:rFonts w:ascii="Times New Roman" w:hAnsi="Times New Roman" w:cs="Times New Roman"/>
          <w:sz w:val="24"/>
          <w:szCs w:val="24"/>
        </w:rPr>
        <w:t xml:space="preserve">costs for </w:t>
      </w:r>
      <w:r w:rsidR="00222229" w:rsidRPr="000E2E11">
        <w:rPr>
          <w:rFonts w:ascii="Times New Roman" w:hAnsi="Times New Roman" w:cs="Times New Roman"/>
          <w:sz w:val="24"/>
          <w:szCs w:val="24"/>
        </w:rPr>
        <w:t xml:space="preserve">HCC 59 </w:t>
      </w:r>
      <w:r w:rsidR="00432E75" w:rsidRPr="000E2E11">
        <w:rPr>
          <w:rFonts w:ascii="Times New Roman" w:hAnsi="Times New Roman" w:cs="Times New Roman"/>
          <w:sz w:val="24"/>
          <w:szCs w:val="24"/>
        </w:rPr>
        <w:t xml:space="preserve">are </w:t>
      </w:r>
      <w:r w:rsidR="00087F51" w:rsidRPr="000E2E11">
        <w:rPr>
          <w:rFonts w:ascii="Times New Roman" w:hAnsi="Times New Roman" w:cs="Times New Roman"/>
          <w:sz w:val="24"/>
          <w:szCs w:val="24"/>
        </w:rPr>
        <w:t>under predicted</w:t>
      </w:r>
      <w:r w:rsidR="009A06DE" w:rsidRPr="000E2E11">
        <w:rPr>
          <w:rFonts w:ascii="Times New Roman" w:hAnsi="Times New Roman" w:cs="Times New Roman"/>
          <w:sz w:val="24"/>
          <w:szCs w:val="24"/>
        </w:rPr>
        <w:t xml:space="preserve"> </w:t>
      </w:r>
      <w:r w:rsidR="003F6110" w:rsidRPr="000E2E11">
        <w:rPr>
          <w:rFonts w:ascii="Times New Roman" w:hAnsi="Times New Roman" w:cs="Times New Roman"/>
          <w:sz w:val="24"/>
          <w:szCs w:val="24"/>
        </w:rPr>
        <w:t>by</w:t>
      </w:r>
      <w:r w:rsidR="00B96084" w:rsidRPr="000E2E11">
        <w:rPr>
          <w:rFonts w:ascii="Times New Roman" w:hAnsi="Times New Roman" w:cs="Times New Roman"/>
          <w:sz w:val="24"/>
          <w:szCs w:val="24"/>
        </w:rPr>
        <w:t xml:space="preserve"> the </w:t>
      </w:r>
      <w:r w:rsidR="00BA26E2" w:rsidRPr="000E2E11">
        <w:rPr>
          <w:rFonts w:ascii="Times New Roman" w:hAnsi="Times New Roman" w:cs="Times New Roman"/>
          <w:sz w:val="24"/>
          <w:szCs w:val="24"/>
        </w:rPr>
        <w:t>2017 CMS-HCC model</w:t>
      </w:r>
      <w:r w:rsidR="00B96084" w:rsidRPr="000E2E11">
        <w:rPr>
          <w:rFonts w:ascii="Times New Roman" w:hAnsi="Times New Roman" w:cs="Times New Roman"/>
          <w:sz w:val="24"/>
          <w:szCs w:val="24"/>
        </w:rPr>
        <w:t xml:space="preserve"> </w:t>
      </w:r>
      <w:r w:rsidR="0063454D" w:rsidRPr="000E2E11">
        <w:rPr>
          <w:rFonts w:ascii="Times New Roman" w:hAnsi="Times New Roman" w:cs="Times New Roman"/>
          <w:sz w:val="24"/>
          <w:szCs w:val="24"/>
        </w:rPr>
        <w:t xml:space="preserve">updated with 2014 diagnoses predicting 2015 FFS cost </w:t>
      </w:r>
      <w:r w:rsidR="003F6110" w:rsidRPr="000E2E11">
        <w:rPr>
          <w:rFonts w:ascii="Times New Roman" w:hAnsi="Times New Roman" w:cs="Times New Roman"/>
          <w:sz w:val="24"/>
          <w:szCs w:val="24"/>
        </w:rPr>
        <w:t xml:space="preserve">in </w:t>
      </w:r>
      <w:r w:rsidR="009A06DE" w:rsidRPr="000E2E11">
        <w:rPr>
          <w:rFonts w:ascii="Times New Roman" w:hAnsi="Times New Roman" w:cs="Times New Roman"/>
          <w:sz w:val="24"/>
          <w:szCs w:val="24"/>
        </w:rPr>
        <w:t>the community population</w:t>
      </w:r>
      <w:r w:rsidR="00222229" w:rsidRPr="000E2E11">
        <w:rPr>
          <w:rFonts w:ascii="Times New Roman" w:hAnsi="Times New Roman" w:cs="Times New Roman"/>
          <w:sz w:val="24"/>
          <w:szCs w:val="24"/>
        </w:rPr>
        <w:t xml:space="preserve">. The predictive ratio is </w:t>
      </w:r>
      <w:r w:rsidR="00356893" w:rsidRPr="000E2E11">
        <w:rPr>
          <w:rFonts w:ascii="Times New Roman" w:hAnsi="Times New Roman" w:cs="Times New Roman"/>
          <w:sz w:val="24"/>
          <w:szCs w:val="24"/>
        </w:rPr>
        <w:t>0.833</w:t>
      </w:r>
      <w:r w:rsidR="00D52320" w:rsidRPr="000E2E11">
        <w:rPr>
          <w:rFonts w:ascii="Times New Roman" w:hAnsi="Times New Roman" w:cs="Times New Roman"/>
          <w:sz w:val="24"/>
          <w:szCs w:val="24"/>
        </w:rPr>
        <w:t xml:space="preserve"> across the six community segments</w:t>
      </w:r>
      <w:r w:rsidR="00222229" w:rsidRPr="000E2E11">
        <w:rPr>
          <w:rFonts w:ascii="Times New Roman" w:hAnsi="Times New Roman" w:cs="Times New Roman"/>
          <w:sz w:val="24"/>
          <w:szCs w:val="24"/>
        </w:rPr>
        <w:t xml:space="preserve">. </w:t>
      </w:r>
      <w:bookmarkEnd w:id="5"/>
      <w:r w:rsidR="00222229" w:rsidRPr="000E2E11">
        <w:rPr>
          <w:rFonts w:ascii="Times New Roman" w:hAnsi="Times New Roman" w:cs="Times New Roman"/>
          <w:sz w:val="24"/>
          <w:szCs w:val="24"/>
        </w:rPr>
        <w:t>Since HCC 59 predicts higher cost than HCC 58 and is clinically similar to HCC 57, the hierarchy would be re-ordered (and renumbered) so that “Reactive and Unspecified Psychosis” is above “Major Depressive, Bipolar, and Paranoid Disorders.”</w:t>
      </w:r>
      <w:r w:rsidR="005359F5" w:rsidRPr="000E2E11">
        <w:rPr>
          <w:rFonts w:ascii="Times New Roman" w:hAnsi="Times New Roman" w:cs="Times New Roman"/>
          <w:sz w:val="24"/>
          <w:szCs w:val="24"/>
        </w:rPr>
        <w:t xml:space="preserve"> The order of condition categories in a hierarchy indicates the severity of a condition category relative </w:t>
      </w:r>
      <w:r w:rsidR="009A2D90" w:rsidRPr="000E2E11">
        <w:rPr>
          <w:rFonts w:ascii="Times New Roman" w:hAnsi="Times New Roman" w:cs="Times New Roman"/>
          <w:sz w:val="24"/>
          <w:szCs w:val="24"/>
        </w:rPr>
        <w:t xml:space="preserve">to </w:t>
      </w:r>
      <w:r w:rsidR="005359F5" w:rsidRPr="000E2E11">
        <w:rPr>
          <w:rFonts w:ascii="Times New Roman" w:hAnsi="Times New Roman" w:cs="Times New Roman"/>
          <w:sz w:val="24"/>
          <w:szCs w:val="24"/>
        </w:rPr>
        <w:t xml:space="preserve">other condition categories in the hierarchy. More severe conditions are placed higher in the hierarchy. This ensures </w:t>
      </w:r>
      <w:r w:rsidR="00FD4735" w:rsidRPr="000E2E11">
        <w:rPr>
          <w:rFonts w:ascii="Times New Roman" w:hAnsi="Times New Roman" w:cs="Times New Roman"/>
          <w:sz w:val="24"/>
          <w:szCs w:val="24"/>
        </w:rPr>
        <w:t xml:space="preserve">the most severe manifestation of a disease </w:t>
      </w:r>
      <w:r w:rsidR="00432F41" w:rsidRPr="000E2E11">
        <w:rPr>
          <w:rFonts w:ascii="Times New Roman" w:hAnsi="Times New Roman" w:cs="Times New Roman"/>
          <w:sz w:val="24"/>
          <w:szCs w:val="24"/>
        </w:rPr>
        <w:t xml:space="preserve">process </w:t>
      </w:r>
      <w:r w:rsidR="00FD4735" w:rsidRPr="000E2E11">
        <w:rPr>
          <w:rFonts w:ascii="Times New Roman" w:hAnsi="Times New Roman" w:cs="Times New Roman"/>
          <w:sz w:val="24"/>
          <w:szCs w:val="24"/>
        </w:rPr>
        <w:t>is predicting cost in the model.</w:t>
      </w:r>
      <w:r w:rsidR="00D46E76" w:rsidRPr="000E2E11">
        <w:rPr>
          <w:rFonts w:ascii="Times New Roman" w:hAnsi="Times New Roman" w:cs="Times New Roman"/>
          <w:sz w:val="24"/>
          <w:szCs w:val="24"/>
        </w:rPr>
        <w:t xml:space="preserve"> Once re-ordered, a beneficiary coded with both </w:t>
      </w:r>
      <w:r w:rsidR="009A06DE" w:rsidRPr="000E2E11">
        <w:rPr>
          <w:rFonts w:ascii="Times New Roman" w:hAnsi="Times New Roman" w:cs="Times New Roman"/>
          <w:sz w:val="24"/>
          <w:szCs w:val="24"/>
        </w:rPr>
        <w:t xml:space="preserve">the new </w:t>
      </w:r>
      <w:r w:rsidR="00D46E76" w:rsidRPr="000E2E11">
        <w:rPr>
          <w:rFonts w:ascii="Times New Roman" w:hAnsi="Times New Roman" w:cs="Times New Roman"/>
          <w:sz w:val="24"/>
          <w:szCs w:val="24"/>
        </w:rPr>
        <w:t>HCC 5</w:t>
      </w:r>
      <w:r w:rsidR="009A06DE" w:rsidRPr="000E2E11">
        <w:rPr>
          <w:rFonts w:ascii="Times New Roman" w:hAnsi="Times New Roman" w:cs="Times New Roman"/>
          <w:sz w:val="24"/>
          <w:szCs w:val="24"/>
        </w:rPr>
        <w:t>8</w:t>
      </w:r>
      <w:r w:rsidR="00D46E76" w:rsidRPr="000E2E11">
        <w:rPr>
          <w:rFonts w:ascii="Times New Roman" w:hAnsi="Times New Roman" w:cs="Times New Roman"/>
          <w:sz w:val="24"/>
          <w:szCs w:val="24"/>
        </w:rPr>
        <w:t xml:space="preserve"> Reactive and Unspecified Psychosis and </w:t>
      </w:r>
      <w:r w:rsidR="009A06DE" w:rsidRPr="000E2E11">
        <w:rPr>
          <w:rFonts w:ascii="Times New Roman" w:hAnsi="Times New Roman" w:cs="Times New Roman"/>
          <w:sz w:val="24"/>
          <w:szCs w:val="24"/>
        </w:rPr>
        <w:t xml:space="preserve">the renumbered </w:t>
      </w:r>
      <w:r w:rsidR="00D46E76" w:rsidRPr="000E2E11">
        <w:rPr>
          <w:rFonts w:ascii="Times New Roman" w:hAnsi="Times New Roman" w:cs="Times New Roman"/>
          <w:sz w:val="24"/>
          <w:szCs w:val="24"/>
        </w:rPr>
        <w:t>HCC 5</w:t>
      </w:r>
      <w:r w:rsidR="009A06DE" w:rsidRPr="000E2E11">
        <w:rPr>
          <w:rFonts w:ascii="Times New Roman" w:hAnsi="Times New Roman" w:cs="Times New Roman"/>
          <w:sz w:val="24"/>
          <w:szCs w:val="24"/>
        </w:rPr>
        <w:t>9</w:t>
      </w:r>
      <w:r w:rsidR="00D46E76" w:rsidRPr="000E2E11">
        <w:rPr>
          <w:rFonts w:ascii="Times New Roman" w:hAnsi="Times New Roman" w:cs="Times New Roman"/>
          <w:sz w:val="24"/>
          <w:szCs w:val="24"/>
        </w:rPr>
        <w:t xml:space="preserve"> Major Depressive Disorder, will </w:t>
      </w:r>
      <w:r w:rsidR="00FD4735" w:rsidRPr="000E2E11">
        <w:rPr>
          <w:rFonts w:ascii="Times New Roman" w:hAnsi="Times New Roman" w:cs="Times New Roman"/>
          <w:sz w:val="24"/>
          <w:szCs w:val="24"/>
        </w:rPr>
        <w:t xml:space="preserve">only </w:t>
      </w:r>
      <w:r w:rsidR="00D46E76" w:rsidRPr="000E2E11">
        <w:rPr>
          <w:rFonts w:ascii="Times New Roman" w:hAnsi="Times New Roman" w:cs="Times New Roman"/>
          <w:sz w:val="24"/>
          <w:szCs w:val="24"/>
        </w:rPr>
        <w:t>receive credit for HCC 5</w:t>
      </w:r>
      <w:r w:rsidR="009A06DE" w:rsidRPr="000E2E11">
        <w:rPr>
          <w:rFonts w:ascii="Times New Roman" w:hAnsi="Times New Roman" w:cs="Times New Roman"/>
          <w:sz w:val="24"/>
          <w:szCs w:val="24"/>
        </w:rPr>
        <w:t>8</w:t>
      </w:r>
      <w:r w:rsidR="00D46E76" w:rsidRPr="000E2E11">
        <w:rPr>
          <w:rFonts w:ascii="Times New Roman" w:hAnsi="Times New Roman" w:cs="Times New Roman"/>
          <w:sz w:val="24"/>
          <w:szCs w:val="24"/>
        </w:rPr>
        <w:t xml:space="preserve"> in their risk score.</w:t>
      </w:r>
    </w:p>
    <w:p w14:paraId="12C81349" w14:textId="712B4F20"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HCC 60 includes a variety </w:t>
      </w:r>
      <w:r w:rsidR="00E20DA2" w:rsidRPr="000E2E11">
        <w:rPr>
          <w:rFonts w:ascii="Times New Roman" w:hAnsi="Times New Roman" w:cs="Times New Roman"/>
          <w:sz w:val="24"/>
          <w:szCs w:val="24"/>
        </w:rPr>
        <w:t>of</w:t>
      </w:r>
      <w:r w:rsidRPr="000E2E11">
        <w:rPr>
          <w:rFonts w:ascii="Times New Roman" w:hAnsi="Times New Roman" w:cs="Times New Roman"/>
          <w:sz w:val="24"/>
          <w:szCs w:val="24"/>
        </w:rPr>
        <w:t xml:space="preserve"> personality disorders</w:t>
      </w:r>
      <w:r w:rsidR="001A434B" w:rsidRPr="000E2E11">
        <w:rPr>
          <w:rFonts w:ascii="Times New Roman" w:hAnsi="Times New Roman" w:cs="Times New Roman"/>
          <w:sz w:val="24"/>
          <w:szCs w:val="24"/>
        </w:rPr>
        <w:t xml:space="preserve"> that</w:t>
      </w:r>
      <w:r w:rsidR="007F397D" w:rsidRPr="000E2E11">
        <w:rPr>
          <w:rFonts w:ascii="Times New Roman" w:hAnsi="Times New Roman" w:cs="Times New Roman"/>
          <w:sz w:val="24"/>
          <w:szCs w:val="24"/>
        </w:rPr>
        <w:t xml:space="preserve"> </w:t>
      </w:r>
      <w:r w:rsidR="001A434B" w:rsidRPr="000E2E11">
        <w:rPr>
          <w:rFonts w:ascii="Times New Roman" w:hAnsi="Times New Roman" w:cs="Times New Roman"/>
          <w:sz w:val="24"/>
          <w:szCs w:val="24"/>
        </w:rPr>
        <w:t>are</w:t>
      </w:r>
      <w:r w:rsidRPr="000E2E11">
        <w:rPr>
          <w:rFonts w:ascii="Times New Roman" w:hAnsi="Times New Roman" w:cs="Times New Roman"/>
          <w:sz w:val="24"/>
          <w:szCs w:val="24"/>
        </w:rPr>
        <w:t xml:space="preserve"> clinically</w:t>
      </w:r>
      <w:r w:rsidR="007F397D" w:rsidRPr="000E2E11">
        <w:rPr>
          <w:rFonts w:ascii="Times New Roman" w:hAnsi="Times New Roman" w:cs="Times New Roman"/>
          <w:sz w:val="24"/>
          <w:szCs w:val="24"/>
        </w:rPr>
        <w:t>-</w:t>
      </w:r>
      <w:r w:rsidR="00432F41" w:rsidRPr="000E2E11">
        <w:rPr>
          <w:rFonts w:ascii="Times New Roman" w:hAnsi="Times New Roman" w:cs="Times New Roman"/>
          <w:sz w:val="24"/>
          <w:szCs w:val="24"/>
        </w:rPr>
        <w:t xml:space="preserve">related and </w:t>
      </w:r>
      <w:r w:rsidR="001A434B" w:rsidRPr="000E2E11">
        <w:rPr>
          <w:rFonts w:ascii="Times New Roman" w:hAnsi="Times New Roman" w:cs="Times New Roman"/>
          <w:sz w:val="24"/>
          <w:szCs w:val="24"/>
        </w:rPr>
        <w:t>well defined</w:t>
      </w:r>
      <w:r w:rsidR="00432F41" w:rsidRPr="000E2E11">
        <w:rPr>
          <w:rFonts w:ascii="Times New Roman" w:hAnsi="Times New Roman" w:cs="Times New Roman"/>
          <w:sz w:val="24"/>
          <w:szCs w:val="24"/>
        </w:rPr>
        <w:t xml:space="preserve">. </w:t>
      </w:r>
      <w:r w:rsidR="007F7734" w:rsidRPr="000E2E11">
        <w:rPr>
          <w:rFonts w:ascii="Times New Roman" w:hAnsi="Times New Roman" w:cs="Times New Roman"/>
          <w:sz w:val="24"/>
          <w:szCs w:val="24"/>
        </w:rPr>
        <w:t>W</w:t>
      </w:r>
      <w:r w:rsidR="00432F41" w:rsidRPr="000E2E11">
        <w:rPr>
          <w:rFonts w:ascii="Times New Roman" w:hAnsi="Times New Roman" w:cs="Times New Roman"/>
          <w:sz w:val="24"/>
          <w:szCs w:val="24"/>
        </w:rPr>
        <w:t xml:space="preserve">hen included in </w:t>
      </w:r>
      <w:r w:rsidR="00BB672E" w:rsidRPr="000E2E11">
        <w:rPr>
          <w:rFonts w:ascii="Times New Roman" w:hAnsi="Times New Roman" w:cs="Times New Roman"/>
          <w:sz w:val="24"/>
          <w:szCs w:val="24"/>
        </w:rPr>
        <w:t xml:space="preserve">the </w:t>
      </w:r>
      <w:r w:rsidR="007F7734" w:rsidRPr="000E2E11">
        <w:rPr>
          <w:rFonts w:ascii="Times New Roman" w:hAnsi="Times New Roman" w:cs="Times New Roman"/>
          <w:sz w:val="24"/>
          <w:szCs w:val="24"/>
        </w:rPr>
        <w:t xml:space="preserve">model, </w:t>
      </w:r>
      <w:r w:rsidRPr="000E2E11">
        <w:rPr>
          <w:rFonts w:ascii="Times New Roman" w:hAnsi="Times New Roman" w:cs="Times New Roman"/>
          <w:sz w:val="24"/>
          <w:szCs w:val="24"/>
        </w:rPr>
        <w:t xml:space="preserve">the HCC </w:t>
      </w:r>
      <w:r w:rsidR="007F7734" w:rsidRPr="000E2E11">
        <w:rPr>
          <w:rFonts w:ascii="Times New Roman" w:hAnsi="Times New Roman" w:cs="Times New Roman"/>
          <w:sz w:val="24"/>
          <w:szCs w:val="24"/>
        </w:rPr>
        <w:t>predicts reasonable cost</w:t>
      </w:r>
      <w:r w:rsidR="00930F9E" w:rsidRPr="000E2E11">
        <w:rPr>
          <w:rFonts w:ascii="Times New Roman" w:hAnsi="Times New Roman" w:cs="Times New Roman"/>
          <w:sz w:val="24"/>
          <w:szCs w:val="24"/>
        </w:rPr>
        <w:t>s</w:t>
      </w:r>
      <w:r w:rsidR="007F7734" w:rsidRPr="000E2E11">
        <w:rPr>
          <w:rFonts w:ascii="Times New Roman" w:hAnsi="Times New Roman" w:cs="Times New Roman"/>
          <w:sz w:val="24"/>
          <w:szCs w:val="24"/>
        </w:rPr>
        <w:t xml:space="preserve"> </w:t>
      </w:r>
      <w:r w:rsidR="00930F9E" w:rsidRPr="000E2E11">
        <w:rPr>
          <w:rFonts w:ascii="Times New Roman" w:hAnsi="Times New Roman" w:cs="Times New Roman"/>
          <w:sz w:val="24"/>
          <w:szCs w:val="24"/>
        </w:rPr>
        <w:t xml:space="preserve">and the coefficient </w:t>
      </w:r>
      <w:r w:rsidR="007F7734" w:rsidRPr="000E2E11">
        <w:rPr>
          <w:rFonts w:ascii="Times New Roman" w:hAnsi="Times New Roman" w:cs="Times New Roman"/>
          <w:sz w:val="24"/>
          <w:szCs w:val="24"/>
        </w:rPr>
        <w:t>is statistically significant</w:t>
      </w:r>
      <w:r w:rsidRPr="000E2E11">
        <w:rPr>
          <w:rFonts w:ascii="Times New Roman" w:hAnsi="Times New Roman" w:cs="Times New Roman"/>
          <w:sz w:val="24"/>
          <w:szCs w:val="24"/>
        </w:rPr>
        <w:t xml:space="preserve">. Additionally, </w:t>
      </w:r>
      <w:r w:rsidR="00432E75" w:rsidRPr="000E2E11">
        <w:rPr>
          <w:rFonts w:ascii="Times New Roman" w:hAnsi="Times New Roman" w:cs="Times New Roman"/>
          <w:sz w:val="24"/>
          <w:szCs w:val="24"/>
        </w:rPr>
        <w:t>on average</w:t>
      </w:r>
      <w:r w:rsidR="00930F9E" w:rsidRPr="000E2E11">
        <w:rPr>
          <w:rFonts w:ascii="Times New Roman" w:hAnsi="Times New Roman" w:cs="Times New Roman"/>
          <w:sz w:val="24"/>
          <w:szCs w:val="24"/>
        </w:rPr>
        <w:t>,</w:t>
      </w:r>
      <w:r w:rsidR="00432E75" w:rsidRPr="000E2E11">
        <w:rPr>
          <w:rFonts w:ascii="Times New Roman" w:hAnsi="Times New Roman" w:cs="Times New Roman"/>
          <w:sz w:val="24"/>
          <w:szCs w:val="24"/>
        </w:rPr>
        <w:t xml:space="preserve"> costs for </w:t>
      </w:r>
      <w:r w:rsidRPr="000E2E11">
        <w:rPr>
          <w:rFonts w:ascii="Times New Roman" w:hAnsi="Times New Roman" w:cs="Times New Roman"/>
          <w:sz w:val="24"/>
          <w:szCs w:val="24"/>
        </w:rPr>
        <w:t xml:space="preserve">HCC 60 </w:t>
      </w:r>
      <w:r w:rsidR="00432E75" w:rsidRPr="000E2E11">
        <w:rPr>
          <w:rFonts w:ascii="Times New Roman" w:hAnsi="Times New Roman" w:cs="Times New Roman"/>
          <w:sz w:val="24"/>
          <w:szCs w:val="24"/>
        </w:rPr>
        <w:t xml:space="preserve">are </w:t>
      </w:r>
      <w:proofErr w:type="spellStart"/>
      <w:r w:rsidRPr="000E2E11">
        <w:rPr>
          <w:rFonts w:ascii="Times New Roman" w:hAnsi="Times New Roman" w:cs="Times New Roman"/>
          <w:sz w:val="24"/>
          <w:szCs w:val="24"/>
        </w:rPr>
        <w:t>underpredicted</w:t>
      </w:r>
      <w:proofErr w:type="spellEnd"/>
      <w:r w:rsidRPr="000E2E11">
        <w:rPr>
          <w:rFonts w:ascii="Times New Roman" w:hAnsi="Times New Roman" w:cs="Times New Roman"/>
          <w:sz w:val="24"/>
          <w:szCs w:val="24"/>
        </w:rPr>
        <w:t xml:space="preserve"> </w:t>
      </w:r>
      <w:r w:rsidR="001F1FE2" w:rsidRPr="000E2E11">
        <w:rPr>
          <w:rFonts w:ascii="Times New Roman" w:hAnsi="Times New Roman" w:cs="Times New Roman"/>
          <w:sz w:val="24"/>
          <w:szCs w:val="24"/>
        </w:rPr>
        <w:t xml:space="preserve">by the </w:t>
      </w:r>
      <w:r w:rsidR="00853296" w:rsidRPr="000E2E11">
        <w:rPr>
          <w:rFonts w:ascii="Times New Roman" w:hAnsi="Times New Roman" w:cs="Times New Roman"/>
          <w:sz w:val="24"/>
          <w:szCs w:val="24"/>
        </w:rPr>
        <w:t xml:space="preserve">updated </w:t>
      </w:r>
      <w:r w:rsidR="00BA26E2" w:rsidRPr="000E2E11">
        <w:rPr>
          <w:rFonts w:ascii="Times New Roman" w:hAnsi="Times New Roman" w:cs="Times New Roman"/>
          <w:sz w:val="24"/>
          <w:szCs w:val="24"/>
        </w:rPr>
        <w:t>2017 CMS-HCC model</w:t>
      </w:r>
      <w:r w:rsidR="001F1FE2" w:rsidRPr="000E2E11">
        <w:rPr>
          <w:rFonts w:ascii="Times New Roman" w:hAnsi="Times New Roman" w:cs="Times New Roman"/>
          <w:sz w:val="24"/>
          <w:szCs w:val="24"/>
        </w:rPr>
        <w:t xml:space="preserve"> in</w:t>
      </w:r>
      <w:r w:rsidRPr="000E2E11">
        <w:rPr>
          <w:rFonts w:ascii="Times New Roman" w:hAnsi="Times New Roman" w:cs="Times New Roman"/>
          <w:sz w:val="24"/>
          <w:szCs w:val="24"/>
        </w:rPr>
        <w:t xml:space="preserve"> the community population with a predictive ratio of </w:t>
      </w:r>
      <w:r w:rsidR="00F25F2E" w:rsidRPr="000E2E11">
        <w:rPr>
          <w:rFonts w:ascii="Times New Roman" w:hAnsi="Times New Roman" w:cs="Times New Roman"/>
          <w:sz w:val="24"/>
          <w:szCs w:val="24"/>
        </w:rPr>
        <w:t>0.835</w:t>
      </w:r>
      <w:r w:rsidR="00D52320" w:rsidRPr="000E2E11">
        <w:rPr>
          <w:rFonts w:ascii="Times New Roman" w:hAnsi="Times New Roman" w:cs="Times New Roman"/>
          <w:sz w:val="24"/>
          <w:szCs w:val="24"/>
        </w:rPr>
        <w:t xml:space="preserve"> across the six community segments</w:t>
      </w:r>
      <w:r w:rsidR="005C2707"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p>
    <w:p w14:paraId="1A10082B" w14:textId="666279D2"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We are not proposing to include HCC 61, HCC 62, or HCC 63. HCC 61 includes a mix of long-term and short-term diagnoses, including a number of less severe conditions. When the current HCCs were developed, </w:t>
      </w:r>
      <w:r w:rsidR="00B261FA" w:rsidRPr="000E2E11">
        <w:rPr>
          <w:rFonts w:ascii="Times New Roman" w:hAnsi="Times New Roman" w:cs="Times New Roman"/>
          <w:sz w:val="24"/>
          <w:szCs w:val="24"/>
        </w:rPr>
        <w:t xml:space="preserve">the ICD-9 code set distinguished major depressive disorder </w:t>
      </w:r>
      <w:r w:rsidRPr="000E2E11">
        <w:rPr>
          <w:rFonts w:ascii="Times New Roman" w:hAnsi="Times New Roman" w:cs="Times New Roman"/>
          <w:sz w:val="24"/>
          <w:szCs w:val="24"/>
        </w:rPr>
        <w:t xml:space="preserve">(HCC 58) from </w:t>
      </w:r>
      <w:r w:rsidR="00B261FA" w:rsidRPr="000E2E11">
        <w:rPr>
          <w:rFonts w:ascii="Times New Roman" w:hAnsi="Times New Roman" w:cs="Times New Roman"/>
          <w:sz w:val="24"/>
          <w:szCs w:val="24"/>
        </w:rPr>
        <w:t xml:space="preserve">less </w:t>
      </w:r>
      <w:r w:rsidRPr="000E2E11">
        <w:rPr>
          <w:rFonts w:ascii="Times New Roman" w:hAnsi="Times New Roman" w:cs="Times New Roman"/>
          <w:sz w:val="24"/>
          <w:szCs w:val="24"/>
        </w:rPr>
        <w:t xml:space="preserve">severe depression (HCC 61). ICD-10 dropped this distinction among depression diagnoses, and HCC 61 </w:t>
      </w:r>
      <w:r w:rsidR="00331B1E" w:rsidRPr="000E2E11">
        <w:rPr>
          <w:rFonts w:ascii="Times New Roman" w:hAnsi="Times New Roman" w:cs="Times New Roman"/>
          <w:sz w:val="24"/>
          <w:szCs w:val="24"/>
        </w:rPr>
        <w:t xml:space="preserve">now </w:t>
      </w:r>
      <w:r w:rsidR="00945268" w:rsidRPr="000E2E11">
        <w:rPr>
          <w:rFonts w:ascii="Times New Roman" w:hAnsi="Times New Roman" w:cs="Times New Roman"/>
          <w:sz w:val="24"/>
          <w:szCs w:val="24"/>
        </w:rPr>
        <w:t>includes a mix</w:t>
      </w:r>
      <w:r w:rsidRPr="000E2E11">
        <w:rPr>
          <w:rFonts w:ascii="Times New Roman" w:hAnsi="Times New Roman" w:cs="Times New Roman"/>
          <w:sz w:val="24"/>
          <w:szCs w:val="24"/>
        </w:rPr>
        <w:t xml:space="preserve"> </w:t>
      </w:r>
      <w:r w:rsidR="00EE5B8C" w:rsidRPr="000E2E11">
        <w:rPr>
          <w:rFonts w:ascii="Times New Roman" w:hAnsi="Times New Roman" w:cs="Times New Roman"/>
          <w:sz w:val="24"/>
          <w:szCs w:val="24"/>
        </w:rPr>
        <w:t xml:space="preserve">of </w:t>
      </w:r>
      <w:r w:rsidRPr="000E2E11">
        <w:rPr>
          <w:rFonts w:ascii="Times New Roman" w:hAnsi="Times New Roman" w:cs="Times New Roman"/>
          <w:sz w:val="24"/>
          <w:szCs w:val="24"/>
        </w:rPr>
        <w:t>diagnoses with varying degrees of severity.</w:t>
      </w:r>
      <w:r w:rsidR="00B261FA" w:rsidRPr="000E2E11">
        <w:rPr>
          <w:rFonts w:ascii="Times New Roman" w:hAnsi="Times New Roman" w:cs="Times New Roman"/>
          <w:sz w:val="24"/>
          <w:szCs w:val="24"/>
        </w:rPr>
        <w:t xml:space="preserve"> In the </w:t>
      </w:r>
      <w:r w:rsidR="00853296" w:rsidRPr="000E2E11">
        <w:rPr>
          <w:rFonts w:ascii="Times New Roman" w:hAnsi="Times New Roman" w:cs="Times New Roman"/>
          <w:sz w:val="24"/>
          <w:szCs w:val="24"/>
        </w:rPr>
        <w:t xml:space="preserve">updated </w:t>
      </w:r>
      <w:r w:rsidR="00BA26E2" w:rsidRPr="000E2E11">
        <w:rPr>
          <w:rFonts w:ascii="Times New Roman" w:hAnsi="Times New Roman" w:cs="Times New Roman"/>
          <w:sz w:val="24"/>
          <w:szCs w:val="24"/>
        </w:rPr>
        <w:t>2017 CMS-HCC model</w:t>
      </w:r>
      <w:r w:rsidR="00B261FA" w:rsidRPr="000E2E11">
        <w:rPr>
          <w:rFonts w:ascii="Times New Roman" w:hAnsi="Times New Roman" w:cs="Times New Roman"/>
          <w:sz w:val="24"/>
          <w:szCs w:val="24"/>
        </w:rPr>
        <w:t>, the predictive ratio for HCC 61</w:t>
      </w:r>
      <w:r w:rsidR="00B2633D" w:rsidRPr="000E2E11">
        <w:rPr>
          <w:rFonts w:ascii="Times New Roman" w:hAnsi="Times New Roman" w:cs="Times New Roman"/>
          <w:sz w:val="24"/>
          <w:szCs w:val="24"/>
        </w:rPr>
        <w:t xml:space="preserve"> </w:t>
      </w:r>
      <w:r w:rsidR="003D7487" w:rsidRPr="000E2E11">
        <w:rPr>
          <w:rFonts w:ascii="Times New Roman" w:hAnsi="Times New Roman" w:cs="Times New Roman"/>
          <w:sz w:val="24"/>
          <w:szCs w:val="24"/>
        </w:rPr>
        <w:t>in the community population</w:t>
      </w:r>
      <w:r w:rsidR="00B261FA" w:rsidRPr="000E2E11">
        <w:rPr>
          <w:rFonts w:ascii="Times New Roman" w:hAnsi="Times New Roman" w:cs="Times New Roman"/>
          <w:sz w:val="24"/>
          <w:szCs w:val="24"/>
        </w:rPr>
        <w:t xml:space="preserve"> is </w:t>
      </w:r>
      <w:r w:rsidR="00D87375" w:rsidRPr="000E2E11">
        <w:rPr>
          <w:rFonts w:ascii="Times New Roman" w:hAnsi="Times New Roman" w:cs="Times New Roman"/>
          <w:sz w:val="24"/>
          <w:szCs w:val="24"/>
        </w:rPr>
        <w:t>0.879</w:t>
      </w:r>
      <w:r w:rsidR="00D52320" w:rsidRPr="000E2E11">
        <w:rPr>
          <w:rFonts w:ascii="Times New Roman" w:hAnsi="Times New Roman" w:cs="Times New Roman"/>
          <w:sz w:val="24"/>
          <w:szCs w:val="24"/>
        </w:rPr>
        <w:t xml:space="preserve"> across the six community segments</w:t>
      </w:r>
      <w:r w:rsidR="00011064" w:rsidRPr="000E2E11">
        <w:rPr>
          <w:rFonts w:ascii="Times New Roman" w:hAnsi="Times New Roman" w:cs="Times New Roman"/>
          <w:sz w:val="24"/>
          <w:szCs w:val="24"/>
        </w:rPr>
        <w:t xml:space="preserve"> of the updated 2017 CMS-HCC model</w:t>
      </w:r>
      <w:r w:rsidR="00B261FA" w:rsidRPr="000E2E11">
        <w:rPr>
          <w:rFonts w:ascii="Times New Roman" w:hAnsi="Times New Roman" w:cs="Times New Roman"/>
          <w:sz w:val="24"/>
          <w:szCs w:val="24"/>
        </w:rPr>
        <w:t>.</w:t>
      </w:r>
      <w:r w:rsidRPr="000E2E11">
        <w:rPr>
          <w:rFonts w:ascii="Times New Roman" w:hAnsi="Times New Roman" w:cs="Times New Roman"/>
          <w:sz w:val="24"/>
          <w:szCs w:val="24"/>
        </w:rPr>
        <w:t xml:space="preserve"> When included in the model, HCC 61 predicts reasonable medical expenditure</w:t>
      </w:r>
      <w:r w:rsidR="00C26FA6" w:rsidRPr="000E2E11">
        <w:rPr>
          <w:rFonts w:ascii="Times New Roman" w:hAnsi="Times New Roman" w:cs="Times New Roman"/>
          <w:sz w:val="24"/>
          <w:szCs w:val="24"/>
        </w:rPr>
        <w:t>s</w:t>
      </w:r>
      <w:r w:rsidRPr="000E2E11">
        <w:rPr>
          <w:rFonts w:ascii="Times New Roman" w:hAnsi="Times New Roman" w:cs="Times New Roman"/>
          <w:sz w:val="24"/>
          <w:szCs w:val="24"/>
        </w:rPr>
        <w:t xml:space="preserve">. However, given the range of treatments available for the diverse diagnoses that map to HCC 61, the coefficient for HCC 61 reflects an average cost with significant variation. </w:t>
      </w:r>
      <w:r w:rsidR="00930F9E" w:rsidRPr="000E2E11">
        <w:rPr>
          <w:rFonts w:ascii="Times New Roman" w:hAnsi="Times New Roman" w:cs="Times New Roman"/>
          <w:sz w:val="24"/>
          <w:szCs w:val="24"/>
        </w:rPr>
        <w:t xml:space="preserve">In the future, when we prepare to </w:t>
      </w:r>
      <w:r w:rsidRPr="000E2E11">
        <w:rPr>
          <w:rFonts w:ascii="Times New Roman" w:hAnsi="Times New Roman" w:cs="Times New Roman"/>
          <w:sz w:val="24"/>
          <w:szCs w:val="24"/>
        </w:rPr>
        <w:t xml:space="preserve">calibrate a model with ICD-10 diagnoses, we </w:t>
      </w:r>
      <w:r w:rsidR="005F3CCE">
        <w:rPr>
          <w:rFonts w:ascii="Times New Roman" w:hAnsi="Times New Roman" w:cs="Times New Roman"/>
          <w:sz w:val="24"/>
          <w:szCs w:val="24"/>
        </w:rPr>
        <w:t>will consider creating</w:t>
      </w:r>
      <w:r w:rsidRPr="000E2E11">
        <w:rPr>
          <w:rFonts w:ascii="Times New Roman" w:hAnsi="Times New Roman" w:cs="Times New Roman"/>
          <w:sz w:val="24"/>
          <w:szCs w:val="24"/>
        </w:rPr>
        <w:t xml:space="preserve"> new HCCs </w:t>
      </w:r>
      <w:r w:rsidR="00A5123F" w:rsidRPr="000E2E11">
        <w:rPr>
          <w:rFonts w:ascii="Times New Roman" w:hAnsi="Times New Roman" w:cs="Times New Roman"/>
          <w:sz w:val="24"/>
          <w:szCs w:val="24"/>
        </w:rPr>
        <w:t xml:space="preserve">using the ICD-10 diagnoses </w:t>
      </w:r>
      <w:r w:rsidRPr="000E2E11">
        <w:rPr>
          <w:rFonts w:ascii="Times New Roman" w:hAnsi="Times New Roman" w:cs="Times New Roman"/>
          <w:sz w:val="24"/>
          <w:szCs w:val="24"/>
        </w:rPr>
        <w:t xml:space="preserve">and </w:t>
      </w:r>
      <w:r w:rsidR="009A06DE" w:rsidRPr="000E2E11">
        <w:rPr>
          <w:rFonts w:ascii="Times New Roman" w:hAnsi="Times New Roman" w:cs="Times New Roman"/>
          <w:sz w:val="24"/>
          <w:szCs w:val="24"/>
        </w:rPr>
        <w:t>we anticipate that the mental health HCCs will be reconfigured</w:t>
      </w:r>
      <w:r w:rsidR="00A5123F" w:rsidRPr="000E2E11">
        <w:rPr>
          <w:rFonts w:ascii="Times New Roman" w:hAnsi="Times New Roman" w:cs="Times New Roman"/>
          <w:sz w:val="24"/>
          <w:szCs w:val="24"/>
        </w:rPr>
        <w:t xml:space="preserve">, allowing us </w:t>
      </w:r>
      <w:r w:rsidRPr="000E2E11">
        <w:rPr>
          <w:rFonts w:ascii="Times New Roman" w:hAnsi="Times New Roman" w:cs="Times New Roman"/>
          <w:sz w:val="24"/>
          <w:szCs w:val="24"/>
        </w:rPr>
        <w:t xml:space="preserve">to include the more severe conditions that currently map to HCC 61. </w:t>
      </w:r>
      <w:r w:rsidR="00D11203" w:rsidRPr="000E2E11">
        <w:rPr>
          <w:rFonts w:ascii="Times New Roman" w:hAnsi="Times New Roman" w:cs="Times New Roman"/>
          <w:sz w:val="24"/>
          <w:szCs w:val="24"/>
        </w:rPr>
        <w:t xml:space="preserve">Further, the predictive ratio for HCC 61 </w:t>
      </w:r>
      <w:r w:rsidR="00194408" w:rsidRPr="000E2E11">
        <w:rPr>
          <w:rFonts w:ascii="Times New Roman" w:hAnsi="Times New Roman" w:cs="Times New Roman"/>
          <w:sz w:val="24"/>
          <w:szCs w:val="24"/>
        </w:rPr>
        <w:t>improves in the</w:t>
      </w:r>
      <w:r w:rsidR="00D11203" w:rsidRPr="000E2E11">
        <w:rPr>
          <w:rFonts w:ascii="Times New Roman" w:hAnsi="Times New Roman" w:cs="Times New Roman"/>
          <w:sz w:val="24"/>
          <w:szCs w:val="24"/>
        </w:rPr>
        <w:t xml:space="preserve"> proposed “</w:t>
      </w:r>
      <w:r w:rsidR="00603C8D" w:rsidRPr="000E2E11">
        <w:rPr>
          <w:rFonts w:ascii="Times New Roman" w:hAnsi="Times New Roman" w:cs="Times New Roman"/>
          <w:sz w:val="24"/>
          <w:szCs w:val="24"/>
        </w:rPr>
        <w:t>Payment Condition Count Model”</w:t>
      </w:r>
      <w:r w:rsidR="00194408" w:rsidRPr="000E2E11">
        <w:rPr>
          <w:rFonts w:ascii="Times New Roman" w:hAnsi="Times New Roman" w:cs="Times New Roman"/>
          <w:sz w:val="24"/>
          <w:szCs w:val="24"/>
        </w:rPr>
        <w:t xml:space="preserve"> </w:t>
      </w:r>
      <w:r w:rsidR="00603C8D" w:rsidRPr="000E2E11">
        <w:rPr>
          <w:rFonts w:ascii="Times New Roman" w:hAnsi="Times New Roman" w:cs="Times New Roman"/>
          <w:sz w:val="24"/>
          <w:szCs w:val="24"/>
        </w:rPr>
        <w:t>to 0.887 across the six community segments</w:t>
      </w:r>
      <w:r w:rsidR="00FC066C">
        <w:rPr>
          <w:rFonts w:ascii="Times New Roman" w:hAnsi="Times New Roman" w:cs="Times New Roman"/>
          <w:sz w:val="24"/>
          <w:szCs w:val="24"/>
        </w:rPr>
        <w:t xml:space="preserve">, and </w:t>
      </w:r>
      <w:r w:rsidR="00FC066C" w:rsidRPr="000E2E11">
        <w:rPr>
          <w:rFonts w:ascii="Times New Roman" w:hAnsi="Times New Roman" w:cs="Times New Roman"/>
          <w:sz w:val="24"/>
          <w:szCs w:val="24"/>
        </w:rPr>
        <w:t xml:space="preserve">in the </w:t>
      </w:r>
      <w:r w:rsidR="00FC066C">
        <w:rPr>
          <w:rFonts w:ascii="Times New Roman" w:hAnsi="Times New Roman" w:cs="Times New Roman"/>
          <w:sz w:val="24"/>
          <w:szCs w:val="24"/>
        </w:rPr>
        <w:t>discussed</w:t>
      </w:r>
      <w:r w:rsidR="00FC066C" w:rsidRPr="000E2E11">
        <w:rPr>
          <w:rFonts w:ascii="Times New Roman" w:hAnsi="Times New Roman" w:cs="Times New Roman"/>
          <w:sz w:val="24"/>
          <w:szCs w:val="24"/>
        </w:rPr>
        <w:t xml:space="preserve"> “All Condition Count Model”</w:t>
      </w:r>
      <w:r w:rsidR="00FC066C">
        <w:rPr>
          <w:rFonts w:ascii="Times New Roman" w:hAnsi="Times New Roman" w:cs="Times New Roman"/>
          <w:sz w:val="24"/>
          <w:szCs w:val="24"/>
        </w:rPr>
        <w:t xml:space="preserve"> improves</w:t>
      </w:r>
      <w:r w:rsidR="00FC066C" w:rsidRPr="000E2E11">
        <w:rPr>
          <w:rFonts w:ascii="Times New Roman" w:hAnsi="Times New Roman" w:cs="Times New Roman"/>
          <w:sz w:val="24"/>
          <w:szCs w:val="24"/>
        </w:rPr>
        <w:t xml:space="preserve"> to 0.930 across the six community segments</w:t>
      </w:r>
      <w:r w:rsidR="00D11203" w:rsidRPr="000E2E11">
        <w:rPr>
          <w:rFonts w:ascii="Times New Roman" w:hAnsi="Times New Roman" w:cs="Times New Roman"/>
          <w:sz w:val="24"/>
          <w:szCs w:val="24"/>
        </w:rPr>
        <w:t xml:space="preserve">. </w:t>
      </w:r>
      <w:r w:rsidRPr="000E2E11">
        <w:rPr>
          <w:rFonts w:ascii="Times New Roman" w:hAnsi="Times New Roman" w:cs="Times New Roman"/>
          <w:sz w:val="24"/>
          <w:szCs w:val="24"/>
        </w:rPr>
        <w:t>HCC 62 and HCC 63 are not proposed because they have relatively low expected cost</w:t>
      </w:r>
      <w:r w:rsidR="00102B70" w:rsidRPr="000E2E11">
        <w:rPr>
          <w:rFonts w:ascii="Times New Roman" w:hAnsi="Times New Roman" w:cs="Times New Roman"/>
          <w:sz w:val="24"/>
          <w:szCs w:val="24"/>
        </w:rPr>
        <w:t>s</w:t>
      </w:r>
      <w:r w:rsidR="001A434B" w:rsidRPr="000E2E11">
        <w:rPr>
          <w:rFonts w:ascii="Times New Roman" w:hAnsi="Times New Roman" w:cs="Times New Roman"/>
          <w:sz w:val="24"/>
          <w:szCs w:val="24"/>
        </w:rPr>
        <w:t>,</w:t>
      </w:r>
      <w:r w:rsidRPr="000E2E11">
        <w:rPr>
          <w:rFonts w:ascii="Times New Roman" w:hAnsi="Times New Roman" w:cs="Times New Roman"/>
          <w:sz w:val="24"/>
          <w:szCs w:val="24"/>
        </w:rPr>
        <w:t xml:space="preserve"> and </w:t>
      </w:r>
      <w:r w:rsidR="00EF631A" w:rsidRPr="000E2E11">
        <w:rPr>
          <w:rFonts w:ascii="Times New Roman" w:hAnsi="Times New Roman" w:cs="Times New Roman"/>
          <w:sz w:val="24"/>
          <w:szCs w:val="24"/>
        </w:rPr>
        <w:t xml:space="preserve">beneficiaries with these conditions </w:t>
      </w:r>
      <w:r w:rsidRPr="000E2E11">
        <w:rPr>
          <w:rFonts w:ascii="Times New Roman" w:hAnsi="Times New Roman" w:cs="Times New Roman"/>
          <w:sz w:val="24"/>
          <w:szCs w:val="24"/>
        </w:rPr>
        <w:t>are</w:t>
      </w:r>
      <w:r w:rsidR="00EF631A" w:rsidRPr="000E2E11">
        <w:rPr>
          <w:rFonts w:ascii="Times New Roman" w:hAnsi="Times New Roman" w:cs="Times New Roman"/>
          <w:sz w:val="24"/>
          <w:szCs w:val="24"/>
        </w:rPr>
        <w:t xml:space="preserve"> currently</w:t>
      </w:r>
      <w:r w:rsidRPr="000E2E11">
        <w:rPr>
          <w:rFonts w:ascii="Times New Roman" w:hAnsi="Times New Roman" w:cs="Times New Roman"/>
          <w:sz w:val="24"/>
          <w:szCs w:val="24"/>
        </w:rPr>
        <w:t xml:space="preserve"> predicted accurately in the </w:t>
      </w:r>
      <w:r w:rsidR="00853296" w:rsidRPr="000E2E11">
        <w:rPr>
          <w:rFonts w:ascii="Times New Roman" w:hAnsi="Times New Roman" w:cs="Times New Roman"/>
          <w:sz w:val="24"/>
          <w:szCs w:val="24"/>
        </w:rPr>
        <w:t xml:space="preserve">updated </w:t>
      </w:r>
      <w:r w:rsidR="00BA26E2" w:rsidRPr="000E2E11">
        <w:rPr>
          <w:rFonts w:ascii="Times New Roman" w:hAnsi="Times New Roman" w:cs="Times New Roman"/>
          <w:sz w:val="24"/>
          <w:szCs w:val="24"/>
        </w:rPr>
        <w:t xml:space="preserve">2017 CMS-HCC </w:t>
      </w:r>
      <w:r w:rsidRPr="00317674">
        <w:rPr>
          <w:rFonts w:ascii="Times New Roman" w:hAnsi="Times New Roman" w:cs="Times New Roman"/>
          <w:sz w:val="24"/>
          <w:szCs w:val="24"/>
        </w:rPr>
        <w:t xml:space="preserve">model, with predictive ratios of </w:t>
      </w:r>
      <w:r w:rsidR="00D87375" w:rsidRPr="00317674">
        <w:rPr>
          <w:rFonts w:ascii="Times New Roman" w:hAnsi="Times New Roman" w:cs="Times New Roman"/>
          <w:sz w:val="24"/>
          <w:szCs w:val="24"/>
        </w:rPr>
        <w:t>0.957</w:t>
      </w:r>
      <w:r w:rsidR="00FF38F7">
        <w:rPr>
          <w:rFonts w:ascii="Times New Roman" w:hAnsi="Times New Roman" w:cs="Times New Roman"/>
          <w:sz w:val="24"/>
          <w:szCs w:val="24"/>
        </w:rPr>
        <w:t xml:space="preserve"> </w:t>
      </w:r>
      <w:r w:rsidRPr="00317674">
        <w:rPr>
          <w:rFonts w:ascii="Times New Roman" w:hAnsi="Times New Roman" w:cs="Times New Roman"/>
          <w:sz w:val="24"/>
          <w:szCs w:val="24"/>
        </w:rPr>
        <w:t xml:space="preserve">and </w:t>
      </w:r>
      <w:r w:rsidR="00D87375" w:rsidRPr="00317674">
        <w:rPr>
          <w:rFonts w:ascii="Times New Roman" w:hAnsi="Times New Roman" w:cs="Times New Roman"/>
          <w:sz w:val="24"/>
          <w:szCs w:val="24"/>
        </w:rPr>
        <w:t>0.941</w:t>
      </w:r>
      <w:r w:rsidR="00A156FE">
        <w:rPr>
          <w:rFonts w:ascii="Times New Roman" w:hAnsi="Times New Roman" w:cs="Times New Roman"/>
          <w:sz w:val="24"/>
          <w:szCs w:val="24"/>
        </w:rPr>
        <w:t xml:space="preserve"> </w:t>
      </w:r>
      <w:r w:rsidR="00FB7714" w:rsidRPr="00317674">
        <w:rPr>
          <w:rFonts w:ascii="Times New Roman" w:hAnsi="Times New Roman" w:cs="Times New Roman"/>
          <w:sz w:val="24"/>
          <w:szCs w:val="24"/>
        </w:rPr>
        <w:t xml:space="preserve">respectively </w:t>
      </w:r>
      <w:r w:rsidR="00D52320" w:rsidRPr="00317674">
        <w:rPr>
          <w:rFonts w:ascii="Times New Roman" w:hAnsi="Times New Roman" w:cs="Times New Roman"/>
          <w:sz w:val="24"/>
          <w:szCs w:val="24"/>
        </w:rPr>
        <w:t>acr</w:t>
      </w:r>
      <w:r w:rsidR="00D52320" w:rsidRPr="000E2E11">
        <w:rPr>
          <w:rFonts w:ascii="Times New Roman" w:hAnsi="Times New Roman" w:cs="Times New Roman"/>
          <w:sz w:val="24"/>
          <w:szCs w:val="24"/>
        </w:rPr>
        <w:t>oss the six</w:t>
      </w:r>
      <w:r w:rsidR="003D7487" w:rsidRPr="000E2E11">
        <w:rPr>
          <w:rFonts w:ascii="Times New Roman" w:hAnsi="Times New Roman" w:cs="Times New Roman"/>
          <w:sz w:val="24"/>
          <w:szCs w:val="24"/>
        </w:rPr>
        <w:t xml:space="preserve"> community </w:t>
      </w:r>
      <w:r w:rsidR="00D52320" w:rsidRPr="000E2E11">
        <w:rPr>
          <w:rFonts w:ascii="Times New Roman" w:hAnsi="Times New Roman" w:cs="Times New Roman"/>
          <w:sz w:val="24"/>
          <w:szCs w:val="24"/>
        </w:rPr>
        <w:t>segments</w:t>
      </w:r>
      <w:r w:rsidR="00011064" w:rsidRPr="000E2E11">
        <w:rPr>
          <w:rFonts w:ascii="Times New Roman" w:hAnsi="Times New Roman" w:cs="Times New Roman"/>
          <w:sz w:val="24"/>
          <w:szCs w:val="24"/>
        </w:rPr>
        <w:t xml:space="preserve"> of the updated 2017 CMS-HCC model</w:t>
      </w:r>
      <w:r w:rsidRPr="000E2E11">
        <w:rPr>
          <w:rFonts w:ascii="Times New Roman" w:hAnsi="Times New Roman" w:cs="Times New Roman"/>
          <w:sz w:val="24"/>
          <w:szCs w:val="24"/>
        </w:rPr>
        <w:t>.</w:t>
      </w:r>
      <w:r w:rsidR="00873B78" w:rsidRPr="000E2E11">
        <w:rPr>
          <w:rFonts w:ascii="Times New Roman" w:hAnsi="Times New Roman" w:cs="Times New Roman"/>
          <w:sz w:val="24"/>
          <w:szCs w:val="24"/>
        </w:rPr>
        <w:t xml:space="preserve"> </w:t>
      </w:r>
      <w:r w:rsidR="00D11203" w:rsidRPr="000E2E11">
        <w:rPr>
          <w:rFonts w:ascii="Times New Roman" w:hAnsi="Times New Roman" w:cs="Times New Roman"/>
          <w:sz w:val="24"/>
          <w:szCs w:val="24"/>
        </w:rPr>
        <w:t>The predictive ratio</w:t>
      </w:r>
      <w:r w:rsidR="005F790A">
        <w:rPr>
          <w:rFonts w:ascii="Times New Roman" w:hAnsi="Times New Roman" w:cs="Times New Roman"/>
          <w:sz w:val="24"/>
          <w:szCs w:val="24"/>
        </w:rPr>
        <w:t>s</w:t>
      </w:r>
      <w:r w:rsidR="00D11203" w:rsidRPr="000E2E11">
        <w:rPr>
          <w:rFonts w:ascii="Times New Roman" w:hAnsi="Times New Roman" w:cs="Times New Roman"/>
          <w:sz w:val="24"/>
          <w:szCs w:val="24"/>
        </w:rPr>
        <w:t xml:space="preserve"> for HCC 62 and HCC 63 </w:t>
      </w:r>
      <w:r w:rsidR="005F790A">
        <w:rPr>
          <w:rFonts w:ascii="Times New Roman" w:hAnsi="Times New Roman" w:cs="Times New Roman"/>
          <w:sz w:val="24"/>
          <w:szCs w:val="24"/>
        </w:rPr>
        <w:t xml:space="preserve">as calculated with </w:t>
      </w:r>
      <w:r w:rsidR="00603C8D" w:rsidRPr="000E2E11">
        <w:rPr>
          <w:rFonts w:ascii="Times New Roman" w:hAnsi="Times New Roman" w:cs="Times New Roman"/>
          <w:sz w:val="24"/>
          <w:szCs w:val="24"/>
        </w:rPr>
        <w:t xml:space="preserve">the </w:t>
      </w:r>
      <w:r w:rsidR="00D11203" w:rsidRPr="000E2E11">
        <w:rPr>
          <w:rFonts w:ascii="Times New Roman" w:hAnsi="Times New Roman" w:cs="Times New Roman"/>
          <w:sz w:val="24"/>
          <w:szCs w:val="24"/>
        </w:rPr>
        <w:t>proposed “</w:t>
      </w:r>
      <w:r w:rsidR="00603C8D" w:rsidRPr="000E2E11">
        <w:rPr>
          <w:rFonts w:ascii="Times New Roman" w:hAnsi="Times New Roman" w:cs="Times New Roman"/>
          <w:sz w:val="24"/>
          <w:szCs w:val="24"/>
        </w:rPr>
        <w:t xml:space="preserve">Payment Condition Count Model” </w:t>
      </w:r>
      <w:r w:rsidR="008707C2" w:rsidRPr="000E2E11">
        <w:rPr>
          <w:rFonts w:ascii="Times New Roman" w:hAnsi="Times New Roman" w:cs="Times New Roman"/>
          <w:sz w:val="24"/>
          <w:szCs w:val="24"/>
        </w:rPr>
        <w:t xml:space="preserve">are similar </w:t>
      </w:r>
      <w:r w:rsidR="008707C2" w:rsidRPr="000E2E11">
        <w:rPr>
          <w:rFonts w:ascii="Times New Roman" w:hAnsi="Times New Roman" w:cs="Times New Roman"/>
          <w:sz w:val="24"/>
          <w:szCs w:val="24"/>
        </w:rPr>
        <w:lastRenderedPageBreak/>
        <w:t xml:space="preserve">to </w:t>
      </w:r>
      <w:r w:rsidR="005F790A">
        <w:rPr>
          <w:rFonts w:ascii="Times New Roman" w:hAnsi="Times New Roman" w:cs="Times New Roman"/>
          <w:sz w:val="24"/>
          <w:szCs w:val="24"/>
        </w:rPr>
        <w:t xml:space="preserve">those calculated with </w:t>
      </w:r>
      <w:r w:rsidR="008707C2" w:rsidRPr="000E2E11">
        <w:rPr>
          <w:rFonts w:ascii="Times New Roman" w:hAnsi="Times New Roman" w:cs="Times New Roman"/>
          <w:sz w:val="24"/>
          <w:szCs w:val="24"/>
        </w:rPr>
        <w:t>the updated 2017 CMS-HCC model</w:t>
      </w:r>
      <w:r w:rsidR="005F790A">
        <w:rPr>
          <w:rFonts w:ascii="Times New Roman" w:hAnsi="Times New Roman" w:cs="Times New Roman"/>
          <w:sz w:val="24"/>
          <w:szCs w:val="24"/>
        </w:rPr>
        <w:t>,</w:t>
      </w:r>
      <w:r w:rsidR="008707C2" w:rsidRPr="000E2E11">
        <w:rPr>
          <w:rFonts w:ascii="Times New Roman" w:hAnsi="Times New Roman" w:cs="Times New Roman"/>
          <w:sz w:val="24"/>
          <w:szCs w:val="24"/>
        </w:rPr>
        <w:t xml:space="preserve"> </w:t>
      </w:r>
      <w:r w:rsidR="00603C8D" w:rsidRPr="000E2E11">
        <w:rPr>
          <w:rFonts w:ascii="Times New Roman" w:hAnsi="Times New Roman" w:cs="Times New Roman"/>
          <w:sz w:val="24"/>
          <w:szCs w:val="24"/>
        </w:rPr>
        <w:t>with predictive ratios of 0.951 and 0.935 respectively</w:t>
      </w:r>
      <w:r w:rsidR="00D11203" w:rsidRPr="000E2E11">
        <w:rPr>
          <w:rFonts w:ascii="Times New Roman" w:hAnsi="Times New Roman" w:cs="Times New Roman"/>
          <w:sz w:val="24"/>
          <w:szCs w:val="24"/>
        </w:rPr>
        <w:t xml:space="preserve">. </w:t>
      </w:r>
      <w:r w:rsidR="00FC066C">
        <w:rPr>
          <w:rFonts w:ascii="Times New Roman" w:hAnsi="Times New Roman" w:cs="Times New Roman"/>
          <w:sz w:val="24"/>
          <w:szCs w:val="24"/>
        </w:rPr>
        <w:t xml:space="preserve">The predictive ratios for HCC 62 and HCC 63 in the discussed “All Condition Count </w:t>
      </w:r>
      <w:r w:rsidR="001C72C3">
        <w:rPr>
          <w:rFonts w:ascii="Times New Roman" w:hAnsi="Times New Roman" w:cs="Times New Roman"/>
          <w:sz w:val="24"/>
          <w:szCs w:val="24"/>
        </w:rPr>
        <w:t>Model</w:t>
      </w:r>
      <w:r w:rsidR="00DA24B7">
        <w:rPr>
          <w:rFonts w:ascii="Times New Roman" w:hAnsi="Times New Roman" w:cs="Times New Roman"/>
          <w:sz w:val="24"/>
          <w:szCs w:val="24"/>
        </w:rPr>
        <w:t>”</w:t>
      </w:r>
      <w:r w:rsidR="001C72C3">
        <w:rPr>
          <w:rFonts w:ascii="Times New Roman" w:hAnsi="Times New Roman" w:cs="Times New Roman"/>
          <w:sz w:val="24"/>
          <w:szCs w:val="24"/>
        </w:rPr>
        <w:t xml:space="preserve"> </w:t>
      </w:r>
      <w:r w:rsidR="00FC066C">
        <w:rPr>
          <w:rFonts w:ascii="Times New Roman" w:hAnsi="Times New Roman" w:cs="Times New Roman"/>
          <w:sz w:val="24"/>
          <w:szCs w:val="24"/>
        </w:rPr>
        <w:t>improve</w:t>
      </w:r>
      <w:r w:rsidR="00FC066C" w:rsidRPr="000E2E11">
        <w:rPr>
          <w:rFonts w:ascii="Times New Roman" w:hAnsi="Times New Roman" w:cs="Times New Roman"/>
          <w:sz w:val="24"/>
          <w:szCs w:val="24"/>
        </w:rPr>
        <w:t xml:space="preserve"> to 1.018 and 0.994 respectively across the six community segments</w:t>
      </w:r>
      <w:r w:rsidR="00FC066C">
        <w:rPr>
          <w:rFonts w:ascii="Times New Roman" w:hAnsi="Times New Roman" w:cs="Times New Roman"/>
          <w:sz w:val="24"/>
          <w:szCs w:val="24"/>
        </w:rPr>
        <w:t xml:space="preserve">. </w:t>
      </w:r>
      <w:r w:rsidR="00873B78" w:rsidRPr="000E2E11">
        <w:rPr>
          <w:rFonts w:ascii="Times New Roman" w:hAnsi="Times New Roman" w:cs="Times New Roman"/>
          <w:sz w:val="24"/>
          <w:szCs w:val="24"/>
        </w:rPr>
        <w:t xml:space="preserve">As proposed, all seven Mental Health HCCs would be in </w:t>
      </w:r>
      <w:r w:rsidR="00B217F1" w:rsidRPr="000E2E11">
        <w:rPr>
          <w:rFonts w:ascii="Times New Roman" w:hAnsi="Times New Roman" w:cs="Times New Roman"/>
          <w:sz w:val="24"/>
          <w:szCs w:val="24"/>
        </w:rPr>
        <w:t>the same</w:t>
      </w:r>
      <w:r w:rsidR="00873B78" w:rsidRPr="000E2E11">
        <w:rPr>
          <w:rFonts w:ascii="Times New Roman" w:hAnsi="Times New Roman" w:cs="Times New Roman"/>
          <w:sz w:val="24"/>
          <w:szCs w:val="24"/>
        </w:rPr>
        <w:t xml:space="preserve"> hierarchy</w:t>
      </w:r>
      <w:r w:rsidR="00930F9E" w:rsidRPr="000E2E11">
        <w:rPr>
          <w:rFonts w:ascii="Times New Roman" w:hAnsi="Times New Roman" w:cs="Times New Roman"/>
          <w:sz w:val="24"/>
          <w:szCs w:val="24"/>
        </w:rPr>
        <w:t>,</w:t>
      </w:r>
      <w:r w:rsidR="00873B78" w:rsidRPr="000E2E11">
        <w:rPr>
          <w:rFonts w:ascii="Times New Roman" w:hAnsi="Times New Roman" w:cs="Times New Roman"/>
          <w:sz w:val="24"/>
          <w:szCs w:val="24"/>
        </w:rPr>
        <w:t xml:space="preserve"> </w:t>
      </w:r>
      <w:r w:rsidR="00FB7714" w:rsidRPr="000E2E11">
        <w:rPr>
          <w:rFonts w:ascii="Times New Roman" w:hAnsi="Times New Roman" w:cs="Times New Roman"/>
          <w:sz w:val="24"/>
          <w:szCs w:val="24"/>
        </w:rPr>
        <w:t xml:space="preserve">with a beneficiary being assigned only the highest HCC in the hierarchy for which they have a reported diagnosis code. </w:t>
      </w:r>
      <w:r w:rsidR="00873B78" w:rsidRPr="000E2E11">
        <w:rPr>
          <w:rFonts w:ascii="Times New Roman" w:hAnsi="Times New Roman" w:cs="Times New Roman"/>
          <w:sz w:val="24"/>
          <w:szCs w:val="24"/>
        </w:rPr>
        <w:t xml:space="preserve">HCC 60 </w:t>
      </w:r>
      <w:r w:rsidR="00FB7714" w:rsidRPr="000E2E11">
        <w:rPr>
          <w:rFonts w:ascii="Times New Roman" w:hAnsi="Times New Roman" w:cs="Times New Roman"/>
          <w:sz w:val="24"/>
          <w:szCs w:val="24"/>
        </w:rPr>
        <w:t xml:space="preserve">would be </w:t>
      </w:r>
      <w:r w:rsidR="00873B78" w:rsidRPr="000E2E11">
        <w:rPr>
          <w:rFonts w:ascii="Times New Roman" w:hAnsi="Times New Roman" w:cs="Times New Roman"/>
          <w:sz w:val="24"/>
          <w:szCs w:val="24"/>
        </w:rPr>
        <w:t xml:space="preserve">the </w:t>
      </w:r>
      <w:r w:rsidR="00930F9E" w:rsidRPr="000E2E11">
        <w:rPr>
          <w:rFonts w:ascii="Times New Roman" w:hAnsi="Times New Roman" w:cs="Times New Roman"/>
          <w:sz w:val="24"/>
          <w:szCs w:val="24"/>
        </w:rPr>
        <w:t xml:space="preserve">lowest </w:t>
      </w:r>
      <w:r w:rsidR="00873B78" w:rsidRPr="000E2E11">
        <w:rPr>
          <w:rFonts w:ascii="Times New Roman" w:hAnsi="Times New Roman" w:cs="Times New Roman"/>
          <w:sz w:val="24"/>
          <w:szCs w:val="24"/>
        </w:rPr>
        <w:t>HCC in the hierarchy</w:t>
      </w:r>
      <w:r w:rsidR="00FB7714" w:rsidRPr="000E2E11">
        <w:rPr>
          <w:rFonts w:ascii="Times New Roman" w:hAnsi="Times New Roman" w:cs="Times New Roman"/>
          <w:sz w:val="24"/>
          <w:szCs w:val="24"/>
        </w:rPr>
        <w:t xml:space="preserve"> considered for payment</w:t>
      </w:r>
      <w:r w:rsidR="00B53908" w:rsidRPr="000E2E11">
        <w:rPr>
          <w:rFonts w:ascii="Times New Roman" w:hAnsi="Times New Roman" w:cs="Times New Roman"/>
          <w:sz w:val="24"/>
          <w:szCs w:val="24"/>
        </w:rPr>
        <w:t>,</w:t>
      </w:r>
      <w:r w:rsidR="00FB7714" w:rsidRPr="000E2E11">
        <w:rPr>
          <w:rFonts w:ascii="Times New Roman" w:hAnsi="Times New Roman" w:cs="Times New Roman"/>
          <w:sz w:val="24"/>
          <w:szCs w:val="24"/>
        </w:rPr>
        <w:t xml:space="preserve"> and</w:t>
      </w:r>
      <w:r w:rsidR="00C3494B" w:rsidRPr="000E2E11">
        <w:rPr>
          <w:rFonts w:ascii="Times New Roman" w:hAnsi="Times New Roman" w:cs="Times New Roman"/>
          <w:sz w:val="24"/>
          <w:szCs w:val="24"/>
        </w:rPr>
        <w:t xml:space="preserve"> HCC 61 </w:t>
      </w:r>
      <w:r w:rsidR="00F80242" w:rsidRPr="000E2E11">
        <w:rPr>
          <w:rFonts w:ascii="Times New Roman" w:hAnsi="Times New Roman" w:cs="Times New Roman"/>
          <w:sz w:val="24"/>
          <w:szCs w:val="24"/>
        </w:rPr>
        <w:t>through</w:t>
      </w:r>
      <w:r w:rsidR="00C3494B" w:rsidRPr="000E2E11">
        <w:rPr>
          <w:rFonts w:ascii="Times New Roman" w:hAnsi="Times New Roman" w:cs="Times New Roman"/>
          <w:sz w:val="24"/>
          <w:szCs w:val="24"/>
        </w:rPr>
        <w:t xml:space="preserve"> HCC 63 would </w:t>
      </w:r>
      <w:r w:rsidR="00B53908" w:rsidRPr="000E2E11">
        <w:rPr>
          <w:rFonts w:ascii="Times New Roman" w:hAnsi="Times New Roman" w:cs="Times New Roman"/>
          <w:sz w:val="24"/>
          <w:szCs w:val="24"/>
        </w:rPr>
        <w:t xml:space="preserve">only </w:t>
      </w:r>
      <w:r w:rsidR="00C3494B" w:rsidRPr="000E2E11">
        <w:rPr>
          <w:rFonts w:ascii="Times New Roman" w:hAnsi="Times New Roman" w:cs="Times New Roman"/>
          <w:sz w:val="24"/>
          <w:szCs w:val="24"/>
        </w:rPr>
        <w:t xml:space="preserve">be considered </w:t>
      </w:r>
      <w:r w:rsidR="00B53908" w:rsidRPr="000E2E11">
        <w:rPr>
          <w:rFonts w:ascii="Times New Roman" w:hAnsi="Times New Roman" w:cs="Times New Roman"/>
          <w:sz w:val="24"/>
          <w:szCs w:val="24"/>
        </w:rPr>
        <w:t xml:space="preserve">for payment when counting conditions in </w:t>
      </w:r>
      <w:r w:rsidR="00C3494B" w:rsidRPr="000E2E11">
        <w:rPr>
          <w:rFonts w:ascii="Times New Roman" w:hAnsi="Times New Roman" w:cs="Times New Roman"/>
          <w:sz w:val="24"/>
          <w:szCs w:val="24"/>
        </w:rPr>
        <w:t xml:space="preserve">the </w:t>
      </w:r>
      <w:r w:rsidR="00B53908" w:rsidRPr="000E2E11">
        <w:rPr>
          <w:rFonts w:ascii="Times New Roman" w:hAnsi="Times New Roman" w:cs="Times New Roman"/>
          <w:sz w:val="24"/>
          <w:szCs w:val="24"/>
        </w:rPr>
        <w:t xml:space="preserve">“All Condition </w:t>
      </w:r>
      <w:r w:rsidR="00FB7714" w:rsidRPr="000E2E11">
        <w:rPr>
          <w:rFonts w:ascii="Times New Roman" w:hAnsi="Times New Roman" w:cs="Times New Roman"/>
          <w:sz w:val="24"/>
          <w:szCs w:val="24"/>
        </w:rPr>
        <w:t>C</w:t>
      </w:r>
      <w:r w:rsidR="00C3494B" w:rsidRPr="000E2E11">
        <w:rPr>
          <w:rFonts w:ascii="Times New Roman" w:hAnsi="Times New Roman" w:cs="Times New Roman"/>
          <w:sz w:val="24"/>
          <w:szCs w:val="24"/>
        </w:rPr>
        <w:t xml:space="preserve">ount </w:t>
      </w:r>
      <w:r w:rsidR="00FB7714" w:rsidRPr="000E2E11">
        <w:rPr>
          <w:rFonts w:ascii="Times New Roman" w:hAnsi="Times New Roman" w:cs="Times New Roman"/>
          <w:sz w:val="24"/>
          <w:szCs w:val="24"/>
        </w:rPr>
        <w:t>M</w:t>
      </w:r>
      <w:r w:rsidR="00B53908" w:rsidRPr="000E2E11">
        <w:rPr>
          <w:rFonts w:ascii="Times New Roman" w:hAnsi="Times New Roman" w:cs="Times New Roman"/>
          <w:sz w:val="24"/>
          <w:szCs w:val="24"/>
        </w:rPr>
        <w:t>odel</w:t>
      </w:r>
      <w:r w:rsidR="00B217F1" w:rsidRPr="000E2E11">
        <w:rPr>
          <w:rFonts w:ascii="Times New Roman" w:hAnsi="Times New Roman" w:cs="Times New Roman"/>
          <w:sz w:val="24"/>
          <w:szCs w:val="24"/>
        </w:rPr>
        <w:t>,</w:t>
      </w:r>
      <w:r w:rsidR="00FB7714" w:rsidRPr="000E2E11">
        <w:rPr>
          <w:rFonts w:ascii="Times New Roman" w:hAnsi="Times New Roman" w:cs="Times New Roman"/>
          <w:sz w:val="24"/>
          <w:szCs w:val="24"/>
        </w:rPr>
        <w:t>”</w:t>
      </w:r>
      <w:r w:rsidR="00B217F1" w:rsidRPr="000E2E11">
        <w:rPr>
          <w:rFonts w:ascii="Times New Roman" w:hAnsi="Times New Roman" w:cs="Times New Roman"/>
          <w:sz w:val="24"/>
          <w:szCs w:val="24"/>
        </w:rPr>
        <w:t xml:space="preserve"> as discussed in more detail </w:t>
      </w:r>
      <w:r w:rsidR="00A156FE">
        <w:rPr>
          <w:rFonts w:ascii="Times New Roman" w:hAnsi="Times New Roman" w:cs="Times New Roman"/>
          <w:sz w:val="24"/>
          <w:szCs w:val="24"/>
        </w:rPr>
        <w:t>on pages 1</w:t>
      </w:r>
      <w:r w:rsidR="00616619">
        <w:rPr>
          <w:rFonts w:ascii="Times New Roman" w:hAnsi="Times New Roman" w:cs="Times New Roman"/>
          <w:sz w:val="24"/>
          <w:szCs w:val="24"/>
        </w:rPr>
        <w:t>2 through 20</w:t>
      </w:r>
      <w:r w:rsidR="00C3494B" w:rsidRPr="000E2E11">
        <w:rPr>
          <w:rFonts w:ascii="Times New Roman" w:hAnsi="Times New Roman" w:cs="Times New Roman"/>
          <w:sz w:val="24"/>
          <w:szCs w:val="24"/>
        </w:rPr>
        <w:t>.</w:t>
      </w:r>
    </w:p>
    <w:p w14:paraId="74162539" w14:textId="7E095B3C" w:rsidR="00222229" w:rsidRPr="00B005AB" w:rsidRDefault="00222229" w:rsidP="00B005AB">
      <w:pPr>
        <w:pStyle w:val="Heading4"/>
        <w:ind w:firstLine="720"/>
        <w:rPr>
          <w:i/>
        </w:rPr>
      </w:pPr>
      <w:bookmarkStart w:id="6" w:name="_Toc502053853"/>
      <w:r w:rsidRPr="00B005AB">
        <w:rPr>
          <w:i/>
        </w:rPr>
        <w:t xml:space="preserve">Substance </w:t>
      </w:r>
      <w:r w:rsidR="00C53570" w:rsidRPr="00B005AB">
        <w:rPr>
          <w:i/>
        </w:rPr>
        <w:t>Use Disorders</w:t>
      </w:r>
      <w:bookmarkEnd w:id="6"/>
    </w:p>
    <w:p w14:paraId="726EE660" w14:textId="0B62B209"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There are three </w:t>
      </w:r>
      <w:r w:rsidR="009A2D90" w:rsidRPr="000E2E11">
        <w:rPr>
          <w:rFonts w:ascii="Times New Roman" w:hAnsi="Times New Roman" w:cs="Times New Roman"/>
          <w:sz w:val="24"/>
          <w:szCs w:val="24"/>
        </w:rPr>
        <w:t xml:space="preserve">substance </w:t>
      </w:r>
      <w:r w:rsidR="00C53570">
        <w:rPr>
          <w:rFonts w:ascii="Times New Roman" w:hAnsi="Times New Roman" w:cs="Times New Roman"/>
          <w:sz w:val="24"/>
          <w:szCs w:val="24"/>
        </w:rPr>
        <w:t>use disorder</w:t>
      </w:r>
      <w:r w:rsidRPr="000E2E11">
        <w:rPr>
          <w:rFonts w:ascii="Times New Roman" w:hAnsi="Times New Roman" w:cs="Times New Roman"/>
          <w:sz w:val="24"/>
          <w:szCs w:val="24"/>
        </w:rPr>
        <w:t xml:space="preserve"> HCCs</w:t>
      </w:r>
      <w:r w:rsidR="00B261FA" w:rsidRPr="000E2E11">
        <w:rPr>
          <w:rFonts w:ascii="Times New Roman" w:hAnsi="Times New Roman" w:cs="Times New Roman"/>
          <w:sz w:val="24"/>
          <w:szCs w:val="24"/>
        </w:rPr>
        <w:t xml:space="preserve"> in the </w:t>
      </w:r>
      <w:r w:rsidR="002F2A44" w:rsidRPr="000E2E11">
        <w:rPr>
          <w:rFonts w:ascii="Times New Roman" w:hAnsi="Times New Roman" w:cs="Times New Roman"/>
          <w:sz w:val="24"/>
          <w:szCs w:val="24"/>
        </w:rPr>
        <w:t xml:space="preserve">set of HCCs used to calibrate the </w:t>
      </w:r>
      <w:r w:rsidR="00D12A3D" w:rsidRPr="000E2E11">
        <w:rPr>
          <w:rFonts w:ascii="Times New Roman" w:hAnsi="Times New Roman" w:cs="Times New Roman"/>
          <w:sz w:val="24"/>
          <w:szCs w:val="24"/>
        </w:rPr>
        <w:t>2017</w:t>
      </w:r>
      <w:r w:rsidR="00A5123F" w:rsidRPr="000E2E11">
        <w:rPr>
          <w:rFonts w:ascii="Times New Roman" w:hAnsi="Times New Roman" w:cs="Times New Roman"/>
          <w:sz w:val="24"/>
          <w:szCs w:val="24"/>
        </w:rPr>
        <w:t xml:space="preserve"> </w:t>
      </w:r>
      <w:r w:rsidR="00B261FA" w:rsidRPr="000E2E11">
        <w:rPr>
          <w:rFonts w:ascii="Times New Roman" w:hAnsi="Times New Roman" w:cs="Times New Roman"/>
          <w:sz w:val="24"/>
          <w:szCs w:val="24"/>
        </w:rPr>
        <w:t xml:space="preserve">CMS-HCC </w:t>
      </w:r>
      <w:r w:rsidR="0017585A" w:rsidRPr="000E2E11">
        <w:rPr>
          <w:rFonts w:ascii="Times New Roman" w:hAnsi="Times New Roman" w:cs="Times New Roman"/>
          <w:sz w:val="24"/>
          <w:szCs w:val="24"/>
        </w:rPr>
        <w:t xml:space="preserve">risk adjustment model. </w:t>
      </w:r>
      <w:r w:rsidR="00E37A95" w:rsidRPr="000E2E11">
        <w:rPr>
          <w:rFonts w:ascii="Times New Roman" w:hAnsi="Times New Roman" w:cs="Times New Roman"/>
          <w:sz w:val="24"/>
          <w:szCs w:val="24"/>
        </w:rPr>
        <w:t>All ICD-9</w:t>
      </w:r>
      <w:r w:rsidR="0017585A" w:rsidRPr="000E2E11">
        <w:rPr>
          <w:rFonts w:ascii="Times New Roman" w:hAnsi="Times New Roman" w:cs="Times New Roman"/>
          <w:sz w:val="24"/>
          <w:szCs w:val="24"/>
        </w:rPr>
        <w:t xml:space="preserve"> </w:t>
      </w:r>
      <w:r w:rsidR="00E37A95" w:rsidRPr="000E2E11">
        <w:rPr>
          <w:rFonts w:ascii="Times New Roman" w:hAnsi="Times New Roman" w:cs="Times New Roman"/>
          <w:sz w:val="24"/>
          <w:szCs w:val="24"/>
        </w:rPr>
        <w:t>diagnoses classified as substance abuse or dependence in the Diagnostic and Statistical Manual of Mental Disorders (DSM-5) are mapped to one of these HCCs</w:t>
      </w:r>
      <w:r w:rsidRPr="000E2E11">
        <w:rPr>
          <w:rFonts w:ascii="Times New Roman" w:hAnsi="Times New Roman" w:cs="Times New Roman"/>
          <w:sz w:val="24"/>
          <w:szCs w:val="24"/>
        </w:rPr>
        <w:t>.</w:t>
      </w:r>
    </w:p>
    <w:p w14:paraId="2388F3ED" w14:textId="76851EEB" w:rsidR="00222229" w:rsidRPr="000E2E11" w:rsidRDefault="00222229" w:rsidP="008C3DB6">
      <w:pPr>
        <w:pStyle w:val="PlainText"/>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Two </w:t>
      </w:r>
      <w:r w:rsidR="00C95749">
        <w:rPr>
          <w:rFonts w:ascii="Times New Roman" w:hAnsi="Times New Roman" w:cs="Times New Roman"/>
          <w:sz w:val="24"/>
          <w:szCs w:val="24"/>
        </w:rPr>
        <w:t>s</w:t>
      </w:r>
      <w:r w:rsidR="00C95749" w:rsidRPr="000E2E11">
        <w:rPr>
          <w:rFonts w:ascii="Times New Roman" w:hAnsi="Times New Roman" w:cs="Times New Roman"/>
          <w:sz w:val="24"/>
          <w:szCs w:val="24"/>
        </w:rPr>
        <w:t xml:space="preserve">ubstance </w:t>
      </w:r>
      <w:r w:rsidR="00C95749">
        <w:rPr>
          <w:rFonts w:ascii="Times New Roman" w:hAnsi="Times New Roman" w:cs="Times New Roman"/>
          <w:sz w:val="24"/>
          <w:szCs w:val="24"/>
        </w:rPr>
        <w:t>u</w:t>
      </w:r>
      <w:r w:rsidR="00C53570">
        <w:rPr>
          <w:rFonts w:ascii="Times New Roman" w:hAnsi="Times New Roman" w:cs="Times New Roman"/>
          <w:sz w:val="24"/>
          <w:szCs w:val="24"/>
        </w:rPr>
        <w:t xml:space="preserve">se </w:t>
      </w:r>
      <w:r w:rsidR="00C95749">
        <w:rPr>
          <w:rFonts w:ascii="Times New Roman" w:hAnsi="Times New Roman" w:cs="Times New Roman"/>
          <w:sz w:val="24"/>
          <w:szCs w:val="24"/>
        </w:rPr>
        <w:t>d</w:t>
      </w:r>
      <w:r w:rsidR="00C53570">
        <w:rPr>
          <w:rFonts w:ascii="Times New Roman" w:hAnsi="Times New Roman" w:cs="Times New Roman"/>
          <w:sz w:val="24"/>
          <w:szCs w:val="24"/>
        </w:rPr>
        <w:t>isorder</w:t>
      </w:r>
      <w:r w:rsidRPr="000E2E11">
        <w:rPr>
          <w:rFonts w:ascii="Times New Roman" w:hAnsi="Times New Roman" w:cs="Times New Roman"/>
          <w:sz w:val="24"/>
          <w:szCs w:val="24"/>
        </w:rPr>
        <w:t xml:space="preserve"> HCCs are included in the </w:t>
      </w:r>
      <w:r w:rsidR="00DA235B" w:rsidRPr="000E2E11">
        <w:rPr>
          <w:rFonts w:ascii="Times New Roman" w:hAnsi="Times New Roman" w:cs="Times New Roman"/>
          <w:sz w:val="24"/>
          <w:szCs w:val="24"/>
        </w:rPr>
        <w:t xml:space="preserve">2017 CMS-HCC </w:t>
      </w:r>
      <w:r w:rsidRPr="000E2E11">
        <w:rPr>
          <w:rFonts w:ascii="Times New Roman" w:hAnsi="Times New Roman" w:cs="Times New Roman"/>
          <w:sz w:val="24"/>
          <w:szCs w:val="24"/>
        </w:rPr>
        <w:t>model:</w:t>
      </w:r>
    </w:p>
    <w:p w14:paraId="58029919" w14:textId="77777777" w:rsidR="00222229" w:rsidRPr="000E2E11" w:rsidRDefault="00222229" w:rsidP="00100E8B">
      <w:pPr>
        <w:pStyle w:val="ListParagraph"/>
        <w:numPr>
          <w:ilvl w:val="0"/>
          <w:numId w:val="8"/>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54 Drug/Alcohol Psychosis</w:t>
      </w:r>
    </w:p>
    <w:p w14:paraId="76B8314A" w14:textId="77777777" w:rsidR="00222229" w:rsidRPr="000E2E11" w:rsidRDefault="00222229" w:rsidP="00100E8B">
      <w:pPr>
        <w:pStyle w:val="ListParagraph"/>
        <w:numPr>
          <w:ilvl w:val="0"/>
          <w:numId w:val="8"/>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55 Drug/Alcohol Dependence</w:t>
      </w:r>
    </w:p>
    <w:p w14:paraId="1347E297" w14:textId="6C001ACC" w:rsidR="00222229" w:rsidRPr="000E2E11" w:rsidRDefault="00222229" w:rsidP="008C3DB6">
      <w:pPr>
        <w:pStyle w:val="PlainText"/>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One </w:t>
      </w:r>
      <w:r w:rsidR="00C95749">
        <w:rPr>
          <w:rFonts w:ascii="Times New Roman" w:hAnsi="Times New Roman" w:cs="Times New Roman"/>
          <w:sz w:val="24"/>
          <w:szCs w:val="24"/>
        </w:rPr>
        <w:t>s</w:t>
      </w:r>
      <w:r w:rsidR="00C95749" w:rsidRPr="000E2E11">
        <w:rPr>
          <w:rFonts w:ascii="Times New Roman" w:hAnsi="Times New Roman" w:cs="Times New Roman"/>
          <w:sz w:val="24"/>
          <w:szCs w:val="24"/>
        </w:rPr>
        <w:t xml:space="preserve">ubstance </w:t>
      </w:r>
      <w:r w:rsidR="00C95749">
        <w:rPr>
          <w:rFonts w:ascii="Times New Roman" w:hAnsi="Times New Roman" w:cs="Times New Roman"/>
          <w:sz w:val="24"/>
          <w:szCs w:val="24"/>
        </w:rPr>
        <w:t>u</w:t>
      </w:r>
      <w:r w:rsidR="00C53570">
        <w:rPr>
          <w:rFonts w:ascii="Times New Roman" w:hAnsi="Times New Roman" w:cs="Times New Roman"/>
          <w:sz w:val="24"/>
          <w:szCs w:val="24"/>
        </w:rPr>
        <w:t xml:space="preserve">se </w:t>
      </w:r>
      <w:r w:rsidR="00C95749">
        <w:rPr>
          <w:rFonts w:ascii="Times New Roman" w:hAnsi="Times New Roman" w:cs="Times New Roman"/>
          <w:sz w:val="24"/>
          <w:szCs w:val="24"/>
        </w:rPr>
        <w:t>d</w:t>
      </w:r>
      <w:r w:rsidR="00C53570">
        <w:rPr>
          <w:rFonts w:ascii="Times New Roman" w:hAnsi="Times New Roman" w:cs="Times New Roman"/>
          <w:sz w:val="24"/>
          <w:szCs w:val="24"/>
        </w:rPr>
        <w:t>isorder</w:t>
      </w:r>
      <w:r w:rsidRPr="000E2E11">
        <w:rPr>
          <w:rFonts w:ascii="Times New Roman" w:hAnsi="Times New Roman" w:cs="Times New Roman"/>
          <w:sz w:val="24"/>
          <w:szCs w:val="24"/>
        </w:rPr>
        <w:t xml:space="preserve"> HCC is </w:t>
      </w:r>
      <w:r w:rsidR="00A5123F" w:rsidRPr="000E2E11">
        <w:rPr>
          <w:rFonts w:ascii="Times New Roman" w:hAnsi="Times New Roman" w:cs="Times New Roman"/>
          <w:sz w:val="24"/>
          <w:szCs w:val="24"/>
        </w:rPr>
        <w:t xml:space="preserve">not included </w:t>
      </w:r>
      <w:r w:rsidR="00AB287A" w:rsidRPr="000E2E11">
        <w:rPr>
          <w:rFonts w:ascii="Times New Roman" w:hAnsi="Times New Roman" w:cs="Times New Roman"/>
          <w:sz w:val="24"/>
          <w:szCs w:val="24"/>
        </w:rPr>
        <w:t xml:space="preserve">in the </w:t>
      </w:r>
      <w:r w:rsidR="00DA235B" w:rsidRPr="000E2E11">
        <w:rPr>
          <w:rFonts w:ascii="Times New Roman" w:hAnsi="Times New Roman" w:cs="Times New Roman"/>
          <w:sz w:val="24"/>
          <w:szCs w:val="24"/>
        </w:rPr>
        <w:t xml:space="preserve">2017 CMS-HCC </w:t>
      </w:r>
      <w:r w:rsidR="00AB287A" w:rsidRPr="000E2E11">
        <w:rPr>
          <w:rFonts w:ascii="Times New Roman" w:hAnsi="Times New Roman" w:cs="Times New Roman"/>
          <w:sz w:val="24"/>
          <w:szCs w:val="24"/>
        </w:rPr>
        <w:t>model</w:t>
      </w:r>
      <w:r w:rsidRPr="000E2E11">
        <w:rPr>
          <w:rFonts w:ascii="Times New Roman" w:hAnsi="Times New Roman" w:cs="Times New Roman"/>
          <w:sz w:val="24"/>
          <w:szCs w:val="24"/>
        </w:rPr>
        <w:t>:</w:t>
      </w:r>
    </w:p>
    <w:p w14:paraId="47CC7453" w14:textId="77777777" w:rsidR="00222229" w:rsidRPr="000E2E11" w:rsidRDefault="00222229" w:rsidP="00E71D7A">
      <w:pPr>
        <w:pStyle w:val="ListParagraph"/>
        <w:numPr>
          <w:ilvl w:val="0"/>
          <w:numId w:val="25"/>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56 Drug/Alcohol Abuse, Without Dependence</w:t>
      </w:r>
    </w:p>
    <w:p w14:paraId="133805DE" w14:textId="11DDF73E" w:rsidR="00F31EE0" w:rsidRPr="000E2E11" w:rsidRDefault="00F31EE0"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 substance </w:t>
      </w:r>
      <w:r w:rsidR="00C53570">
        <w:rPr>
          <w:rFonts w:ascii="Times New Roman" w:hAnsi="Times New Roman" w:cs="Times New Roman"/>
          <w:sz w:val="24"/>
          <w:szCs w:val="24"/>
        </w:rPr>
        <w:t>use disorder</w:t>
      </w:r>
      <w:r w:rsidRPr="000E2E11">
        <w:rPr>
          <w:rFonts w:ascii="Times New Roman" w:hAnsi="Times New Roman" w:cs="Times New Roman"/>
          <w:sz w:val="24"/>
          <w:szCs w:val="24"/>
        </w:rPr>
        <w:t xml:space="preserve"> HCCs form a hierarchy with </w:t>
      </w:r>
      <w:r w:rsidR="00D12A3D" w:rsidRPr="000E2E11">
        <w:rPr>
          <w:rFonts w:ascii="Times New Roman" w:hAnsi="Times New Roman" w:cs="Times New Roman"/>
          <w:sz w:val="24"/>
          <w:szCs w:val="24"/>
        </w:rPr>
        <w:t>p</w:t>
      </w:r>
      <w:r w:rsidRPr="000E2E11">
        <w:rPr>
          <w:rFonts w:ascii="Times New Roman" w:hAnsi="Times New Roman" w:cs="Times New Roman"/>
          <w:sz w:val="24"/>
          <w:szCs w:val="24"/>
        </w:rPr>
        <w:t xml:space="preserve">sychosis at </w:t>
      </w:r>
      <w:r w:rsidR="00BB672E" w:rsidRPr="000E2E11">
        <w:rPr>
          <w:rFonts w:ascii="Times New Roman" w:hAnsi="Times New Roman" w:cs="Times New Roman"/>
          <w:sz w:val="24"/>
          <w:szCs w:val="24"/>
        </w:rPr>
        <w:t xml:space="preserve">the </w:t>
      </w:r>
      <w:r w:rsidRPr="000E2E11">
        <w:rPr>
          <w:rFonts w:ascii="Times New Roman" w:hAnsi="Times New Roman" w:cs="Times New Roman"/>
          <w:sz w:val="24"/>
          <w:szCs w:val="24"/>
        </w:rPr>
        <w:t xml:space="preserve">top, </w:t>
      </w:r>
      <w:r w:rsidR="00D12A3D" w:rsidRPr="000E2E11">
        <w:rPr>
          <w:rFonts w:ascii="Times New Roman" w:hAnsi="Times New Roman" w:cs="Times New Roman"/>
          <w:sz w:val="24"/>
          <w:szCs w:val="24"/>
        </w:rPr>
        <w:t>d</w:t>
      </w:r>
      <w:r w:rsidRPr="000E2E11">
        <w:rPr>
          <w:rFonts w:ascii="Times New Roman" w:hAnsi="Times New Roman" w:cs="Times New Roman"/>
          <w:sz w:val="24"/>
          <w:szCs w:val="24"/>
        </w:rPr>
        <w:t xml:space="preserve">ependence below </w:t>
      </w:r>
      <w:r w:rsidR="00D12A3D" w:rsidRPr="000E2E11">
        <w:rPr>
          <w:rFonts w:ascii="Times New Roman" w:hAnsi="Times New Roman" w:cs="Times New Roman"/>
          <w:sz w:val="24"/>
          <w:szCs w:val="24"/>
        </w:rPr>
        <w:t>p</w:t>
      </w:r>
      <w:r w:rsidRPr="000E2E11">
        <w:rPr>
          <w:rFonts w:ascii="Times New Roman" w:hAnsi="Times New Roman" w:cs="Times New Roman"/>
          <w:sz w:val="24"/>
          <w:szCs w:val="24"/>
        </w:rPr>
        <w:t xml:space="preserve">sychosis, and </w:t>
      </w:r>
      <w:r w:rsidR="00D12A3D" w:rsidRPr="000E2E11">
        <w:rPr>
          <w:rFonts w:ascii="Times New Roman" w:hAnsi="Times New Roman" w:cs="Times New Roman"/>
          <w:sz w:val="24"/>
          <w:szCs w:val="24"/>
        </w:rPr>
        <w:t>n</w:t>
      </w:r>
      <w:r w:rsidRPr="000E2E11">
        <w:rPr>
          <w:rFonts w:ascii="Times New Roman" w:hAnsi="Times New Roman" w:cs="Times New Roman"/>
          <w:sz w:val="24"/>
          <w:szCs w:val="24"/>
        </w:rPr>
        <w:t xml:space="preserve">ondependent </w:t>
      </w:r>
      <w:r w:rsidR="00D12A3D" w:rsidRPr="000E2E11">
        <w:rPr>
          <w:rFonts w:ascii="Times New Roman" w:hAnsi="Times New Roman" w:cs="Times New Roman"/>
          <w:sz w:val="24"/>
          <w:szCs w:val="24"/>
        </w:rPr>
        <w:t>a</w:t>
      </w:r>
      <w:r w:rsidRPr="000E2E11">
        <w:rPr>
          <w:rFonts w:ascii="Times New Roman" w:hAnsi="Times New Roman" w:cs="Times New Roman"/>
          <w:sz w:val="24"/>
          <w:szCs w:val="24"/>
        </w:rPr>
        <w:t>buse at the bottom. ICD-9 has separate</w:t>
      </w:r>
      <w:r w:rsidR="00BA26E2" w:rsidRPr="000E2E11">
        <w:rPr>
          <w:rFonts w:ascii="Times New Roman" w:hAnsi="Times New Roman" w:cs="Times New Roman"/>
          <w:sz w:val="24"/>
          <w:szCs w:val="24"/>
        </w:rPr>
        <w:t xml:space="preserve"> diagnosis</w:t>
      </w:r>
      <w:r w:rsidRPr="000E2E11">
        <w:rPr>
          <w:rFonts w:ascii="Times New Roman" w:hAnsi="Times New Roman" w:cs="Times New Roman"/>
          <w:sz w:val="24"/>
          <w:szCs w:val="24"/>
        </w:rPr>
        <w:t xml:space="preserve"> codes for substance abuse and substance-induced mental disorders. All substance-induced mental disorder ICD-9 diagnosis codes map to the higher payment HCC</w:t>
      </w:r>
      <w:r w:rsidR="00BA26E2" w:rsidRPr="000E2E11">
        <w:rPr>
          <w:rFonts w:ascii="Times New Roman" w:hAnsi="Times New Roman" w:cs="Times New Roman"/>
          <w:sz w:val="24"/>
          <w:szCs w:val="24"/>
        </w:rPr>
        <w:t xml:space="preserve"> 54,</w:t>
      </w:r>
      <w:r w:rsidRPr="000E2E11">
        <w:rPr>
          <w:rFonts w:ascii="Times New Roman" w:hAnsi="Times New Roman" w:cs="Times New Roman"/>
          <w:sz w:val="24"/>
          <w:szCs w:val="24"/>
        </w:rPr>
        <w:t xml:space="preserve"> Drug/Alcohol Psychosis. Dependence</w:t>
      </w:r>
      <w:r w:rsidR="00B53908" w:rsidRPr="000E2E11">
        <w:rPr>
          <w:rFonts w:ascii="Times New Roman" w:hAnsi="Times New Roman" w:cs="Times New Roman"/>
          <w:sz w:val="24"/>
          <w:szCs w:val="24"/>
        </w:rPr>
        <w:t>-</w:t>
      </w:r>
      <w:r w:rsidRPr="000E2E11">
        <w:rPr>
          <w:rFonts w:ascii="Times New Roman" w:hAnsi="Times New Roman" w:cs="Times New Roman"/>
          <w:sz w:val="24"/>
          <w:szCs w:val="24"/>
        </w:rPr>
        <w:t>level substance abuse ICD-9 diagnosis codes map to HCC</w:t>
      </w:r>
      <w:r w:rsidR="00BA26E2" w:rsidRPr="000E2E11">
        <w:rPr>
          <w:rFonts w:ascii="Times New Roman" w:hAnsi="Times New Roman" w:cs="Times New Roman"/>
          <w:sz w:val="24"/>
          <w:szCs w:val="24"/>
        </w:rPr>
        <w:t xml:space="preserve"> 55</w:t>
      </w:r>
      <w:r w:rsidRPr="000E2E11">
        <w:rPr>
          <w:rFonts w:ascii="Times New Roman" w:hAnsi="Times New Roman" w:cs="Times New Roman"/>
          <w:sz w:val="24"/>
          <w:szCs w:val="24"/>
        </w:rPr>
        <w:t xml:space="preserve"> Drug/Alcohol Dependence. Non-dependent drug abuse </w:t>
      </w:r>
      <w:r w:rsidR="00367940" w:rsidRPr="000E2E11">
        <w:rPr>
          <w:rFonts w:ascii="Times New Roman" w:hAnsi="Times New Roman" w:cs="Times New Roman"/>
          <w:sz w:val="24"/>
          <w:szCs w:val="24"/>
        </w:rPr>
        <w:t xml:space="preserve">ICD-9 </w:t>
      </w:r>
      <w:r w:rsidRPr="000E2E11">
        <w:rPr>
          <w:rFonts w:ascii="Times New Roman" w:hAnsi="Times New Roman" w:cs="Times New Roman"/>
          <w:sz w:val="24"/>
          <w:szCs w:val="24"/>
        </w:rPr>
        <w:t>diagnosis codes are currently</w:t>
      </w:r>
      <w:r w:rsidR="00367940"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not in the </w:t>
      </w:r>
      <w:r w:rsidR="00BA26E2" w:rsidRPr="000E2E11">
        <w:rPr>
          <w:rFonts w:ascii="Times New Roman" w:hAnsi="Times New Roman" w:cs="Times New Roman"/>
          <w:sz w:val="24"/>
          <w:szCs w:val="24"/>
        </w:rPr>
        <w:t>2017 CMS-HCC model</w:t>
      </w:r>
      <w:r w:rsidRPr="000E2E11">
        <w:rPr>
          <w:rFonts w:ascii="Times New Roman" w:hAnsi="Times New Roman" w:cs="Times New Roman"/>
          <w:sz w:val="24"/>
          <w:szCs w:val="24"/>
        </w:rPr>
        <w:t xml:space="preserve"> and map to HCC 56</w:t>
      </w:r>
      <w:r w:rsidR="00BA26E2" w:rsidRPr="000E2E11">
        <w:rPr>
          <w:rFonts w:ascii="Times New Roman" w:hAnsi="Times New Roman" w:cs="Times New Roman"/>
          <w:sz w:val="24"/>
          <w:szCs w:val="24"/>
        </w:rPr>
        <w:t>,</w:t>
      </w:r>
      <w:r w:rsidRPr="000E2E11">
        <w:rPr>
          <w:rFonts w:ascii="Times New Roman" w:hAnsi="Times New Roman" w:cs="Times New Roman"/>
          <w:sz w:val="24"/>
          <w:szCs w:val="24"/>
        </w:rPr>
        <w:t xml:space="preserve"> Drug/Alcohol Abuse, Without Dependence.</w:t>
      </w:r>
    </w:p>
    <w:p w14:paraId="7E01E29C" w14:textId="53DD316C" w:rsidR="00222229"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For payment year 2019, CMS proposes to make two changes that will result in additional substance</w:t>
      </w:r>
      <w:r w:rsidR="005047A5" w:rsidRPr="000E2E11">
        <w:rPr>
          <w:rFonts w:ascii="Times New Roman" w:hAnsi="Times New Roman" w:cs="Times New Roman"/>
          <w:sz w:val="24"/>
          <w:szCs w:val="24"/>
        </w:rPr>
        <w:t xml:space="preserve"> </w:t>
      </w:r>
      <w:r w:rsidR="00C53570">
        <w:rPr>
          <w:rFonts w:ascii="Times New Roman" w:hAnsi="Times New Roman" w:cs="Times New Roman"/>
          <w:sz w:val="24"/>
          <w:szCs w:val="24"/>
        </w:rPr>
        <w:t>use disorder</w:t>
      </w:r>
      <w:r w:rsidRPr="000E2E11">
        <w:rPr>
          <w:rFonts w:ascii="Times New Roman" w:hAnsi="Times New Roman" w:cs="Times New Roman"/>
          <w:sz w:val="24"/>
          <w:szCs w:val="24"/>
        </w:rPr>
        <w:t xml:space="preserve"> diagnoses being added to the model</w:t>
      </w:r>
      <w:r w:rsidR="00BA26E2" w:rsidRPr="000E2E11">
        <w:rPr>
          <w:rFonts w:ascii="Times New Roman" w:hAnsi="Times New Roman" w:cs="Times New Roman"/>
          <w:sz w:val="24"/>
          <w:szCs w:val="24"/>
        </w:rPr>
        <w:t xml:space="preserve"> for payment</w:t>
      </w:r>
      <w:r w:rsidRPr="000E2E11">
        <w:rPr>
          <w:rFonts w:ascii="Times New Roman" w:hAnsi="Times New Roman" w:cs="Times New Roman"/>
          <w:sz w:val="24"/>
          <w:szCs w:val="24"/>
        </w:rPr>
        <w:t>.</w:t>
      </w:r>
      <w:r w:rsidR="003E4DBF" w:rsidRPr="000E2E11">
        <w:rPr>
          <w:rFonts w:ascii="Times New Roman" w:hAnsi="Times New Roman" w:cs="Times New Roman"/>
          <w:sz w:val="24"/>
          <w:szCs w:val="24"/>
        </w:rPr>
        <w:t xml:space="preserve"> These changes better reflect the current ICD-10</w:t>
      </w:r>
      <w:r w:rsidR="00D12A3D" w:rsidRPr="000E2E11">
        <w:rPr>
          <w:rFonts w:ascii="Times New Roman" w:hAnsi="Times New Roman" w:cs="Times New Roman"/>
          <w:sz w:val="24"/>
          <w:szCs w:val="24"/>
        </w:rPr>
        <w:t xml:space="preserve"> diagnosis</w:t>
      </w:r>
      <w:r w:rsidR="003E4DBF" w:rsidRPr="000E2E11">
        <w:rPr>
          <w:rFonts w:ascii="Times New Roman" w:hAnsi="Times New Roman" w:cs="Times New Roman"/>
          <w:sz w:val="24"/>
          <w:szCs w:val="24"/>
        </w:rPr>
        <w:t xml:space="preserve"> code classification, which bundles both the drug and level of dependence (dependence or abuse or use, unspecified) with the accompanying substance-induced disorder</w:t>
      </w:r>
      <w:r w:rsidR="00B53908" w:rsidRPr="000E2E11">
        <w:rPr>
          <w:rFonts w:ascii="Times New Roman" w:hAnsi="Times New Roman" w:cs="Times New Roman"/>
          <w:sz w:val="24"/>
          <w:szCs w:val="24"/>
        </w:rPr>
        <w:t>,</w:t>
      </w:r>
      <w:r w:rsidR="003E4DBF" w:rsidRPr="000E2E11">
        <w:rPr>
          <w:rFonts w:ascii="Times New Roman" w:hAnsi="Times New Roman" w:cs="Times New Roman"/>
          <w:sz w:val="24"/>
          <w:szCs w:val="24"/>
        </w:rPr>
        <w:t xml:space="preserve"> if there is one.</w:t>
      </w:r>
    </w:p>
    <w:p w14:paraId="295F6E37" w14:textId="002731C5" w:rsidR="00222229" w:rsidRPr="000E2E11" w:rsidRDefault="00A66E42" w:rsidP="008C3DB6">
      <w:pPr>
        <w:pStyle w:val="PlainText"/>
        <w:numPr>
          <w:ilvl w:val="0"/>
          <w:numId w:val="21"/>
        </w:numPr>
        <w:spacing w:before="200" w:after="120" w:line="276" w:lineRule="auto"/>
        <w:ind w:left="720"/>
        <w:rPr>
          <w:rFonts w:ascii="Times New Roman" w:hAnsi="Times New Roman" w:cs="Times New Roman"/>
          <w:sz w:val="24"/>
          <w:szCs w:val="24"/>
        </w:rPr>
      </w:pPr>
      <w:r w:rsidRPr="000E2E11">
        <w:rPr>
          <w:rFonts w:ascii="Times New Roman" w:hAnsi="Times New Roman" w:cs="Times New Roman"/>
          <w:sz w:val="24"/>
          <w:szCs w:val="24"/>
        </w:rPr>
        <w:t>We propose to a</w:t>
      </w:r>
      <w:r w:rsidR="00222229" w:rsidRPr="000E2E11">
        <w:rPr>
          <w:rFonts w:ascii="Times New Roman" w:hAnsi="Times New Roman" w:cs="Times New Roman"/>
          <w:sz w:val="24"/>
          <w:szCs w:val="24"/>
        </w:rPr>
        <w:t xml:space="preserve">dd diagnoses to HCC 55 to better account </w:t>
      </w:r>
      <w:r w:rsidRPr="000E2E11">
        <w:rPr>
          <w:rFonts w:ascii="Times New Roman" w:hAnsi="Times New Roman" w:cs="Times New Roman"/>
          <w:sz w:val="24"/>
          <w:szCs w:val="24"/>
        </w:rPr>
        <w:t xml:space="preserve">for </w:t>
      </w:r>
      <w:r w:rsidR="00222229" w:rsidRPr="000E2E11">
        <w:rPr>
          <w:rFonts w:ascii="Times New Roman" w:hAnsi="Times New Roman" w:cs="Times New Roman"/>
          <w:sz w:val="24"/>
          <w:szCs w:val="24"/>
        </w:rPr>
        <w:t>the cost</w:t>
      </w:r>
      <w:r w:rsidR="00A5123F" w:rsidRPr="000E2E11">
        <w:rPr>
          <w:rFonts w:ascii="Times New Roman" w:hAnsi="Times New Roman" w:cs="Times New Roman"/>
          <w:sz w:val="24"/>
          <w:szCs w:val="24"/>
        </w:rPr>
        <w:t>s</w:t>
      </w:r>
      <w:r w:rsidR="00222229" w:rsidRPr="000E2E11">
        <w:rPr>
          <w:rFonts w:ascii="Times New Roman" w:hAnsi="Times New Roman" w:cs="Times New Roman"/>
          <w:sz w:val="24"/>
          <w:szCs w:val="24"/>
        </w:rPr>
        <w:t xml:space="preserve"> related to accidental </w:t>
      </w:r>
      <w:r w:rsidR="0007379C" w:rsidRPr="000E2E11">
        <w:rPr>
          <w:rFonts w:ascii="Times New Roman" w:hAnsi="Times New Roman" w:cs="Times New Roman"/>
          <w:sz w:val="24"/>
          <w:szCs w:val="24"/>
        </w:rPr>
        <w:t>(unintentional) or undetermined</w:t>
      </w:r>
      <w:r w:rsidR="00222229" w:rsidRPr="000E2E11">
        <w:rPr>
          <w:rFonts w:ascii="Times New Roman" w:hAnsi="Times New Roman" w:cs="Times New Roman"/>
          <w:sz w:val="24"/>
          <w:szCs w:val="24"/>
        </w:rPr>
        <w:t xml:space="preserve"> overdose. </w:t>
      </w:r>
      <w:r w:rsidR="0007379C" w:rsidRPr="000E2E11">
        <w:rPr>
          <w:rFonts w:ascii="Times New Roman" w:hAnsi="Times New Roman" w:cs="Times New Roman"/>
          <w:sz w:val="24"/>
          <w:szCs w:val="24"/>
        </w:rPr>
        <w:t>Selected p</w:t>
      </w:r>
      <w:r w:rsidR="00222229" w:rsidRPr="000E2E11">
        <w:rPr>
          <w:rFonts w:ascii="Times New Roman" w:hAnsi="Times New Roman" w:cs="Times New Roman"/>
          <w:sz w:val="24"/>
          <w:szCs w:val="24"/>
        </w:rPr>
        <w:t>oisoning (overdose) codes for the following substances will be incorporated</w:t>
      </w:r>
      <w:r w:rsidR="001D5152" w:rsidRPr="000E2E11">
        <w:rPr>
          <w:rFonts w:ascii="Times New Roman" w:hAnsi="Times New Roman" w:cs="Times New Roman"/>
          <w:sz w:val="24"/>
          <w:szCs w:val="24"/>
        </w:rPr>
        <w:t xml:space="preserve"> into HCC 55</w:t>
      </w:r>
      <w:r w:rsidR="00E37A95" w:rsidRPr="000E2E11">
        <w:rPr>
          <w:rFonts w:ascii="Times New Roman" w:hAnsi="Times New Roman" w:cs="Times New Roman"/>
          <w:sz w:val="24"/>
          <w:szCs w:val="24"/>
        </w:rPr>
        <w:t>.</w:t>
      </w:r>
      <w:r w:rsidR="00222229" w:rsidRPr="000E2E11">
        <w:rPr>
          <w:rFonts w:ascii="Times New Roman" w:hAnsi="Times New Roman" w:cs="Times New Roman"/>
          <w:sz w:val="24"/>
          <w:szCs w:val="24"/>
        </w:rPr>
        <w:t xml:space="preserve"> HCC 55 will be renamed </w:t>
      </w:r>
      <w:r w:rsidR="00A5123F" w:rsidRPr="000E2E11">
        <w:rPr>
          <w:rFonts w:ascii="Times New Roman" w:hAnsi="Times New Roman" w:cs="Times New Roman"/>
          <w:sz w:val="24"/>
          <w:szCs w:val="24"/>
        </w:rPr>
        <w:t>“</w:t>
      </w:r>
      <w:r w:rsidR="00222229" w:rsidRPr="000E2E11">
        <w:rPr>
          <w:rFonts w:ascii="Times New Roman" w:hAnsi="Times New Roman" w:cs="Times New Roman"/>
          <w:sz w:val="24"/>
          <w:szCs w:val="24"/>
        </w:rPr>
        <w:t>Drug/Alcohol Dependence, or Abuse/Use with Complications</w:t>
      </w:r>
      <w:r w:rsidR="00A5123F" w:rsidRPr="000E2E11">
        <w:rPr>
          <w:rFonts w:ascii="Times New Roman" w:hAnsi="Times New Roman" w:cs="Times New Roman"/>
          <w:sz w:val="24"/>
          <w:szCs w:val="24"/>
        </w:rPr>
        <w:t>”</w:t>
      </w:r>
      <w:r w:rsidR="00222229" w:rsidRPr="000E2E11">
        <w:rPr>
          <w:rFonts w:ascii="Times New Roman" w:hAnsi="Times New Roman" w:cs="Times New Roman"/>
          <w:sz w:val="24"/>
          <w:szCs w:val="24"/>
        </w:rPr>
        <w:t xml:space="preserve"> to reflect the </w:t>
      </w:r>
      <w:r w:rsidR="00A5123F" w:rsidRPr="000E2E11">
        <w:rPr>
          <w:rFonts w:ascii="Times New Roman" w:hAnsi="Times New Roman" w:cs="Times New Roman"/>
          <w:sz w:val="24"/>
          <w:szCs w:val="24"/>
        </w:rPr>
        <w:lastRenderedPageBreak/>
        <w:t xml:space="preserve">inclusion of additional </w:t>
      </w:r>
      <w:r w:rsidR="00222229" w:rsidRPr="000E2E11">
        <w:rPr>
          <w:rFonts w:ascii="Times New Roman" w:hAnsi="Times New Roman" w:cs="Times New Roman"/>
          <w:sz w:val="24"/>
          <w:szCs w:val="24"/>
        </w:rPr>
        <w:t>diagnoses</w:t>
      </w:r>
      <w:r w:rsidR="00A5123F" w:rsidRPr="000E2E11">
        <w:rPr>
          <w:rFonts w:ascii="Times New Roman" w:hAnsi="Times New Roman" w:cs="Times New Roman"/>
          <w:sz w:val="24"/>
          <w:szCs w:val="24"/>
        </w:rPr>
        <w:t xml:space="preserve">, as well as </w:t>
      </w:r>
      <w:r w:rsidR="001D5152" w:rsidRPr="000E2E11">
        <w:rPr>
          <w:rFonts w:ascii="Times New Roman" w:hAnsi="Times New Roman" w:cs="Times New Roman"/>
          <w:sz w:val="24"/>
          <w:szCs w:val="24"/>
        </w:rPr>
        <w:t xml:space="preserve">the </w:t>
      </w:r>
      <w:r w:rsidR="00A5123F" w:rsidRPr="000E2E11">
        <w:rPr>
          <w:rFonts w:ascii="Times New Roman" w:hAnsi="Times New Roman" w:cs="Times New Roman"/>
          <w:sz w:val="24"/>
          <w:szCs w:val="24"/>
        </w:rPr>
        <w:t>concepts introduced with</w:t>
      </w:r>
      <w:r w:rsidRPr="000E2E11">
        <w:rPr>
          <w:rFonts w:ascii="Times New Roman" w:hAnsi="Times New Roman" w:cs="Times New Roman"/>
          <w:sz w:val="24"/>
          <w:szCs w:val="24"/>
        </w:rPr>
        <w:t xml:space="preserve"> the current ICD-10 code classification:</w:t>
      </w:r>
    </w:p>
    <w:p w14:paraId="102D3EF9"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Heroin</w:t>
      </w:r>
    </w:p>
    <w:p w14:paraId="32D5837D"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Cocaine</w:t>
      </w:r>
    </w:p>
    <w:p w14:paraId="4422329E"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Opium and other opioids</w:t>
      </w:r>
    </w:p>
    <w:p w14:paraId="6EFCB9ED"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Methadone and other synthetic or unspecified narcotics</w:t>
      </w:r>
    </w:p>
    <w:p w14:paraId="7075B3D4"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proofErr w:type="spellStart"/>
      <w:r w:rsidRPr="000E2E11">
        <w:rPr>
          <w:rFonts w:ascii="Times New Roman" w:hAnsi="Times New Roman" w:cs="Times New Roman"/>
          <w:sz w:val="24"/>
          <w:szCs w:val="24"/>
        </w:rPr>
        <w:t>Lysergide</w:t>
      </w:r>
      <w:proofErr w:type="spellEnd"/>
      <w:r w:rsidRPr="000E2E11">
        <w:rPr>
          <w:rFonts w:ascii="Times New Roman" w:hAnsi="Times New Roman" w:cs="Times New Roman"/>
          <w:sz w:val="24"/>
          <w:szCs w:val="24"/>
        </w:rPr>
        <w:t xml:space="preserve"> (LSD) and other </w:t>
      </w:r>
      <w:r w:rsidR="0007379C" w:rsidRPr="000E2E11">
        <w:rPr>
          <w:rFonts w:ascii="Times New Roman" w:hAnsi="Times New Roman" w:cs="Times New Roman"/>
          <w:sz w:val="24"/>
          <w:szCs w:val="24"/>
        </w:rPr>
        <w:t>or unspecified</w:t>
      </w:r>
      <w:r w:rsidRPr="000E2E11">
        <w:rPr>
          <w:rFonts w:ascii="Times New Roman" w:hAnsi="Times New Roman" w:cs="Times New Roman"/>
          <w:sz w:val="24"/>
          <w:szCs w:val="24"/>
        </w:rPr>
        <w:t xml:space="preserve"> hallucinogens</w:t>
      </w:r>
    </w:p>
    <w:p w14:paraId="6E80BA3C"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Psychostimulants</w:t>
      </w:r>
    </w:p>
    <w:p w14:paraId="5B757121"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Alcohol (ethanol)</w:t>
      </w:r>
    </w:p>
    <w:p w14:paraId="672311CA" w14:textId="3D9BF70B" w:rsidR="00222229" w:rsidRPr="000E2E11" w:rsidRDefault="00222229" w:rsidP="00FE6FC7">
      <w:pPr>
        <w:pStyle w:val="PlainText"/>
        <w:numPr>
          <w:ilvl w:val="0"/>
          <w:numId w:val="21"/>
        </w:numPr>
        <w:spacing w:before="200" w:after="200" w:line="276" w:lineRule="auto"/>
        <w:ind w:left="720"/>
        <w:rPr>
          <w:rFonts w:ascii="Times New Roman" w:hAnsi="Times New Roman" w:cs="Times New Roman"/>
          <w:sz w:val="24"/>
          <w:szCs w:val="24"/>
        </w:rPr>
      </w:pPr>
      <w:r w:rsidRPr="000E2E11">
        <w:rPr>
          <w:rFonts w:ascii="Times New Roman" w:hAnsi="Times New Roman" w:cs="Times New Roman"/>
          <w:sz w:val="24"/>
          <w:szCs w:val="24"/>
        </w:rPr>
        <w:t xml:space="preserve">We also propose to split HCC 56 into </w:t>
      </w:r>
      <w:r w:rsidR="00E37A95" w:rsidRPr="000E2E11">
        <w:rPr>
          <w:rFonts w:ascii="Times New Roman" w:hAnsi="Times New Roman" w:cs="Times New Roman"/>
          <w:sz w:val="24"/>
          <w:szCs w:val="24"/>
        </w:rPr>
        <w:t xml:space="preserve">three </w:t>
      </w:r>
      <w:r w:rsidRPr="000E2E11">
        <w:rPr>
          <w:rFonts w:ascii="Times New Roman" w:hAnsi="Times New Roman" w:cs="Times New Roman"/>
          <w:sz w:val="24"/>
          <w:szCs w:val="24"/>
        </w:rPr>
        <w:t xml:space="preserve">HCCs, and include in the </w:t>
      </w:r>
      <w:r w:rsidR="00D12A3D" w:rsidRPr="000E2E11">
        <w:rPr>
          <w:rFonts w:ascii="Times New Roman" w:hAnsi="Times New Roman" w:cs="Times New Roman"/>
          <w:sz w:val="24"/>
          <w:szCs w:val="24"/>
        </w:rPr>
        <w:t xml:space="preserve">proposed </w:t>
      </w:r>
      <w:r w:rsidR="00A156FE">
        <w:rPr>
          <w:rFonts w:ascii="Times New Roman" w:hAnsi="Times New Roman" w:cs="Times New Roman"/>
          <w:sz w:val="24"/>
          <w:szCs w:val="24"/>
        </w:rPr>
        <w:t xml:space="preserve">model </w:t>
      </w:r>
      <w:r w:rsidR="005F790A">
        <w:rPr>
          <w:rFonts w:ascii="Times New Roman" w:hAnsi="Times New Roman" w:cs="Times New Roman"/>
          <w:sz w:val="24"/>
          <w:szCs w:val="24"/>
        </w:rPr>
        <w:t xml:space="preserve">one of these HCCs: </w:t>
      </w:r>
      <w:r w:rsidRPr="000E2E11">
        <w:rPr>
          <w:rFonts w:ascii="Times New Roman" w:hAnsi="Times New Roman" w:cs="Times New Roman"/>
          <w:sz w:val="24"/>
          <w:szCs w:val="24"/>
        </w:rPr>
        <w:t xml:space="preserve"> a new HCC 56 “Drug Abuse, Uncomplicated, Except Cannabis.”</w:t>
      </w:r>
      <w:r w:rsidR="00B53908" w:rsidRPr="000E2E11">
        <w:rPr>
          <w:rFonts w:ascii="Times New Roman" w:hAnsi="Times New Roman" w:cs="Times New Roman"/>
          <w:sz w:val="24"/>
          <w:szCs w:val="24"/>
        </w:rPr>
        <w:t xml:space="preserve"> </w:t>
      </w:r>
      <w:r w:rsidR="00E37A95" w:rsidRPr="000E2E11">
        <w:rPr>
          <w:rFonts w:ascii="Times New Roman" w:hAnsi="Times New Roman" w:cs="Times New Roman"/>
          <w:sz w:val="24"/>
          <w:szCs w:val="24"/>
        </w:rPr>
        <w:t xml:space="preserve">The </w:t>
      </w:r>
      <w:r w:rsidR="005F790A">
        <w:rPr>
          <w:rFonts w:ascii="Times New Roman" w:hAnsi="Times New Roman" w:cs="Times New Roman"/>
          <w:sz w:val="24"/>
          <w:szCs w:val="24"/>
        </w:rPr>
        <w:t>other</w:t>
      </w:r>
      <w:r w:rsidR="00E37A95" w:rsidRPr="000E2E11">
        <w:rPr>
          <w:rFonts w:ascii="Times New Roman" w:hAnsi="Times New Roman" w:cs="Times New Roman"/>
          <w:sz w:val="24"/>
          <w:szCs w:val="24"/>
        </w:rPr>
        <w:t xml:space="preserve"> two additional HCCs, HCC 202 </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Drug Use, Uncomplicated, Except Cannabis</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 xml:space="preserve"> and HCC 203 </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 xml:space="preserve">Alcohol Abuse and Cannabis Use/Abuse, Uncomplicated, </w:t>
      </w:r>
      <w:r w:rsidR="0007379C" w:rsidRPr="000E2E11">
        <w:rPr>
          <w:rFonts w:ascii="Times New Roman" w:hAnsi="Times New Roman" w:cs="Times New Roman"/>
          <w:sz w:val="24"/>
          <w:szCs w:val="24"/>
        </w:rPr>
        <w:t>Non-Psychoactive Substance Abuse, and Nicotine Dependence</w:t>
      </w:r>
      <w:r w:rsidR="002F2A44" w:rsidRPr="000E2E11">
        <w:rPr>
          <w:rFonts w:ascii="Times New Roman" w:hAnsi="Times New Roman" w:cs="Times New Roman"/>
          <w:sz w:val="24"/>
          <w:szCs w:val="24"/>
        </w:rPr>
        <w:t>,</w:t>
      </w:r>
      <w:r w:rsidR="00D12A3D" w:rsidRPr="000E2E11">
        <w:rPr>
          <w:rFonts w:ascii="Times New Roman" w:hAnsi="Times New Roman" w:cs="Times New Roman"/>
          <w:sz w:val="24"/>
          <w:szCs w:val="24"/>
        </w:rPr>
        <w:t>”</w:t>
      </w:r>
      <w:r w:rsidR="00E37A95" w:rsidRPr="000E2E11">
        <w:rPr>
          <w:rFonts w:ascii="Times New Roman" w:hAnsi="Times New Roman" w:cs="Times New Roman"/>
          <w:sz w:val="24"/>
          <w:szCs w:val="24"/>
        </w:rPr>
        <w:t xml:space="preserve"> </w:t>
      </w:r>
      <w:r w:rsidR="004F6AA7" w:rsidRPr="000E2E11">
        <w:rPr>
          <w:rFonts w:ascii="Times New Roman" w:hAnsi="Times New Roman" w:cs="Times New Roman"/>
          <w:sz w:val="24"/>
          <w:szCs w:val="24"/>
        </w:rPr>
        <w:t>would be excluded from the model</w:t>
      </w:r>
      <w:r w:rsidR="00D12A3D" w:rsidRPr="000E2E11">
        <w:rPr>
          <w:rFonts w:ascii="Times New Roman" w:hAnsi="Times New Roman" w:cs="Times New Roman"/>
          <w:sz w:val="24"/>
          <w:szCs w:val="24"/>
        </w:rPr>
        <w:t xml:space="preserve"> for payment, but would be considered in the count of all conditions</w:t>
      </w:r>
      <w:r w:rsidR="00DA24B7">
        <w:rPr>
          <w:rFonts w:ascii="Times New Roman" w:hAnsi="Times New Roman" w:cs="Times New Roman"/>
          <w:sz w:val="24"/>
          <w:szCs w:val="24"/>
        </w:rPr>
        <w:t xml:space="preserve"> in the alternative model</w:t>
      </w:r>
      <w:r w:rsidR="004F6AA7" w:rsidRPr="000E2E11">
        <w:rPr>
          <w:rFonts w:ascii="Times New Roman" w:hAnsi="Times New Roman" w:cs="Times New Roman"/>
          <w:sz w:val="24"/>
          <w:szCs w:val="24"/>
        </w:rPr>
        <w:t>.</w:t>
      </w:r>
    </w:p>
    <w:p w14:paraId="40FF6EEC" w14:textId="60657FB9" w:rsidR="00A5123F" w:rsidRPr="000E2E11" w:rsidRDefault="0022222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Including this new HCC 56 in the model and adding </w:t>
      </w:r>
      <w:r w:rsidR="003B65B3" w:rsidRPr="000E2E11">
        <w:rPr>
          <w:rFonts w:ascii="Times New Roman" w:hAnsi="Times New Roman" w:cs="Times New Roman"/>
          <w:sz w:val="24"/>
          <w:szCs w:val="24"/>
        </w:rPr>
        <w:t xml:space="preserve">diagnoses </w:t>
      </w:r>
      <w:r w:rsidRPr="000E2E11">
        <w:rPr>
          <w:rFonts w:ascii="Times New Roman" w:hAnsi="Times New Roman" w:cs="Times New Roman"/>
          <w:sz w:val="24"/>
          <w:szCs w:val="24"/>
        </w:rPr>
        <w:t xml:space="preserve">to HCC 55 will </w:t>
      </w:r>
      <w:r w:rsidR="003B65B3" w:rsidRPr="000E2E11">
        <w:rPr>
          <w:rFonts w:ascii="Times New Roman" w:hAnsi="Times New Roman" w:cs="Times New Roman"/>
          <w:sz w:val="24"/>
          <w:szCs w:val="24"/>
        </w:rPr>
        <w:t xml:space="preserve">allow the model to </w:t>
      </w:r>
      <w:r w:rsidRPr="000E2E11">
        <w:rPr>
          <w:rFonts w:ascii="Times New Roman" w:hAnsi="Times New Roman" w:cs="Times New Roman"/>
          <w:sz w:val="24"/>
          <w:szCs w:val="24"/>
        </w:rPr>
        <w:t xml:space="preserve">distinguish between psychoses due to substance abuse, complicated versus uncomplicated abuse, and specific substances abused. These proposed revisions would more comprehensively capture </w:t>
      </w:r>
      <w:r w:rsidR="00E97A39" w:rsidRPr="000E2E11">
        <w:rPr>
          <w:rFonts w:ascii="Times New Roman" w:hAnsi="Times New Roman" w:cs="Times New Roman"/>
          <w:sz w:val="24"/>
          <w:szCs w:val="24"/>
        </w:rPr>
        <w:t xml:space="preserve">clinically </w:t>
      </w:r>
      <w:r w:rsidRPr="000E2E11">
        <w:rPr>
          <w:rFonts w:ascii="Times New Roman" w:hAnsi="Times New Roman" w:cs="Times New Roman"/>
          <w:sz w:val="24"/>
          <w:szCs w:val="24"/>
        </w:rPr>
        <w:t xml:space="preserve">significant substance </w:t>
      </w:r>
      <w:r w:rsidR="00706703">
        <w:rPr>
          <w:rFonts w:ascii="Times New Roman" w:hAnsi="Times New Roman" w:cs="Times New Roman"/>
          <w:sz w:val="24"/>
          <w:szCs w:val="24"/>
        </w:rPr>
        <w:t>use disorder</w:t>
      </w:r>
      <w:r w:rsidRPr="000E2E11">
        <w:rPr>
          <w:rFonts w:ascii="Times New Roman" w:hAnsi="Times New Roman" w:cs="Times New Roman"/>
          <w:sz w:val="24"/>
          <w:szCs w:val="24"/>
        </w:rPr>
        <w:t xml:space="preserve"> diagnoses in the CMS-HCC model, including those related to opioids.</w:t>
      </w:r>
    </w:p>
    <w:p w14:paraId="224F1B98" w14:textId="4C8BE735" w:rsidR="00222229" w:rsidRPr="00B005AB" w:rsidRDefault="00222229" w:rsidP="00B005AB">
      <w:pPr>
        <w:pStyle w:val="Heading4"/>
        <w:ind w:firstLine="720"/>
        <w:rPr>
          <w:i/>
        </w:rPr>
      </w:pPr>
      <w:bookmarkStart w:id="7" w:name="_Toc502053854"/>
      <w:r w:rsidRPr="00B005AB">
        <w:rPr>
          <w:i/>
        </w:rPr>
        <w:t>Chronic Kidney Disease</w:t>
      </w:r>
      <w:bookmarkEnd w:id="7"/>
    </w:p>
    <w:p w14:paraId="39F1C6CF" w14:textId="67BDF10C" w:rsidR="00432F41" w:rsidRPr="000E2E11" w:rsidRDefault="00432F41"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Chronic Kidney is identified </w:t>
      </w:r>
      <w:r w:rsidR="003B65B3" w:rsidRPr="000E2E11">
        <w:rPr>
          <w:rFonts w:ascii="Times New Roman" w:hAnsi="Times New Roman" w:cs="Times New Roman"/>
          <w:sz w:val="24"/>
          <w:szCs w:val="24"/>
        </w:rPr>
        <w:t>by</w:t>
      </w:r>
      <w:r w:rsidRPr="000E2E11">
        <w:rPr>
          <w:rFonts w:ascii="Times New Roman" w:hAnsi="Times New Roman" w:cs="Times New Roman"/>
          <w:sz w:val="24"/>
          <w:szCs w:val="24"/>
        </w:rPr>
        <w:t xml:space="preserve"> five stages</w:t>
      </w:r>
      <w:r w:rsidR="003B65B3" w:rsidRPr="000E2E11">
        <w:rPr>
          <w:rFonts w:ascii="Times New Roman" w:hAnsi="Times New Roman" w:cs="Times New Roman"/>
          <w:sz w:val="24"/>
          <w:szCs w:val="24"/>
        </w:rPr>
        <w:t xml:space="preserve"> of severity</w:t>
      </w:r>
      <w:r w:rsidRPr="000E2E11">
        <w:rPr>
          <w:rFonts w:ascii="Times New Roman" w:hAnsi="Times New Roman" w:cs="Times New Roman"/>
          <w:sz w:val="24"/>
          <w:szCs w:val="24"/>
        </w:rPr>
        <w:t xml:space="preserve">. Stage 1 indicates the lowest level of severity and Stage 5 indicates the highest level </w:t>
      </w:r>
      <w:r w:rsidR="003B65B3" w:rsidRPr="000E2E11">
        <w:rPr>
          <w:rFonts w:ascii="Times New Roman" w:hAnsi="Times New Roman" w:cs="Times New Roman"/>
          <w:sz w:val="24"/>
          <w:szCs w:val="24"/>
        </w:rPr>
        <w:t>of severity.</w:t>
      </w:r>
    </w:p>
    <w:p w14:paraId="0B64C027" w14:textId="16694C31" w:rsidR="00222229" w:rsidRPr="000E2E11" w:rsidRDefault="00222229" w:rsidP="008C3DB6">
      <w:pPr>
        <w:pStyle w:val="PlainText"/>
        <w:spacing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Two </w:t>
      </w:r>
      <w:r w:rsidR="00432F41" w:rsidRPr="000E2E11">
        <w:rPr>
          <w:rFonts w:ascii="Times New Roman" w:hAnsi="Times New Roman" w:cs="Times New Roman"/>
          <w:sz w:val="24"/>
          <w:szCs w:val="24"/>
        </w:rPr>
        <w:t xml:space="preserve">stages of </w:t>
      </w:r>
      <w:r w:rsidRPr="000E2E11">
        <w:rPr>
          <w:rFonts w:ascii="Times New Roman" w:hAnsi="Times New Roman" w:cs="Times New Roman"/>
          <w:sz w:val="24"/>
          <w:szCs w:val="24"/>
        </w:rPr>
        <w:t xml:space="preserve">Chronic Kidney Disease are included in the </w:t>
      </w:r>
      <w:r w:rsidR="00D12A3D" w:rsidRPr="000E2E11">
        <w:rPr>
          <w:rFonts w:ascii="Times New Roman" w:hAnsi="Times New Roman" w:cs="Times New Roman"/>
          <w:sz w:val="24"/>
          <w:szCs w:val="24"/>
        </w:rPr>
        <w:t>2017 CMS-HCC</w:t>
      </w:r>
      <w:r w:rsidRPr="000E2E11">
        <w:rPr>
          <w:rFonts w:ascii="Times New Roman" w:hAnsi="Times New Roman" w:cs="Times New Roman"/>
          <w:sz w:val="24"/>
          <w:szCs w:val="24"/>
        </w:rPr>
        <w:t xml:space="preserve"> model:</w:t>
      </w:r>
    </w:p>
    <w:p w14:paraId="332C608D"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136 Chronic Kidney Disease, Stage 5</w:t>
      </w:r>
    </w:p>
    <w:p w14:paraId="4880C688"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137 Chronic Kidney Disease, Severe (Stage 4)</w:t>
      </w:r>
    </w:p>
    <w:p w14:paraId="1E4E0666" w14:textId="499FE4D4" w:rsidR="00222229" w:rsidRPr="000E2E11" w:rsidRDefault="00432F41" w:rsidP="008C3DB6">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Three stages of </w:t>
      </w:r>
      <w:r w:rsidR="00222229" w:rsidRPr="000E2E11">
        <w:rPr>
          <w:rFonts w:ascii="Times New Roman" w:hAnsi="Times New Roman" w:cs="Times New Roman"/>
          <w:sz w:val="24"/>
          <w:szCs w:val="24"/>
        </w:rPr>
        <w:t xml:space="preserve">Chronic Kidney Disease are </w:t>
      </w:r>
      <w:r w:rsidR="00A5123F" w:rsidRPr="000E2E11">
        <w:rPr>
          <w:rFonts w:ascii="Times New Roman" w:hAnsi="Times New Roman" w:cs="Times New Roman"/>
          <w:sz w:val="24"/>
          <w:szCs w:val="24"/>
        </w:rPr>
        <w:t xml:space="preserve">not included </w:t>
      </w:r>
      <w:r w:rsidR="00AB287A" w:rsidRPr="000E2E11">
        <w:rPr>
          <w:rFonts w:ascii="Times New Roman" w:hAnsi="Times New Roman" w:cs="Times New Roman"/>
          <w:sz w:val="24"/>
          <w:szCs w:val="24"/>
        </w:rPr>
        <w:t xml:space="preserve">in the </w:t>
      </w:r>
      <w:r w:rsidR="00D12A3D" w:rsidRPr="000E2E11">
        <w:rPr>
          <w:rFonts w:ascii="Times New Roman" w:hAnsi="Times New Roman" w:cs="Times New Roman"/>
          <w:sz w:val="24"/>
          <w:szCs w:val="24"/>
        </w:rPr>
        <w:t>2017 CMS-HCC</w:t>
      </w:r>
      <w:r w:rsidR="00AB287A" w:rsidRPr="000E2E11">
        <w:rPr>
          <w:rFonts w:ascii="Times New Roman" w:hAnsi="Times New Roman" w:cs="Times New Roman"/>
          <w:sz w:val="24"/>
          <w:szCs w:val="24"/>
        </w:rPr>
        <w:t xml:space="preserve"> model</w:t>
      </w:r>
      <w:r w:rsidR="00222229" w:rsidRPr="000E2E11">
        <w:rPr>
          <w:rFonts w:ascii="Times New Roman" w:hAnsi="Times New Roman" w:cs="Times New Roman"/>
          <w:sz w:val="24"/>
          <w:szCs w:val="24"/>
        </w:rPr>
        <w:t>:</w:t>
      </w:r>
    </w:p>
    <w:p w14:paraId="32582B5B" w14:textId="77777777" w:rsidR="00222229" w:rsidRPr="000E2E11" w:rsidRDefault="00222229" w:rsidP="00100E8B">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138 Chronic Kidney Disease, Moderate (Stage 3)</w:t>
      </w:r>
    </w:p>
    <w:p w14:paraId="14F2E675" w14:textId="6FCAD869" w:rsidR="00222229" w:rsidRPr="00FE6FC7" w:rsidRDefault="00222229" w:rsidP="00811CE5">
      <w:pPr>
        <w:pStyle w:val="PlainText"/>
        <w:numPr>
          <w:ilvl w:val="0"/>
          <w:numId w:val="3"/>
        </w:numPr>
        <w:spacing w:line="276" w:lineRule="auto"/>
        <w:rPr>
          <w:rFonts w:ascii="Times New Roman" w:hAnsi="Times New Roman" w:cs="Times New Roman"/>
          <w:sz w:val="24"/>
          <w:szCs w:val="24"/>
        </w:rPr>
      </w:pPr>
      <w:r w:rsidRPr="000E2E11">
        <w:rPr>
          <w:rFonts w:ascii="Times New Roman" w:hAnsi="Times New Roman" w:cs="Times New Roman"/>
          <w:sz w:val="24"/>
          <w:szCs w:val="24"/>
        </w:rPr>
        <w:t>HCC 139 Chronic Kidney Disease, Mild or Unspecified (Stages 1-2 or Unspecified)</w:t>
      </w:r>
    </w:p>
    <w:p w14:paraId="0B0AC490" w14:textId="3837DED5" w:rsidR="00D11203" w:rsidRPr="000E2E11" w:rsidRDefault="00222229" w:rsidP="00FE6FC7">
      <w:pPr>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The stage of Chronic Kidney Disease is diagnosed based on the glomerular filtration rate (GFR). </w:t>
      </w:r>
      <w:r w:rsidR="002C5D41" w:rsidRPr="000E2E11">
        <w:rPr>
          <w:rFonts w:ascii="Times New Roman" w:hAnsi="Times New Roman" w:cs="Times New Roman"/>
          <w:sz w:val="24"/>
          <w:szCs w:val="24"/>
        </w:rPr>
        <w:t xml:space="preserve">In addition to GFR, there are albuminuria categories that indicate level of risk. </w:t>
      </w:r>
      <w:r w:rsidRPr="000E2E11">
        <w:rPr>
          <w:rFonts w:ascii="Times New Roman" w:hAnsi="Times New Roman" w:cs="Times New Roman"/>
          <w:sz w:val="24"/>
          <w:szCs w:val="24"/>
        </w:rPr>
        <w:t xml:space="preserve">Stage 3 is unique in that there are two levels, Stage 3a and 3b. Stage 3a is </w:t>
      </w:r>
      <w:r w:rsidR="002C5D41" w:rsidRPr="000E2E11">
        <w:rPr>
          <w:rFonts w:ascii="Times New Roman" w:hAnsi="Times New Roman" w:cs="Times New Roman"/>
          <w:sz w:val="24"/>
          <w:szCs w:val="24"/>
        </w:rPr>
        <w:t xml:space="preserve">generally </w:t>
      </w:r>
      <w:r w:rsidRPr="000E2E11">
        <w:rPr>
          <w:rFonts w:ascii="Times New Roman" w:hAnsi="Times New Roman" w:cs="Times New Roman"/>
          <w:sz w:val="24"/>
          <w:szCs w:val="24"/>
        </w:rPr>
        <w:t xml:space="preserve">considered mild to moderate in terms of severity and is diagnosed based on a GFR of 45-59. Stage 3b is considered moderate to </w:t>
      </w:r>
      <w:r w:rsidRPr="000E2E11">
        <w:rPr>
          <w:rFonts w:ascii="Times New Roman" w:hAnsi="Times New Roman" w:cs="Times New Roman"/>
          <w:sz w:val="24"/>
          <w:szCs w:val="24"/>
        </w:rPr>
        <w:lastRenderedPageBreak/>
        <w:t>severe and is diagnosed based on a GFR o</w:t>
      </w:r>
      <w:r w:rsidR="00A66E42" w:rsidRPr="000E2E11">
        <w:rPr>
          <w:rFonts w:ascii="Times New Roman" w:hAnsi="Times New Roman" w:cs="Times New Roman"/>
          <w:sz w:val="24"/>
          <w:szCs w:val="24"/>
        </w:rPr>
        <w:t>f</w:t>
      </w:r>
      <w:r w:rsidRPr="000E2E11">
        <w:rPr>
          <w:rFonts w:ascii="Times New Roman" w:hAnsi="Times New Roman" w:cs="Times New Roman"/>
          <w:sz w:val="24"/>
          <w:szCs w:val="24"/>
        </w:rPr>
        <w:t xml:space="preserve"> 30-44. </w:t>
      </w:r>
      <w:r w:rsidR="002C5D41" w:rsidRPr="000E2E11">
        <w:rPr>
          <w:rFonts w:ascii="Times New Roman" w:hAnsi="Times New Roman" w:cs="Times New Roman"/>
          <w:sz w:val="24"/>
          <w:szCs w:val="24"/>
        </w:rPr>
        <w:t xml:space="preserve">Both Stage 3a and Stage 3b include categories of albuminuria that indicate low to high risk individuals. </w:t>
      </w:r>
      <w:r w:rsidRPr="000E2E11">
        <w:rPr>
          <w:rFonts w:ascii="Times New Roman" w:hAnsi="Times New Roman" w:cs="Times New Roman"/>
          <w:sz w:val="24"/>
          <w:szCs w:val="24"/>
        </w:rPr>
        <w:t>However, there is a single diagnosis code for Stage 3 (N183</w:t>
      </w:r>
      <w:r w:rsidRPr="000E2E11">
        <w:rPr>
          <w:rFonts w:ascii="Times New Roman" w:hAnsi="Times New Roman" w:cs="Times New Roman"/>
          <w:i/>
          <w:sz w:val="24"/>
          <w:szCs w:val="24"/>
        </w:rPr>
        <w:t xml:space="preserve"> Chronic kidney disease, stage 3 (moderate) </w:t>
      </w:r>
      <w:r w:rsidRPr="000E2E11">
        <w:rPr>
          <w:rFonts w:ascii="Times New Roman" w:hAnsi="Times New Roman" w:cs="Times New Roman"/>
          <w:sz w:val="24"/>
          <w:szCs w:val="24"/>
        </w:rPr>
        <w:t xml:space="preserve">in ICD-10; 5853 </w:t>
      </w:r>
      <w:proofErr w:type="gramStart"/>
      <w:r w:rsidRPr="000E2E11">
        <w:rPr>
          <w:rFonts w:ascii="Times New Roman" w:hAnsi="Times New Roman" w:cs="Times New Roman"/>
          <w:i/>
          <w:sz w:val="24"/>
          <w:szCs w:val="24"/>
        </w:rPr>
        <w:t>Chronic</w:t>
      </w:r>
      <w:proofErr w:type="gramEnd"/>
      <w:r w:rsidRPr="000E2E11">
        <w:rPr>
          <w:rFonts w:ascii="Times New Roman" w:hAnsi="Times New Roman" w:cs="Times New Roman"/>
          <w:i/>
          <w:sz w:val="24"/>
          <w:szCs w:val="24"/>
        </w:rPr>
        <w:t xml:space="preserve"> kidney disease stage III</w:t>
      </w:r>
      <w:r w:rsidRPr="000E2E11">
        <w:rPr>
          <w:rFonts w:ascii="Times New Roman" w:hAnsi="Times New Roman" w:cs="Times New Roman"/>
          <w:sz w:val="24"/>
          <w:szCs w:val="24"/>
        </w:rPr>
        <w:t xml:space="preserve"> in ICD-9).</w:t>
      </w:r>
      <w:r w:rsidRPr="000E2E11">
        <w:rPr>
          <w:rStyle w:val="FootnoteReference"/>
          <w:rFonts w:ascii="Times New Roman" w:hAnsi="Times New Roman" w:cs="Times New Roman"/>
          <w:sz w:val="24"/>
          <w:szCs w:val="24"/>
        </w:rPr>
        <w:footnoteReference w:id="6"/>
      </w:r>
      <w:r w:rsidR="00327932" w:rsidRPr="000E2E11">
        <w:rPr>
          <w:rFonts w:ascii="Times New Roman" w:hAnsi="Times New Roman" w:cs="Times New Roman"/>
          <w:sz w:val="24"/>
          <w:szCs w:val="24"/>
        </w:rPr>
        <w:t xml:space="preserve"> According to the United States Renal Data System 2016 Annual Report on Chronic Kidney Disease, about half of Stage 3 patients saw a nephrologist in 2014.</w:t>
      </w:r>
      <w:r w:rsidR="00327932" w:rsidRPr="000E2E11">
        <w:rPr>
          <w:rStyle w:val="FootnoteReference"/>
          <w:rFonts w:ascii="Times New Roman" w:hAnsi="Times New Roman" w:cs="Times New Roman"/>
          <w:sz w:val="24"/>
          <w:szCs w:val="24"/>
        </w:rPr>
        <w:footnoteReference w:id="7"/>
      </w:r>
      <w:r w:rsidR="00327932" w:rsidRPr="000E2E11">
        <w:rPr>
          <w:rFonts w:ascii="Times New Roman" w:hAnsi="Times New Roman" w:cs="Times New Roman"/>
          <w:sz w:val="24"/>
          <w:szCs w:val="24"/>
        </w:rPr>
        <w:t xml:space="preserve"> </w:t>
      </w:r>
      <w:r w:rsidR="0071330E" w:rsidRPr="000E2E11">
        <w:rPr>
          <w:rFonts w:ascii="Times New Roman" w:hAnsi="Times New Roman" w:cs="Times New Roman"/>
          <w:sz w:val="24"/>
          <w:szCs w:val="24"/>
        </w:rPr>
        <w:t>We note that HCC</w:t>
      </w:r>
      <w:r w:rsidR="00466FB3" w:rsidRPr="000E2E11">
        <w:rPr>
          <w:rFonts w:ascii="Times New Roman" w:hAnsi="Times New Roman" w:cs="Times New Roman"/>
          <w:sz w:val="24"/>
          <w:szCs w:val="24"/>
        </w:rPr>
        <w:t xml:space="preserve"> </w:t>
      </w:r>
      <w:r w:rsidR="0071330E" w:rsidRPr="000E2E11">
        <w:rPr>
          <w:rFonts w:ascii="Times New Roman" w:hAnsi="Times New Roman" w:cs="Times New Roman"/>
          <w:sz w:val="24"/>
          <w:szCs w:val="24"/>
        </w:rPr>
        <w:t xml:space="preserve">138 is already predicted well </w:t>
      </w:r>
      <w:r w:rsidR="003F17EF">
        <w:rPr>
          <w:rFonts w:ascii="Times New Roman" w:hAnsi="Times New Roman" w:cs="Times New Roman"/>
          <w:sz w:val="24"/>
          <w:szCs w:val="24"/>
        </w:rPr>
        <w:t>by</w:t>
      </w:r>
      <w:r w:rsidR="0071330E" w:rsidRPr="000E2E11">
        <w:rPr>
          <w:rFonts w:ascii="Times New Roman" w:hAnsi="Times New Roman" w:cs="Times New Roman"/>
          <w:sz w:val="24"/>
          <w:szCs w:val="24"/>
        </w:rPr>
        <w:t xml:space="preserve"> the updated 2017 </w:t>
      </w:r>
      <w:r w:rsidR="003F17EF">
        <w:rPr>
          <w:rFonts w:ascii="Times New Roman" w:hAnsi="Times New Roman" w:cs="Times New Roman"/>
          <w:sz w:val="24"/>
          <w:szCs w:val="24"/>
        </w:rPr>
        <w:t xml:space="preserve">CMS-HCC </w:t>
      </w:r>
      <w:r w:rsidR="0071330E" w:rsidRPr="000E2E11">
        <w:rPr>
          <w:rFonts w:ascii="Times New Roman" w:hAnsi="Times New Roman" w:cs="Times New Roman"/>
          <w:sz w:val="24"/>
          <w:szCs w:val="24"/>
        </w:rPr>
        <w:t xml:space="preserve">model, with a predictive ratio of 0.938. Since </w:t>
      </w:r>
      <w:r w:rsidR="00327932" w:rsidRPr="000E2E11">
        <w:rPr>
          <w:rFonts w:ascii="Times New Roman" w:hAnsi="Times New Roman" w:cs="Times New Roman"/>
          <w:sz w:val="24"/>
          <w:szCs w:val="24"/>
        </w:rPr>
        <w:t>Chronic Kidney Disease Stage 3 is well specified, and for many beneficiaries will indicate significant medical expenditures, CMS proposes to include HCC 138 for payment in the CMS-HCC model.</w:t>
      </w:r>
      <w:r w:rsidR="00D11203" w:rsidRPr="000E2E11">
        <w:rPr>
          <w:rFonts w:ascii="Times New Roman" w:hAnsi="Times New Roman" w:cs="Times New Roman"/>
          <w:sz w:val="24"/>
          <w:szCs w:val="24"/>
        </w:rPr>
        <w:t xml:space="preserve"> </w:t>
      </w:r>
      <w:r w:rsidR="00C54577" w:rsidRPr="000E2E11">
        <w:rPr>
          <w:rFonts w:ascii="Times New Roman" w:hAnsi="Times New Roman" w:cs="Times New Roman"/>
          <w:sz w:val="24"/>
          <w:szCs w:val="24"/>
        </w:rPr>
        <w:t xml:space="preserve">Including </w:t>
      </w:r>
      <w:r w:rsidR="005E76C8" w:rsidRPr="000E2E11">
        <w:rPr>
          <w:rFonts w:ascii="Times New Roman" w:hAnsi="Times New Roman" w:cs="Times New Roman"/>
          <w:sz w:val="24"/>
          <w:szCs w:val="24"/>
        </w:rPr>
        <w:t>HCC 138 in the model ensures that beneficiaries with HCC 138 remain</w:t>
      </w:r>
      <w:r w:rsidR="00C54577" w:rsidRPr="000E2E11">
        <w:rPr>
          <w:rFonts w:ascii="Times New Roman" w:hAnsi="Times New Roman" w:cs="Times New Roman"/>
          <w:sz w:val="24"/>
          <w:szCs w:val="24"/>
        </w:rPr>
        <w:t xml:space="preserve"> </w:t>
      </w:r>
      <w:r w:rsidR="00891BBD" w:rsidRPr="000E2E11">
        <w:rPr>
          <w:rFonts w:ascii="Times New Roman" w:hAnsi="Times New Roman" w:cs="Times New Roman"/>
          <w:sz w:val="24"/>
          <w:szCs w:val="24"/>
        </w:rPr>
        <w:t>well predicted</w:t>
      </w:r>
      <w:r w:rsidR="00C54577" w:rsidRPr="000E2E11">
        <w:rPr>
          <w:rFonts w:ascii="Times New Roman" w:hAnsi="Times New Roman" w:cs="Times New Roman"/>
          <w:sz w:val="24"/>
          <w:szCs w:val="24"/>
        </w:rPr>
        <w:t>,</w:t>
      </w:r>
      <w:r w:rsidR="00433AD3" w:rsidRPr="000E2E11">
        <w:rPr>
          <w:rFonts w:ascii="Times New Roman" w:hAnsi="Times New Roman" w:cs="Times New Roman"/>
          <w:sz w:val="24"/>
          <w:szCs w:val="24"/>
        </w:rPr>
        <w:t xml:space="preserve"> </w:t>
      </w:r>
      <w:r w:rsidR="00DA24B7">
        <w:rPr>
          <w:rFonts w:ascii="Times New Roman" w:hAnsi="Times New Roman" w:cs="Times New Roman"/>
          <w:sz w:val="24"/>
          <w:szCs w:val="24"/>
        </w:rPr>
        <w:t>however</w:t>
      </w:r>
      <w:r w:rsidR="00EE60BB" w:rsidRPr="000E2E11">
        <w:rPr>
          <w:rFonts w:ascii="Times New Roman" w:hAnsi="Times New Roman" w:cs="Times New Roman"/>
          <w:sz w:val="24"/>
          <w:szCs w:val="24"/>
        </w:rPr>
        <w:t xml:space="preserve"> </w:t>
      </w:r>
      <w:r w:rsidR="00C54577" w:rsidRPr="000E2E11">
        <w:rPr>
          <w:rFonts w:ascii="Times New Roman" w:hAnsi="Times New Roman" w:cs="Times New Roman"/>
          <w:sz w:val="24"/>
          <w:szCs w:val="24"/>
        </w:rPr>
        <w:t>as observed</w:t>
      </w:r>
      <w:r w:rsidR="00EE60BB" w:rsidRPr="000E2E11">
        <w:rPr>
          <w:rFonts w:ascii="Times New Roman" w:hAnsi="Times New Roman" w:cs="Times New Roman"/>
          <w:sz w:val="24"/>
          <w:szCs w:val="24"/>
        </w:rPr>
        <w:t>, including</w:t>
      </w:r>
      <w:r w:rsidR="00C54577" w:rsidRPr="000E2E11">
        <w:rPr>
          <w:rFonts w:ascii="Times New Roman" w:hAnsi="Times New Roman" w:cs="Times New Roman"/>
          <w:sz w:val="24"/>
          <w:szCs w:val="24"/>
        </w:rPr>
        <w:t xml:space="preserve"> HCC 138 does not substan</w:t>
      </w:r>
      <w:r w:rsidR="00EE60BB" w:rsidRPr="000E2E11">
        <w:rPr>
          <w:rFonts w:ascii="Times New Roman" w:hAnsi="Times New Roman" w:cs="Times New Roman"/>
          <w:sz w:val="24"/>
          <w:szCs w:val="24"/>
        </w:rPr>
        <w:t>tially increase predicted cost</w:t>
      </w:r>
      <w:r w:rsidR="00C54577" w:rsidRPr="000E2E11">
        <w:rPr>
          <w:rFonts w:ascii="Times New Roman" w:hAnsi="Times New Roman" w:cs="Times New Roman"/>
          <w:sz w:val="24"/>
          <w:szCs w:val="24"/>
        </w:rPr>
        <w:t>.</w:t>
      </w:r>
    </w:p>
    <w:p w14:paraId="3D6EB425" w14:textId="77777777" w:rsidR="007776B0" w:rsidRDefault="00D11203" w:rsidP="00FE6FC7">
      <w:pPr>
        <w:spacing w:before="200" w:after="200" w:line="276" w:lineRule="auto"/>
        <w:rPr>
          <w:rFonts w:ascii="Times New Roman" w:hAnsi="Times New Roman" w:cs="Times New Roman"/>
          <w:sz w:val="24"/>
          <w:szCs w:val="24"/>
          <w:vertAlign w:val="superscript"/>
        </w:rPr>
      </w:pPr>
      <w:r w:rsidRPr="000E2E11">
        <w:rPr>
          <w:rFonts w:ascii="Times New Roman" w:hAnsi="Times New Roman" w:cs="Times New Roman"/>
          <w:sz w:val="24"/>
          <w:szCs w:val="24"/>
        </w:rPr>
        <w:t>Note that</w:t>
      </w:r>
      <w:r w:rsidR="001667C5">
        <w:rPr>
          <w:rFonts w:ascii="Times New Roman" w:hAnsi="Times New Roman" w:cs="Times New Roman"/>
          <w:sz w:val="24"/>
          <w:szCs w:val="24"/>
        </w:rPr>
        <w:t>,</w:t>
      </w:r>
      <w:r w:rsidRPr="000E2E11">
        <w:rPr>
          <w:rFonts w:ascii="Times New Roman" w:hAnsi="Times New Roman" w:cs="Times New Roman"/>
          <w:sz w:val="24"/>
          <w:szCs w:val="24"/>
        </w:rPr>
        <w:t xml:space="preserve"> w</w:t>
      </w:r>
      <w:r w:rsidR="009825A0" w:rsidRPr="000E2E11">
        <w:rPr>
          <w:rFonts w:ascii="Times New Roman" w:hAnsi="Times New Roman" w:cs="Times New Roman"/>
          <w:sz w:val="24"/>
          <w:szCs w:val="24"/>
        </w:rPr>
        <w:t>hen a condition count variable is added to the model</w:t>
      </w:r>
      <w:r w:rsidR="001B3A6F">
        <w:rPr>
          <w:rFonts w:ascii="Times New Roman" w:hAnsi="Times New Roman" w:cs="Times New Roman"/>
          <w:sz w:val="24"/>
          <w:szCs w:val="24"/>
        </w:rPr>
        <w:t xml:space="preserve"> in such a way that the count variables are positive</w:t>
      </w:r>
      <w:r w:rsidRPr="000E2E11">
        <w:rPr>
          <w:rFonts w:ascii="Times New Roman" w:hAnsi="Times New Roman" w:cs="Times New Roman"/>
          <w:sz w:val="24"/>
          <w:szCs w:val="24"/>
        </w:rPr>
        <w:t xml:space="preserve">, </w:t>
      </w:r>
      <w:r w:rsidR="009825A0" w:rsidRPr="000E2E11">
        <w:rPr>
          <w:rFonts w:ascii="Times New Roman" w:hAnsi="Times New Roman" w:cs="Times New Roman"/>
          <w:sz w:val="24"/>
          <w:szCs w:val="24"/>
        </w:rPr>
        <w:t>the coefficient</w:t>
      </w:r>
      <w:r w:rsidRPr="000E2E11">
        <w:rPr>
          <w:rFonts w:ascii="Times New Roman" w:hAnsi="Times New Roman" w:cs="Times New Roman"/>
          <w:sz w:val="24"/>
          <w:szCs w:val="24"/>
        </w:rPr>
        <w:t xml:space="preserve">s for all HCCs decrease, and </w:t>
      </w:r>
      <w:r w:rsidR="009825A0" w:rsidRPr="000E2E11">
        <w:rPr>
          <w:rFonts w:ascii="Times New Roman" w:hAnsi="Times New Roman" w:cs="Times New Roman"/>
          <w:sz w:val="24"/>
          <w:szCs w:val="24"/>
        </w:rPr>
        <w:t xml:space="preserve">in the </w:t>
      </w:r>
      <w:r w:rsidR="009546C4">
        <w:rPr>
          <w:rFonts w:ascii="Times New Roman" w:hAnsi="Times New Roman" w:cs="Times New Roman"/>
          <w:sz w:val="24"/>
          <w:szCs w:val="24"/>
        </w:rPr>
        <w:t>discussed</w:t>
      </w:r>
      <w:r w:rsidR="009825A0" w:rsidRPr="000E2E11">
        <w:rPr>
          <w:rFonts w:ascii="Times New Roman" w:hAnsi="Times New Roman" w:cs="Times New Roman"/>
          <w:sz w:val="24"/>
          <w:szCs w:val="24"/>
        </w:rPr>
        <w:t xml:space="preserve"> “All Condition Count” model</w:t>
      </w:r>
      <w:r w:rsidRPr="000E2E11">
        <w:rPr>
          <w:rFonts w:ascii="Times New Roman" w:hAnsi="Times New Roman" w:cs="Times New Roman"/>
          <w:sz w:val="24"/>
          <w:szCs w:val="24"/>
        </w:rPr>
        <w:t>, the coefficient for HCC 138</w:t>
      </w:r>
      <w:r w:rsidR="009825A0" w:rsidRPr="000E2E11">
        <w:rPr>
          <w:rFonts w:ascii="Times New Roman" w:hAnsi="Times New Roman" w:cs="Times New Roman"/>
          <w:sz w:val="24"/>
          <w:szCs w:val="24"/>
        </w:rPr>
        <w:t xml:space="preserve"> becomes</w:t>
      </w:r>
      <w:r w:rsidR="00194408" w:rsidRPr="000E2E11">
        <w:rPr>
          <w:rFonts w:ascii="Times New Roman" w:hAnsi="Times New Roman" w:cs="Times New Roman"/>
          <w:sz w:val="24"/>
          <w:szCs w:val="24"/>
        </w:rPr>
        <w:t xml:space="preserve"> negative and is</w:t>
      </w:r>
      <w:r w:rsidR="009825A0" w:rsidRPr="000E2E11">
        <w:rPr>
          <w:rFonts w:ascii="Times New Roman" w:hAnsi="Times New Roman" w:cs="Times New Roman"/>
          <w:sz w:val="24"/>
          <w:szCs w:val="24"/>
        </w:rPr>
        <w:t xml:space="preserve"> constrained </w:t>
      </w:r>
      <w:r w:rsidR="00194408" w:rsidRPr="000E2E11">
        <w:rPr>
          <w:rFonts w:ascii="Times New Roman" w:hAnsi="Times New Roman" w:cs="Times New Roman"/>
          <w:sz w:val="24"/>
          <w:szCs w:val="24"/>
        </w:rPr>
        <w:t>to zero</w:t>
      </w:r>
      <w:r w:rsidR="00CA1001">
        <w:rPr>
          <w:rFonts w:ascii="Times New Roman" w:hAnsi="Times New Roman" w:cs="Times New Roman"/>
          <w:sz w:val="24"/>
          <w:szCs w:val="24"/>
        </w:rPr>
        <w:t xml:space="preserve"> across all segments</w:t>
      </w:r>
      <w:r w:rsidR="009825A0" w:rsidRPr="000E2E11">
        <w:rPr>
          <w:rFonts w:ascii="Times New Roman" w:hAnsi="Times New Roman" w:cs="Times New Roman"/>
          <w:sz w:val="24"/>
          <w:szCs w:val="24"/>
        </w:rPr>
        <w:t>.</w:t>
      </w:r>
      <w:r w:rsidRPr="000E2E11">
        <w:rPr>
          <w:rFonts w:ascii="Times New Roman" w:hAnsi="Times New Roman" w:cs="Times New Roman"/>
          <w:sz w:val="24"/>
          <w:szCs w:val="24"/>
        </w:rPr>
        <w:t xml:space="preserve"> While HCC 138 does not predict additional marginal cost</w:t>
      </w:r>
      <w:r w:rsidR="00FE140C" w:rsidRPr="000E2E11">
        <w:rPr>
          <w:rFonts w:ascii="Times New Roman" w:hAnsi="Times New Roman" w:cs="Times New Roman"/>
          <w:sz w:val="24"/>
          <w:szCs w:val="24"/>
        </w:rPr>
        <w:t xml:space="preserve"> in the “All Condition Count” model</w:t>
      </w:r>
      <w:r w:rsidR="00194408" w:rsidRPr="000E2E11">
        <w:rPr>
          <w:rFonts w:ascii="Times New Roman" w:hAnsi="Times New Roman" w:cs="Times New Roman"/>
          <w:sz w:val="24"/>
          <w:szCs w:val="24"/>
        </w:rPr>
        <w:t>, because predicted cost for a beneficiary is the sum of all model factors</w:t>
      </w:r>
      <w:r w:rsidRPr="000E2E11">
        <w:rPr>
          <w:rFonts w:ascii="Times New Roman" w:hAnsi="Times New Roman" w:cs="Times New Roman"/>
          <w:sz w:val="24"/>
          <w:szCs w:val="24"/>
        </w:rPr>
        <w:t xml:space="preserve">, </w:t>
      </w:r>
      <w:r w:rsidR="00194408" w:rsidRPr="000E2E11">
        <w:rPr>
          <w:rFonts w:ascii="Times New Roman" w:hAnsi="Times New Roman" w:cs="Times New Roman"/>
          <w:sz w:val="24"/>
          <w:szCs w:val="24"/>
        </w:rPr>
        <w:t xml:space="preserve">the </w:t>
      </w:r>
      <w:r w:rsidR="00CD5409">
        <w:rPr>
          <w:rFonts w:ascii="Times New Roman" w:hAnsi="Times New Roman" w:cs="Times New Roman"/>
          <w:sz w:val="24"/>
          <w:szCs w:val="24"/>
        </w:rPr>
        <w:t>discussed</w:t>
      </w:r>
      <w:r w:rsidR="00194408" w:rsidRPr="000E2E11">
        <w:rPr>
          <w:rFonts w:ascii="Times New Roman" w:hAnsi="Times New Roman" w:cs="Times New Roman"/>
          <w:sz w:val="24"/>
          <w:szCs w:val="24"/>
        </w:rPr>
        <w:t xml:space="preserve"> </w:t>
      </w:r>
      <w:r w:rsidR="00AF2892" w:rsidRPr="000E2E11">
        <w:rPr>
          <w:rFonts w:ascii="Times New Roman" w:hAnsi="Times New Roman" w:cs="Times New Roman"/>
          <w:sz w:val="24"/>
          <w:szCs w:val="24"/>
        </w:rPr>
        <w:t>“All Condition Count M</w:t>
      </w:r>
      <w:r w:rsidR="00194408" w:rsidRPr="000E2E11">
        <w:rPr>
          <w:rFonts w:ascii="Times New Roman" w:hAnsi="Times New Roman" w:cs="Times New Roman"/>
          <w:sz w:val="24"/>
          <w:szCs w:val="24"/>
        </w:rPr>
        <w:t>odel</w:t>
      </w:r>
      <w:r w:rsidR="00AF2892" w:rsidRPr="000E2E11">
        <w:rPr>
          <w:rFonts w:ascii="Times New Roman" w:hAnsi="Times New Roman" w:cs="Times New Roman"/>
          <w:sz w:val="24"/>
          <w:szCs w:val="24"/>
        </w:rPr>
        <w:t>”</w:t>
      </w:r>
      <w:r w:rsidR="00194408" w:rsidRPr="000E2E11">
        <w:rPr>
          <w:rFonts w:ascii="Times New Roman" w:hAnsi="Times New Roman" w:cs="Times New Roman"/>
          <w:sz w:val="24"/>
          <w:szCs w:val="24"/>
        </w:rPr>
        <w:t xml:space="preserve"> accurately predicts the total annual cost for beneficiaries with HCC 138</w:t>
      </w:r>
      <w:r w:rsidRPr="000E2E11">
        <w:rPr>
          <w:rFonts w:ascii="Times New Roman" w:hAnsi="Times New Roman" w:cs="Times New Roman"/>
          <w:sz w:val="24"/>
          <w:szCs w:val="24"/>
        </w:rPr>
        <w:t>. Across all community segments</w:t>
      </w:r>
      <w:r w:rsidR="00194408" w:rsidRPr="000E2E11">
        <w:rPr>
          <w:rFonts w:ascii="Times New Roman" w:hAnsi="Times New Roman" w:cs="Times New Roman"/>
          <w:sz w:val="24"/>
          <w:szCs w:val="24"/>
        </w:rPr>
        <w:t>,</w:t>
      </w:r>
      <w:r w:rsidRPr="000E2E11">
        <w:rPr>
          <w:rFonts w:ascii="Times New Roman" w:hAnsi="Times New Roman" w:cs="Times New Roman"/>
          <w:sz w:val="24"/>
          <w:szCs w:val="24"/>
        </w:rPr>
        <w:t xml:space="preserve"> the predictive ratio for beneficiaries with HCC 138 is </w:t>
      </w:r>
      <w:r w:rsidR="00194408" w:rsidRPr="000E2E11">
        <w:rPr>
          <w:rFonts w:ascii="Times New Roman" w:hAnsi="Times New Roman" w:cs="Times New Roman"/>
          <w:sz w:val="24"/>
          <w:szCs w:val="24"/>
        </w:rPr>
        <w:t>1.016.</w:t>
      </w:r>
      <w:r w:rsidR="0071330E" w:rsidRPr="000E2E11">
        <w:rPr>
          <w:rFonts w:ascii="Times New Roman" w:hAnsi="Times New Roman" w:cs="Times New Roman"/>
          <w:sz w:val="24"/>
          <w:szCs w:val="24"/>
        </w:rPr>
        <w:t xml:space="preserve"> </w:t>
      </w:r>
      <w:r w:rsidR="00AF2892" w:rsidRPr="000E2E11">
        <w:rPr>
          <w:rFonts w:ascii="Times New Roman" w:hAnsi="Times New Roman" w:cs="Times New Roman"/>
          <w:sz w:val="24"/>
          <w:szCs w:val="24"/>
        </w:rPr>
        <w:t xml:space="preserve">In the </w:t>
      </w:r>
      <w:r w:rsidR="00CD5409">
        <w:rPr>
          <w:rFonts w:ascii="Times New Roman" w:hAnsi="Times New Roman" w:cs="Times New Roman"/>
          <w:sz w:val="24"/>
          <w:szCs w:val="24"/>
        </w:rPr>
        <w:t>proposed</w:t>
      </w:r>
      <w:r w:rsidR="00AF2892" w:rsidRPr="000E2E11">
        <w:rPr>
          <w:rFonts w:ascii="Times New Roman" w:hAnsi="Times New Roman" w:cs="Times New Roman"/>
          <w:sz w:val="24"/>
          <w:szCs w:val="24"/>
        </w:rPr>
        <w:t xml:space="preserve"> “Payment </w:t>
      </w:r>
      <w:r w:rsidR="00B65EC0" w:rsidRPr="000E2E11">
        <w:rPr>
          <w:rFonts w:ascii="Times New Roman" w:hAnsi="Times New Roman" w:cs="Times New Roman"/>
          <w:sz w:val="24"/>
          <w:szCs w:val="24"/>
        </w:rPr>
        <w:t>Condition</w:t>
      </w:r>
      <w:r w:rsidR="00AF2892" w:rsidRPr="000E2E11">
        <w:rPr>
          <w:rFonts w:ascii="Times New Roman" w:hAnsi="Times New Roman" w:cs="Times New Roman"/>
          <w:sz w:val="24"/>
          <w:szCs w:val="24"/>
        </w:rPr>
        <w:t xml:space="preserve"> Count Model” the predictive ratio is 1.001.</w:t>
      </w:r>
    </w:p>
    <w:p w14:paraId="7B9FCBA1" w14:textId="5B01CFDF" w:rsidR="00E93274" w:rsidRPr="007776B0" w:rsidRDefault="00222229" w:rsidP="00FE6FC7">
      <w:pPr>
        <w:spacing w:before="200" w:after="200" w:line="276" w:lineRule="auto"/>
        <w:rPr>
          <w:rFonts w:ascii="Times New Roman" w:hAnsi="Times New Roman" w:cs="Times New Roman"/>
          <w:sz w:val="24"/>
          <w:szCs w:val="24"/>
          <w:vertAlign w:val="superscript"/>
        </w:rPr>
      </w:pPr>
      <w:r w:rsidRPr="000E2E11">
        <w:rPr>
          <w:rFonts w:ascii="Times New Roman" w:hAnsi="Times New Roman" w:cs="Times New Roman"/>
          <w:sz w:val="24"/>
          <w:szCs w:val="24"/>
        </w:rPr>
        <w:t xml:space="preserve">HCC 139, which includes </w:t>
      </w:r>
      <w:r w:rsidR="00327932" w:rsidRPr="000E2E11">
        <w:rPr>
          <w:rFonts w:ascii="Times New Roman" w:hAnsi="Times New Roman" w:cs="Times New Roman"/>
          <w:sz w:val="24"/>
          <w:szCs w:val="24"/>
        </w:rPr>
        <w:t xml:space="preserve">Chronic Kidney Disease Stage 1, 2, and </w:t>
      </w:r>
      <w:r w:rsidRPr="000E2E11">
        <w:rPr>
          <w:rFonts w:ascii="Times New Roman" w:hAnsi="Times New Roman" w:cs="Times New Roman"/>
          <w:sz w:val="24"/>
          <w:szCs w:val="24"/>
        </w:rPr>
        <w:t xml:space="preserve">unspecified, does not meet our criteria of clinical meaningfulness, since there </w:t>
      </w:r>
      <w:r w:rsidR="00327932" w:rsidRPr="000E2E11">
        <w:rPr>
          <w:rFonts w:ascii="Times New Roman" w:hAnsi="Times New Roman" w:cs="Times New Roman"/>
          <w:sz w:val="24"/>
          <w:szCs w:val="24"/>
        </w:rPr>
        <w:t xml:space="preserve">are </w:t>
      </w:r>
      <w:r w:rsidRPr="000E2E11">
        <w:rPr>
          <w:rFonts w:ascii="Times New Roman" w:hAnsi="Times New Roman" w:cs="Times New Roman"/>
          <w:sz w:val="24"/>
          <w:szCs w:val="24"/>
        </w:rPr>
        <w:t>a wide range of diagnoses mapped to the HCC</w:t>
      </w:r>
      <w:r w:rsidR="00327932" w:rsidRPr="000E2E11">
        <w:rPr>
          <w:rFonts w:ascii="Times New Roman" w:hAnsi="Times New Roman" w:cs="Times New Roman"/>
          <w:sz w:val="24"/>
          <w:szCs w:val="24"/>
        </w:rPr>
        <w:t xml:space="preserve"> that vary in severity</w:t>
      </w:r>
      <w:r w:rsidRPr="000E2E11">
        <w:rPr>
          <w:rFonts w:ascii="Times New Roman" w:hAnsi="Times New Roman" w:cs="Times New Roman"/>
          <w:sz w:val="24"/>
          <w:szCs w:val="24"/>
        </w:rPr>
        <w:t>.</w:t>
      </w:r>
      <w:r w:rsidR="00F75BA1" w:rsidRPr="000E2E11">
        <w:rPr>
          <w:rFonts w:ascii="Times New Roman" w:hAnsi="Times New Roman" w:cs="Times New Roman"/>
          <w:sz w:val="24"/>
          <w:szCs w:val="24"/>
        </w:rPr>
        <w:t xml:space="preserve"> </w:t>
      </w:r>
      <w:r w:rsidR="00613433" w:rsidRPr="000E2E11">
        <w:rPr>
          <w:rFonts w:ascii="Times New Roman" w:hAnsi="Times New Roman" w:cs="Times New Roman"/>
          <w:sz w:val="24"/>
          <w:szCs w:val="24"/>
        </w:rPr>
        <w:t>Further, t</w:t>
      </w:r>
      <w:r w:rsidR="00D02324" w:rsidRPr="000E2E11">
        <w:rPr>
          <w:rFonts w:ascii="Times New Roman" w:hAnsi="Times New Roman" w:cs="Times New Roman"/>
          <w:sz w:val="24"/>
          <w:szCs w:val="24"/>
        </w:rPr>
        <w:t>he predictive ratio</w:t>
      </w:r>
      <w:r w:rsidR="004453B0" w:rsidRPr="000E2E11">
        <w:rPr>
          <w:rFonts w:ascii="Times New Roman" w:hAnsi="Times New Roman" w:cs="Times New Roman"/>
          <w:sz w:val="24"/>
          <w:szCs w:val="24"/>
        </w:rPr>
        <w:t xml:space="preserve"> for HCC 139</w:t>
      </w:r>
      <w:r w:rsidR="00D02324" w:rsidRPr="000E2E11">
        <w:rPr>
          <w:rFonts w:ascii="Times New Roman" w:hAnsi="Times New Roman" w:cs="Times New Roman"/>
          <w:sz w:val="24"/>
          <w:szCs w:val="24"/>
        </w:rPr>
        <w:t xml:space="preserve"> </w:t>
      </w:r>
      <w:r w:rsidR="00D52320" w:rsidRPr="000E2E11">
        <w:rPr>
          <w:rFonts w:ascii="Times New Roman" w:hAnsi="Times New Roman" w:cs="Times New Roman"/>
          <w:sz w:val="24"/>
          <w:szCs w:val="24"/>
        </w:rPr>
        <w:t>across the six</w:t>
      </w:r>
      <w:r w:rsidR="000049EF" w:rsidRPr="000E2E11">
        <w:rPr>
          <w:rFonts w:ascii="Times New Roman" w:hAnsi="Times New Roman" w:cs="Times New Roman"/>
          <w:sz w:val="24"/>
          <w:szCs w:val="24"/>
        </w:rPr>
        <w:t xml:space="preserve"> </w:t>
      </w:r>
      <w:r w:rsidR="00D02324" w:rsidRPr="000E2E11">
        <w:rPr>
          <w:rFonts w:ascii="Times New Roman" w:hAnsi="Times New Roman" w:cs="Times New Roman"/>
          <w:sz w:val="24"/>
          <w:szCs w:val="24"/>
        </w:rPr>
        <w:t>community segment</w:t>
      </w:r>
      <w:r w:rsidR="00D52320" w:rsidRPr="000E2E11">
        <w:rPr>
          <w:rFonts w:ascii="Times New Roman" w:hAnsi="Times New Roman" w:cs="Times New Roman"/>
          <w:sz w:val="24"/>
          <w:szCs w:val="24"/>
        </w:rPr>
        <w:t>s</w:t>
      </w:r>
      <w:r w:rsidR="005E1A80" w:rsidRPr="000E2E11">
        <w:rPr>
          <w:rFonts w:ascii="Times New Roman" w:hAnsi="Times New Roman" w:cs="Times New Roman"/>
          <w:sz w:val="24"/>
          <w:szCs w:val="24"/>
        </w:rPr>
        <w:t xml:space="preserve"> of the updated </w:t>
      </w:r>
      <w:r w:rsidR="00D52320" w:rsidRPr="000E2E11">
        <w:rPr>
          <w:rFonts w:ascii="Times New Roman" w:hAnsi="Times New Roman" w:cs="Times New Roman"/>
          <w:sz w:val="24"/>
          <w:szCs w:val="24"/>
        </w:rPr>
        <w:t xml:space="preserve">2017 </w:t>
      </w:r>
      <w:r w:rsidR="005E1A80" w:rsidRPr="000E2E11">
        <w:rPr>
          <w:rFonts w:ascii="Times New Roman" w:hAnsi="Times New Roman" w:cs="Times New Roman"/>
          <w:sz w:val="24"/>
          <w:szCs w:val="24"/>
        </w:rPr>
        <w:t>CMS-HCC model</w:t>
      </w:r>
      <w:r w:rsidR="00D02324" w:rsidRPr="000E2E11">
        <w:rPr>
          <w:rFonts w:ascii="Times New Roman" w:hAnsi="Times New Roman" w:cs="Times New Roman"/>
          <w:sz w:val="24"/>
          <w:szCs w:val="24"/>
        </w:rPr>
        <w:t xml:space="preserve"> is </w:t>
      </w:r>
      <w:r w:rsidR="00D87375" w:rsidRPr="000E2E11">
        <w:rPr>
          <w:rFonts w:ascii="Times New Roman" w:hAnsi="Times New Roman" w:cs="Times New Roman"/>
          <w:sz w:val="24"/>
          <w:szCs w:val="24"/>
        </w:rPr>
        <w:t>0.915</w:t>
      </w:r>
      <w:r w:rsidR="00D02324" w:rsidRPr="000E2E11">
        <w:rPr>
          <w:rFonts w:ascii="Times New Roman" w:hAnsi="Times New Roman" w:cs="Times New Roman"/>
          <w:sz w:val="24"/>
          <w:szCs w:val="24"/>
        </w:rPr>
        <w:t>. While</w:t>
      </w:r>
      <w:r w:rsidR="002D3276" w:rsidRPr="000E2E11">
        <w:rPr>
          <w:rFonts w:ascii="Times New Roman" w:hAnsi="Times New Roman" w:cs="Times New Roman"/>
          <w:sz w:val="24"/>
          <w:szCs w:val="24"/>
        </w:rPr>
        <w:t xml:space="preserve"> HCC 139 is predicted sufficiently well</w:t>
      </w:r>
      <w:r w:rsidR="004453B0" w:rsidRPr="000E2E11">
        <w:rPr>
          <w:rFonts w:ascii="Times New Roman" w:hAnsi="Times New Roman" w:cs="Times New Roman"/>
          <w:sz w:val="24"/>
          <w:szCs w:val="24"/>
        </w:rPr>
        <w:t xml:space="preserve"> </w:t>
      </w:r>
      <w:r w:rsidR="00D52320" w:rsidRPr="000E2E11">
        <w:rPr>
          <w:rFonts w:ascii="Times New Roman" w:hAnsi="Times New Roman" w:cs="Times New Roman"/>
          <w:sz w:val="24"/>
          <w:szCs w:val="24"/>
        </w:rPr>
        <w:t>across the six</w:t>
      </w:r>
      <w:r w:rsidR="000049EF" w:rsidRPr="000E2E11">
        <w:rPr>
          <w:rFonts w:ascii="Times New Roman" w:hAnsi="Times New Roman" w:cs="Times New Roman"/>
          <w:sz w:val="24"/>
          <w:szCs w:val="24"/>
        </w:rPr>
        <w:t xml:space="preserve"> </w:t>
      </w:r>
      <w:r w:rsidR="004453B0" w:rsidRPr="000E2E11">
        <w:rPr>
          <w:rFonts w:ascii="Times New Roman" w:hAnsi="Times New Roman" w:cs="Times New Roman"/>
          <w:sz w:val="24"/>
          <w:szCs w:val="24"/>
        </w:rPr>
        <w:t>community segment</w:t>
      </w:r>
      <w:r w:rsidR="00D52320" w:rsidRPr="000E2E11">
        <w:rPr>
          <w:rFonts w:ascii="Times New Roman" w:hAnsi="Times New Roman" w:cs="Times New Roman"/>
          <w:sz w:val="24"/>
          <w:szCs w:val="24"/>
        </w:rPr>
        <w:t>s</w:t>
      </w:r>
      <w:r w:rsidR="004453B0" w:rsidRPr="000E2E11">
        <w:rPr>
          <w:rFonts w:ascii="Times New Roman" w:hAnsi="Times New Roman" w:cs="Times New Roman"/>
          <w:sz w:val="24"/>
          <w:szCs w:val="24"/>
        </w:rPr>
        <w:t xml:space="preserve"> of the</w:t>
      </w:r>
      <w:r w:rsidR="005E1A80" w:rsidRPr="000E2E11">
        <w:rPr>
          <w:rFonts w:ascii="Times New Roman" w:hAnsi="Times New Roman" w:cs="Times New Roman"/>
          <w:sz w:val="24"/>
          <w:szCs w:val="24"/>
        </w:rPr>
        <w:t xml:space="preserve"> updated </w:t>
      </w:r>
      <w:r w:rsidR="00D52320" w:rsidRPr="000E2E11">
        <w:rPr>
          <w:rFonts w:ascii="Times New Roman" w:hAnsi="Times New Roman" w:cs="Times New Roman"/>
          <w:sz w:val="24"/>
          <w:szCs w:val="24"/>
        </w:rPr>
        <w:t xml:space="preserve">2017 </w:t>
      </w:r>
      <w:r w:rsidR="004453B0" w:rsidRPr="000E2E11">
        <w:rPr>
          <w:rFonts w:ascii="Times New Roman" w:hAnsi="Times New Roman" w:cs="Times New Roman"/>
          <w:sz w:val="24"/>
          <w:szCs w:val="24"/>
        </w:rPr>
        <w:t>CMS-HCC model</w:t>
      </w:r>
      <w:r w:rsidR="0071330E" w:rsidRPr="000E2E11">
        <w:rPr>
          <w:rFonts w:ascii="Times New Roman" w:hAnsi="Times New Roman" w:cs="Times New Roman"/>
          <w:sz w:val="24"/>
          <w:szCs w:val="24"/>
        </w:rPr>
        <w:t>, it is not as well predicted as HCC 138</w:t>
      </w:r>
      <w:r w:rsidR="002D3276" w:rsidRPr="000E2E11">
        <w:rPr>
          <w:rFonts w:ascii="Times New Roman" w:hAnsi="Times New Roman" w:cs="Times New Roman"/>
          <w:sz w:val="24"/>
          <w:szCs w:val="24"/>
        </w:rPr>
        <w:t>.</w:t>
      </w:r>
      <w:r w:rsidR="004453B0" w:rsidRPr="000E2E11">
        <w:rPr>
          <w:rFonts w:ascii="Times New Roman" w:hAnsi="Times New Roman" w:cs="Times New Roman"/>
          <w:sz w:val="24"/>
          <w:szCs w:val="24"/>
        </w:rPr>
        <w:t xml:space="preserve"> The additional </w:t>
      </w:r>
      <w:proofErr w:type="spellStart"/>
      <w:r w:rsidR="004453B0" w:rsidRPr="000E2E11">
        <w:rPr>
          <w:rFonts w:ascii="Times New Roman" w:hAnsi="Times New Roman" w:cs="Times New Roman"/>
          <w:sz w:val="24"/>
          <w:szCs w:val="24"/>
        </w:rPr>
        <w:t>underprediction</w:t>
      </w:r>
      <w:proofErr w:type="spellEnd"/>
      <w:r w:rsidR="004453B0" w:rsidRPr="000E2E11">
        <w:rPr>
          <w:rFonts w:ascii="Times New Roman" w:hAnsi="Times New Roman" w:cs="Times New Roman"/>
          <w:sz w:val="24"/>
          <w:szCs w:val="24"/>
        </w:rPr>
        <w:t xml:space="preserve"> of HCC 139 is the result of unspecified chronic kidney disease, which is likely a more severe manifestation of chronic kidney disease that has not been coded</w:t>
      </w:r>
      <w:r w:rsidR="009B4BAC" w:rsidRPr="000E2E11">
        <w:rPr>
          <w:rFonts w:ascii="Times New Roman" w:hAnsi="Times New Roman" w:cs="Times New Roman"/>
          <w:sz w:val="24"/>
          <w:szCs w:val="24"/>
        </w:rPr>
        <w:t xml:space="preserve"> to specificity</w:t>
      </w:r>
      <w:r w:rsidR="004453B0" w:rsidRPr="000E2E11">
        <w:rPr>
          <w:rFonts w:ascii="Times New Roman" w:hAnsi="Times New Roman" w:cs="Times New Roman"/>
          <w:sz w:val="24"/>
          <w:szCs w:val="24"/>
        </w:rPr>
        <w:t xml:space="preserve">. </w:t>
      </w:r>
      <w:r w:rsidR="000049EF" w:rsidRPr="000E2E11">
        <w:rPr>
          <w:rFonts w:ascii="Times New Roman" w:hAnsi="Times New Roman" w:cs="Times New Roman"/>
          <w:sz w:val="24"/>
          <w:szCs w:val="24"/>
        </w:rPr>
        <w:t>W</w:t>
      </w:r>
      <w:r w:rsidR="00F75BA1" w:rsidRPr="000E2E11">
        <w:rPr>
          <w:rFonts w:ascii="Times New Roman" w:hAnsi="Times New Roman" w:cs="Times New Roman"/>
          <w:sz w:val="24"/>
          <w:szCs w:val="24"/>
        </w:rPr>
        <w:t>e do not propose including HCC 139 for payment in the CMS-HCC model</w:t>
      </w:r>
      <w:r w:rsidR="000049EF" w:rsidRPr="000E2E11">
        <w:rPr>
          <w:rFonts w:ascii="Times New Roman" w:hAnsi="Times New Roman" w:cs="Times New Roman"/>
          <w:sz w:val="24"/>
          <w:szCs w:val="24"/>
        </w:rPr>
        <w:t xml:space="preserve"> for two reasons: (1) our intention is to encourage specific coding, and (2) the HCC includes such a wide range of severity levels that </w:t>
      </w:r>
      <w:r w:rsidR="0056695D" w:rsidRPr="000E2E11">
        <w:rPr>
          <w:rFonts w:ascii="Times New Roman" w:hAnsi="Times New Roman" w:cs="Times New Roman"/>
          <w:sz w:val="24"/>
          <w:szCs w:val="24"/>
        </w:rPr>
        <w:t xml:space="preserve">the actual cost of </w:t>
      </w:r>
      <w:r w:rsidR="000049EF" w:rsidRPr="000E2E11">
        <w:rPr>
          <w:rFonts w:ascii="Times New Roman" w:hAnsi="Times New Roman" w:cs="Times New Roman"/>
          <w:sz w:val="24"/>
          <w:szCs w:val="24"/>
        </w:rPr>
        <w:t xml:space="preserve">many conditions that fall into this HCC would </w:t>
      </w:r>
      <w:r w:rsidR="0056695D" w:rsidRPr="000E2E11">
        <w:rPr>
          <w:rFonts w:ascii="Times New Roman" w:hAnsi="Times New Roman" w:cs="Times New Roman"/>
          <w:sz w:val="24"/>
          <w:szCs w:val="24"/>
        </w:rPr>
        <w:t xml:space="preserve">not </w:t>
      </w:r>
      <w:r w:rsidR="000049EF" w:rsidRPr="000E2E11">
        <w:rPr>
          <w:rFonts w:ascii="Times New Roman" w:hAnsi="Times New Roman" w:cs="Times New Roman"/>
          <w:sz w:val="24"/>
          <w:szCs w:val="24"/>
        </w:rPr>
        <w:t xml:space="preserve">be </w:t>
      </w:r>
      <w:r w:rsidR="0056695D" w:rsidRPr="000E2E11">
        <w:rPr>
          <w:rFonts w:ascii="Times New Roman" w:hAnsi="Times New Roman" w:cs="Times New Roman"/>
          <w:sz w:val="24"/>
          <w:szCs w:val="24"/>
        </w:rPr>
        <w:t>predicted well by the average expected cost of conditions mapped to this HCC.</w:t>
      </w:r>
      <w:r w:rsidR="00CD124E" w:rsidRPr="000E2E11">
        <w:rPr>
          <w:rFonts w:ascii="Times New Roman" w:hAnsi="Times New Roman" w:cs="Times New Roman"/>
          <w:sz w:val="24"/>
          <w:szCs w:val="24"/>
        </w:rPr>
        <w:t xml:space="preserve"> In the proposed “</w:t>
      </w:r>
      <w:r w:rsidR="00433AD3" w:rsidRPr="000E2E11">
        <w:rPr>
          <w:rFonts w:ascii="Times New Roman" w:hAnsi="Times New Roman" w:cs="Times New Roman"/>
          <w:sz w:val="24"/>
          <w:szCs w:val="24"/>
        </w:rPr>
        <w:t>Payment Condition Count” model</w:t>
      </w:r>
      <w:r w:rsidR="00E5153C">
        <w:rPr>
          <w:rFonts w:ascii="Times New Roman" w:hAnsi="Times New Roman" w:cs="Times New Roman"/>
          <w:sz w:val="24"/>
          <w:szCs w:val="24"/>
        </w:rPr>
        <w:t>, the predictive ratio of for HCC 139</w:t>
      </w:r>
      <w:r w:rsidR="00433AD3" w:rsidRPr="000E2E11">
        <w:rPr>
          <w:rFonts w:ascii="Times New Roman" w:hAnsi="Times New Roman" w:cs="Times New Roman"/>
          <w:sz w:val="24"/>
          <w:szCs w:val="24"/>
        </w:rPr>
        <w:t xml:space="preserve"> remains similar to the updated 2017 CMS-HCC model with a </w:t>
      </w:r>
      <w:r w:rsidR="00433AD3" w:rsidRPr="000E2E11">
        <w:rPr>
          <w:rFonts w:ascii="Times New Roman" w:hAnsi="Times New Roman" w:cs="Times New Roman"/>
          <w:sz w:val="24"/>
          <w:szCs w:val="24"/>
        </w:rPr>
        <w:lastRenderedPageBreak/>
        <w:t>predictive ratio of 0.912</w:t>
      </w:r>
      <w:r w:rsidR="00E5153C">
        <w:rPr>
          <w:rFonts w:ascii="Times New Roman" w:hAnsi="Times New Roman" w:cs="Times New Roman"/>
          <w:sz w:val="24"/>
          <w:szCs w:val="24"/>
        </w:rPr>
        <w:t xml:space="preserve"> and, i</w:t>
      </w:r>
      <w:r w:rsidR="00CD124E" w:rsidRPr="000E2E11">
        <w:rPr>
          <w:rFonts w:ascii="Times New Roman" w:hAnsi="Times New Roman" w:cs="Times New Roman"/>
          <w:sz w:val="24"/>
          <w:szCs w:val="24"/>
        </w:rPr>
        <w:t xml:space="preserve">n the </w:t>
      </w:r>
      <w:r w:rsidR="00BC1652">
        <w:rPr>
          <w:rFonts w:ascii="Times New Roman" w:hAnsi="Times New Roman" w:cs="Times New Roman"/>
          <w:sz w:val="24"/>
          <w:szCs w:val="24"/>
        </w:rPr>
        <w:t>discussed</w:t>
      </w:r>
      <w:r w:rsidR="00BC1652" w:rsidRPr="000E2E11">
        <w:rPr>
          <w:rFonts w:ascii="Times New Roman" w:hAnsi="Times New Roman" w:cs="Times New Roman"/>
          <w:sz w:val="24"/>
          <w:szCs w:val="24"/>
        </w:rPr>
        <w:t xml:space="preserve"> </w:t>
      </w:r>
      <w:r w:rsidR="00CD124E" w:rsidRPr="000E2E11">
        <w:rPr>
          <w:rFonts w:ascii="Times New Roman" w:hAnsi="Times New Roman" w:cs="Times New Roman"/>
          <w:sz w:val="24"/>
          <w:szCs w:val="24"/>
        </w:rPr>
        <w:t>“All Cond</w:t>
      </w:r>
      <w:r w:rsidR="00E84DB5" w:rsidRPr="000E2E11">
        <w:rPr>
          <w:rFonts w:ascii="Times New Roman" w:hAnsi="Times New Roman" w:cs="Times New Roman"/>
          <w:sz w:val="24"/>
          <w:szCs w:val="24"/>
        </w:rPr>
        <w:t>i</w:t>
      </w:r>
      <w:r w:rsidR="00CD124E" w:rsidRPr="000E2E11">
        <w:rPr>
          <w:rFonts w:ascii="Times New Roman" w:hAnsi="Times New Roman" w:cs="Times New Roman"/>
          <w:sz w:val="24"/>
          <w:szCs w:val="24"/>
        </w:rPr>
        <w:t>tion Count” model, the predictive ratio for HCC 139 improves to 0.956</w:t>
      </w:r>
      <w:r w:rsidR="00433AD3" w:rsidRPr="000E2E11">
        <w:rPr>
          <w:rFonts w:ascii="Times New Roman" w:hAnsi="Times New Roman" w:cs="Times New Roman"/>
          <w:sz w:val="24"/>
          <w:szCs w:val="24"/>
        </w:rPr>
        <w:t>.</w:t>
      </w:r>
      <w:r w:rsidR="0056695D" w:rsidRPr="000E2E11">
        <w:rPr>
          <w:rFonts w:ascii="Times New Roman" w:hAnsi="Times New Roman" w:cs="Times New Roman"/>
          <w:sz w:val="24"/>
          <w:szCs w:val="24"/>
        </w:rPr>
        <w:t xml:space="preserve"> </w:t>
      </w:r>
    </w:p>
    <w:p w14:paraId="7B89F139" w14:textId="77777777" w:rsidR="00C42D39" w:rsidRPr="000E2E11" w:rsidRDefault="00734C9A" w:rsidP="00FE6FC7">
      <w:pPr>
        <w:pStyle w:val="Heading3"/>
        <w:spacing w:before="200" w:after="200"/>
      </w:pPr>
      <w:bookmarkStart w:id="8" w:name="_Toc502053855"/>
      <w:r w:rsidRPr="000E2E11">
        <w:t xml:space="preserve">Taking Into Account the Number of </w:t>
      </w:r>
      <w:r w:rsidR="008B4C41" w:rsidRPr="000E2E11">
        <w:t xml:space="preserve">Conditions </w:t>
      </w:r>
      <w:r w:rsidRPr="000E2E11">
        <w:t>of an Individual</w:t>
      </w:r>
      <w:bookmarkEnd w:id="8"/>
    </w:p>
    <w:p w14:paraId="48A623CE" w14:textId="176AC0BA" w:rsidR="00E0108B" w:rsidRPr="000E2E11" w:rsidRDefault="00750CBD"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interpreted the statut</w:t>
      </w:r>
      <w:r w:rsidR="00734C9A" w:rsidRPr="000E2E11">
        <w:rPr>
          <w:rFonts w:ascii="Times New Roman" w:hAnsi="Times New Roman" w:cs="Times New Roman"/>
          <w:sz w:val="24"/>
          <w:szCs w:val="24"/>
        </w:rPr>
        <w:t>ory requirement</w:t>
      </w:r>
      <w:r w:rsidRPr="000E2E11">
        <w:rPr>
          <w:rFonts w:ascii="Times New Roman" w:hAnsi="Times New Roman" w:cs="Times New Roman"/>
          <w:sz w:val="24"/>
          <w:szCs w:val="24"/>
        </w:rPr>
        <w:t xml:space="preserve"> to </w:t>
      </w:r>
      <w:r w:rsidR="00204FED" w:rsidRPr="000E2E11">
        <w:rPr>
          <w:rFonts w:ascii="Times New Roman" w:hAnsi="Times New Roman" w:cs="Times New Roman"/>
          <w:sz w:val="24"/>
          <w:szCs w:val="24"/>
        </w:rPr>
        <w:t xml:space="preserve">“take into account the total number of diseases or conditions of an individual" to </w:t>
      </w:r>
      <w:r w:rsidRPr="000E2E11">
        <w:rPr>
          <w:rFonts w:ascii="Times New Roman" w:hAnsi="Times New Roman" w:cs="Times New Roman"/>
          <w:sz w:val="24"/>
          <w:szCs w:val="24"/>
        </w:rPr>
        <w:t>mean that</w:t>
      </w:r>
      <w:r w:rsidR="00734C9A" w:rsidRPr="000E2E11">
        <w:rPr>
          <w:rFonts w:ascii="Times New Roman" w:hAnsi="Times New Roman" w:cs="Times New Roman"/>
          <w:sz w:val="24"/>
          <w:szCs w:val="24"/>
        </w:rPr>
        <w:t>,</w:t>
      </w:r>
      <w:r w:rsidRPr="000E2E11">
        <w:rPr>
          <w:rFonts w:ascii="Times New Roman" w:hAnsi="Times New Roman" w:cs="Times New Roman"/>
          <w:sz w:val="24"/>
          <w:szCs w:val="24"/>
        </w:rPr>
        <w:t xml:space="preserve"> </w:t>
      </w:r>
      <w:r w:rsidR="00DA429E" w:rsidRPr="000E2E11">
        <w:rPr>
          <w:rFonts w:ascii="Times New Roman" w:hAnsi="Times New Roman" w:cs="Times New Roman"/>
          <w:sz w:val="24"/>
          <w:szCs w:val="24"/>
        </w:rPr>
        <w:t xml:space="preserve">in addition to </w:t>
      </w:r>
      <w:r w:rsidR="00734C9A" w:rsidRPr="000E2E11">
        <w:rPr>
          <w:rFonts w:ascii="Times New Roman" w:hAnsi="Times New Roman" w:cs="Times New Roman"/>
          <w:sz w:val="24"/>
          <w:szCs w:val="24"/>
        </w:rPr>
        <w:t xml:space="preserve">the increase in the risk score that </w:t>
      </w:r>
      <w:r w:rsidR="00EE5B8C" w:rsidRPr="000E2E11">
        <w:rPr>
          <w:rFonts w:ascii="Times New Roman" w:hAnsi="Times New Roman" w:cs="Times New Roman"/>
          <w:sz w:val="24"/>
          <w:szCs w:val="24"/>
        </w:rPr>
        <w:t>occurs</w:t>
      </w:r>
      <w:r w:rsidR="00734C9A" w:rsidRPr="000E2E11">
        <w:rPr>
          <w:rFonts w:ascii="Times New Roman" w:hAnsi="Times New Roman" w:cs="Times New Roman"/>
          <w:sz w:val="24"/>
          <w:szCs w:val="24"/>
        </w:rPr>
        <w:t xml:space="preserve"> today</w:t>
      </w:r>
      <w:r w:rsidR="00D87A63" w:rsidRPr="000E2E11">
        <w:rPr>
          <w:rFonts w:ascii="Times New Roman" w:hAnsi="Times New Roman" w:cs="Times New Roman"/>
          <w:sz w:val="24"/>
          <w:szCs w:val="24"/>
        </w:rPr>
        <w:t xml:space="preserve"> for </w:t>
      </w:r>
      <w:r w:rsidR="00734C9A" w:rsidRPr="000E2E11">
        <w:rPr>
          <w:rFonts w:ascii="Times New Roman" w:hAnsi="Times New Roman" w:cs="Times New Roman"/>
          <w:sz w:val="24"/>
          <w:szCs w:val="24"/>
        </w:rPr>
        <w:t>each additional condition</w:t>
      </w:r>
      <w:r w:rsidR="007B474E" w:rsidRPr="000E2E11">
        <w:rPr>
          <w:rFonts w:ascii="Times New Roman" w:hAnsi="Times New Roman" w:cs="Times New Roman"/>
          <w:sz w:val="24"/>
          <w:szCs w:val="24"/>
        </w:rPr>
        <w:t xml:space="preserve"> </w:t>
      </w:r>
      <w:r w:rsidR="00D87A63" w:rsidRPr="000E2E11">
        <w:rPr>
          <w:rFonts w:ascii="Times New Roman" w:hAnsi="Times New Roman" w:cs="Times New Roman"/>
          <w:sz w:val="24"/>
          <w:szCs w:val="24"/>
        </w:rPr>
        <w:t xml:space="preserve">in the payment model that </w:t>
      </w:r>
      <w:r w:rsidR="007B474E" w:rsidRPr="000E2E11">
        <w:rPr>
          <w:rFonts w:ascii="Times New Roman" w:hAnsi="Times New Roman" w:cs="Times New Roman"/>
          <w:sz w:val="24"/>
          <w:szCs w:val="24"/>
        </w:rPr>
        <w:t>a beneficiary has</w:t>
      </w:r>
      <w:r w:rsidR="00734C9A" w:rsidRPr="000E2E11">
        <w:rPr>
          <w:rFonts w:ascii="Times New Roman" w:hAnsi="Times New Roman" w:cs="Times New Roman"/>
          <w:sz w:val="24"/>
          <w:szCs w:val="24"/>
        </w:rPr>
        <w:t xml:space="preserve">, the CMS-HCC risk adjustment model should </w:t>
      </w:r>
      <w:r w:rsidR="00204FED" w:rsidRPr="000E2E11">
        <w:rPr>
          <w:rFonts w:ascii="Times New Roman" w:hAnsi="Times New Roman" w:cs="Times New Roman"/>
          <w:sz w:val="24"/>
          <w:szCs w:val="24"/>
        </w:rPr>
        <w:t xml:space="preserve">also </w:t>
      </w:r>
      <w:r w:rsidR="00DA429E" w:rsidRPr="000E2E11">
        <w:rPr>
          <w:rFonts w:ascii="Times New Roman" w:hAnsi="Times New Roman" w:cs="Times New Roman"/>
          <w:sz w:val="24"/>
          <w:szCs w:val="24"/>
        </w:rPr>
        <w:t xml:space="preserve">account for the </w:t>
      </w:r>
      <w:r w:rsidR="00204FED" w:rsidRPr="000E2E11">
        <w:rPr>
          <w:rFonts w:ascii="Times New Roman" w:hAnsi="Times New Roman" w:cs="Times New Roman"/>
          <w:sz w:val="24"/>
          <w:szCs w:val="24"/>
        </w:rPr>
        <w:t xml:space="preserve">number or </w:t>
      </w:r>
      <w:r w:rsidR="00734C9A" w:rsidRPr="000E2E11">
        <w:rPr>
          <w:rFonts w:ascii="Times New Roman" w:hAnsi="Times New Roman" w:cs="Times New Roman"/>
          <w:i/>
          <w:sz w:val="24"/>
          <w:szCs w:val="24"/>
        </w:rPr>
        <w:t>count</w:t>
      </w:r>
      <w:r w:rsidR="00734C9A" w:rsidRPr="000E2E11">
        <w:rPr>
          <w:rFonts w:ascii="Times New Roman" w:hAnsi="Times New Roman" w:cs="Times New Roman"/>
          <w:sz w:val="24"/>
          <w:szCs w:val="24"/>
        </w:rPr>
        <w:t xml:space="preserve"> of conditions a beneficiary has. </w:t>
      </w:r>
      <w:r w:rsidR="000D19C1" w:rsidRPr="000E2E11">
        <w:rPr>
          <w:rFonts w:ascii="Times New Roman" w:hAnsi="Times New Roman" w:cs="Times New Roman"/>
          <w:sz w:val="24"/>
          <w:szCs w:val="24"/>
        </w:rPr>
        <w:t>Since t</w:t>
      </w:r>
      <w:r w:rsidR="00DD4C0F" w:rsidRPr="000E2E11">
        <w:rPr>
          <w:rFonts w:ascii="Times New Roman" w:hAnsi="Times New Roman" w:cs="Times New Roman"/>
          <w:sz w:val="24"/>
          <w:szCs w:val="24"/>
        </w:rPr>
        <w:t>he model is already additive</w:t>
      </w:r>
      <w:r w:rsidR="000D19C1" w:rsidRPr="000E2E11">
        <w:rPr>
          <w:rFonts w:ascii="Times New Roman" w:hAnsi="Times New Roman" w:cs="Times New Roman"/>
          <w:sz w:val="24"/>
          <w:szCs w:val="24"/>
        </w:rPr>
        <w:t>,</w:t>
      </w:r>
      <w:r w:rsidR="00DD4C0F" w:rsidRPr="000E2E11">
        <w:rPr>
          <w:rFonts w:ascii="Times New Roman" w:hAnsi="Times New Roman" w:cs="Times New Roman"/>
          <w:sz w:val="24"/>
          <w:szCs w:val="24"/>
        </w:rPr>
        <w:t xml:space="preserve"> and </w:t>
      </w:r>
      <w:r w:rsidR="00CB735A" w:rsidRPr="000E2E11">
        <w:rPr>
          <w:rFonts w:ascii="Times New Roman" w:hAnsi="Times New Roman" w:cs="Times New Roman"/>
          <w:sz w:val="24"/>
          <w:szCs w:val="24"/>
        </w:rPr>
        <w:t xml:space="preserve">already </w:t>
      </w:r>
      <w:r w:rsidR="00CA1001">
        <w:rPr>
          <w:rFonts w:ascii="Times New Roman" w:hAnsi="Times New Roman" w:cs="Times New Roman"/>
          <w:sz w:val="24"/>
          <w:szCs w:val="24"/>
        </w:rPr>
        <w:t xml:space="preserve">effectively </w:t>
      </w:r>
      <w:r w:rsidR="00DD4C0F" w:rsidRPr="000E2E11">
        <w:rPr>
          <w:rFonts w:ascii="Times New Roman" w:hAnsi="Times New Roman" w:cs="Times New Roman"/>
          <w:sz w:val="24"/>
          <w:szCs w:val="24"/>
        </w:rPr>
        <w:t>providing an adjustment as the number of conditions increases</w:t>
      </w:r>
      <w:r w:rsidR="000D19C1" w:rsidRPr="000E2E11">
        <w:rPr>
          <w:rFonts w:ascii="Times New Roman" w:hAnsi="Times New Roman" w:cs="Times New Roman"/>
          <w:sz w:val="24"/>
          <w:szCs w:val="24"/>
        </w:rPr>
        <w:t xml:space="preserve">, this </w:t>
      </w:r>
      <w:r w:rsidR="00CA1001">
        <w:rPr>
          <w:rFonts w:ascii="Times New Roman" w:hAnsi="Times New Roman" w:cs="Times New Roman"/>
          <w:sz w:val="24"/>
          <w:szCs w:val="24"/>
        </w:rPr>
        <w:t xml:space="preserve">requirement </w:t>
      </w:r>
      <w:r w:rsidR="009C7B80">
        <w:rPr>
          <w:rFonts w:ascii="Times New Roman" w:hAnsi="Times New Roman" w:cs="Times New Roman"/>
          <w:sz w:val="24"/>
          <w:szCs w:val="24"/>
        </w:rPr>
        <w:t>means</w:t>
      </w:r>
      <w:r w:rsidR="00DD4C0F" w:rsidRPr="000E2E11">
        <w:rPr>
          <w:rFonts w:ascii="Times New Roman" w:hAnsi="Times New Roman" w:cs="Times New Roman"/>
          <w:sz w:val="24"/>
          <w:szCs w:val="24"/>
        </w:rPr>
        <w:t xml:space="preserve"> that </w:t>
      </w:r>
      <w:r w:rsidR="009C7B80">
        <w:rPr>
          <w:rFonts w:ascii="Times New Roman" w:hAnsi="Times New Roman" w:cs="Times New Roman"/>
          <w:sz w:val="24"/>
          <w:szCs w:val="24"/>
        </w:rPr>
        <w:t xml:space="preserve">payment </w:t>
      </w:r>
      <w:r w:rsidR="00DD4C0F" w:rsidRPr="000E2E11">
        <w:rPr>
          <w:rFonts w:ascii="Times New Roman" w:hAnsi="Times New Roman" w:cs="Times New Roman"/>
          <w:sz w:val="24"/>
          <w:szCs w:val="24"/>
        </w:rPr>
        <w:t xml:space="preserve">conditions </w:t>
      </w:r>
      <w:r w:rsidR="009C7B80">
        <w:rPr>
          <w:rFonts w:ascii="Times New Roman" w:hAnsi="Times New Roman" w:cs="Times New Roman"/>
          <w:sz w:val="24"/>
          <w:szCs w:val="24"/>
        </w:rPr>
        <w:t xml:space="preserve">are taken into account </w:t>
      </w:r>
      <w:r w:rsidR="00DD4C0F" w:rsidRPr="000E2E11">
        <w:rPr>
          <w:rFonts w:ascii="Times New Roman" w:hAnsi="Times New Roman" w:cs="Times New Roman"/>
          <w:sz w:val="24"/>
          <w:szCs w:val="24"/>
        </w:rPr>
        <w:t xml:space="preserve">in </w:t>
      </w:r>
      <w:r w:rsidR="009C7B80">
        <w:rPr>
          <w:rFonts w:ascii="Times New Roman" w:hAnsi="Times New Roman" w:cs="Times New Roman"/>
          <w:sz w:val="24"/>
          <w:szCs w:val="24"/>
        </w:rPr>
        <w:t xml:space="preserve">two different ways </w:t>
      </w:r>
      <w:r w:rsidR="00DD4C0F" w:rsidRPr="000E2E11">
        <w:rPr>
          <w:rFonts w:ascii="Times New Roman" w:hAnsi="Times New Roman" w:cs="Times New Roman"/>
          <w:sz w:val="24"/>
          <w:szCs w:val="24"/>
        </w:rPr>
        <w:t>in CMS-HCC model</w:t>
      </w:r>
      <w:r w:rsidR="009C7B80">
        <w:rPr>
          <w:rFonts w:ascii="Times New Roman" w:hAnsi="Times New Roman" w:cs="Times New Roman"/>
          <w:sz w:val="24"/>
          <w:szCs w:val="24"/>
        </w:rPr>
        <w:t>s that have count variables</w:t>
      </w:r>
      <w:r w:rsidR="00AE7DA8">
        <w:rPr>
          <w:rFonts w:ascii="Times New Roman" w:hAnsi="Times New Roman" w:cs="Times New Roman"/>
          <w:sz w:val="24"/>
          <w:szCs w:val="24"/>
        </w:rPr>
        <w:t>: o</w:t>
      </w:r>
      <w:r w:rsidR="00721A3B" w:rsidRPr="000E2E11">
        <w:rPr>
          <w:rFonts w:ascii="Times New Roman" w:hAnsi="Times New Roman" w:cs="Times New Roman"/>
          <w:sz w:val="24"/>
          <w:szCs w:val="24"/>
        </w:rPr>
        <w:t xml:space="preserve">nce with a coefficient for the </w:t>
      </w:r>
      <w:r w:rsidR="000D19C1" w:rsidRPr="000E2E11">
        <w:rPr>
          <w:rFonts w:ascii="Times New Roman" w:hAnsi="Times New Roman" w:cs="Times New Roman"/>
          <w:sz w:val="24"/>
          <w:szCs w:val="24"/>
        </w:rPr>
        <w:t xml:space="preserve">specific </w:t>
      </w:r>
      <w:r w:rsidR="00721A3B" w:rsidRPr="000E2E11">
        <w:rPr>
          <w:rFonts w:ascii="Times New Roman" w:hAnsi="Times New Roman" w:cs="Times New Roman"/>
          <w:sz w:val="24"/>
          <w:szCs w:val="24"/>
        </w:rPr>
        <w:t>condition</w:t>
      </w:r>
      <w:r w:rsidR="00A56ECB" w:rsidRPr="000E2E11">
        <w:rPr>
          <w:rFonts w:ascii="Times New Roman" w:hAnsi="Times New Roman" w:cs="Times New Roman"/>
          <w:sz w:val="24"/>
          <w:szCs w:val="24"/>
        </w:rPr>
        <w:t xml:space="preserve"> included in the model</w:t>
      </w:r>
      <w:r w:rsidR="00721A3B" w:rsidRPr="000E2E11">
        <w:rPr>
          <w:rFonts w:ascii="Times New Roman" w:hAnsi="Times New Roman" w:cs="Times New Roman"/>
          <w:sz w:val="24"/>
          <w:szCs w:val="24"/>
        </w:rPr>
        <w:t xml:space="preserve">, and a second time with a coefficient for </w:t>
      </w:r>
      <w:r w:rsidR="000D19C1" w:rsidRPr="000E2E11">
        <w:rPr>
          <w:rFonts w:ascii="Times New Roman" w:hAnsi="Times New Roman" w:cs="Times New Roman"/>
          <w:sz w:val="24"/>
          <w:szCs w:val="24"/>
        </w:rPr>
        <w:t>a variable that</w:t>
      </w:r>
      <w:r w:rsidR="00721A3B" w:rsidRPr="000E2E11">
        <w:rPr>
          <w:rFonts w:ascii="Times New Roman" w:hAnsi="Times New Roman" w:cs="Times New Roman"/>
          <w:sz w:val="24"/>
          <w:szCs w:val="24"/>
        </w:rPr>
        <w:t xml:space="preserve"> counts</w:t>
      </w:r>
      <w:r w:rsidR="000D19C1" w:rsidRPr="000E2E11">
        <w:rPr>
          <w:rFonts w:ascii="Times New Roman" w:hAnsi="Times New Roman" w:cs="Times New Roman"/>
          <w:sz w:val="24"/>
          <w:szCs w:val="24"/>
        </w:rPr>
        <w:t xml:space="preserve"> the</w:t>
      </w:r>
      <w:r w:rsidR="00721A3B" w:rsidRPr="000E2E11">
        <w:rPr>
          <w:rFonts w:ascii="Times New Roman" w:hAnsi="Times New Roman" w:cs="Times New Roman"/>
          <w:sz w:val="24"/>
          <w:szCs w:val="24"/>
        </w:rPr>
        <w:t xml:space="preserve"> </w:t>
      </w:r>
      <w:r w:rsidR="00A56ECB" w:rsidRPr="000E2E11">
        <w:rPr>
          <w:rFonts w:ascii="Times New Roman" w:hAnsi="Times New Roman" w:cs="Times New Roman"/>
          <w:sz w:val="24"/>
          <w:szCs w:val="24"/>
        </w:rPr>
        <w:t xml:space="preserve">number of </w:t>
      </w:r>
      <w:r w:rsidR="00721A3B" w:rsidRPr="000E2E11">
        <w:rPr>
          <w:rFonts w:ascii="Times New Roman" w:hAnsi="Times New Roman" w:cs="Times New Roman"/>
          <w:sz w:val="24"/>
          <w:szCs w:val="24"/>
        </w:rPr>
        <w:t>conditions</w:t>
      </w:r>
      <w:r w:rsidR="00A56ECB" w:rsidRPr="000E2E11">
        <w:rPr>
          <w:rFonts w:ascii="Times New Roman" w:hAnsi="Times New Roman" w:cs="Times New Roman"/>
          <w:sz w:val="24"/>
          <w:szCs w:val="24"/>
        </w:rPr>
        <w:t xml:space="preserve"> a beneficiary has</w:t>
      </w:r>
      <w:r w:rsidR="00721A3B" w:rsidRPr="000E2E11">
        <w:rPr>
          <w:rFonts w:ascii="Times New Roman" w:hAnsi="Times New Roman" w:cs="Times New Roman"/>
          <w:sz w:val="24"/>
          <w:szCs w:val="24"/>
        </w:rPr>
        <w:t>.</w:t>
      </w:r>
      <w:r w:rsidR="000D19C1" w:rsidRPr="000E2E11">
        <w:rPr>
          <w:rFonts w:ascii="Times New Roman" w:hAnsi="Times New Roman" w:cs="Times New Roman"/>
          <w:sz w:val="24"/>
          <w:szCs w:val="24"/>
        </w:rPr>
        <w:t xml:space="preserve"> </w:t>
      </w:r>
      <w:r w:rsidR="00832D9E" w:rsidRPr="000E2E11">
        <w:rPr>
          <w:rFonts w:ascii="Times New Roman" w:hAnsi="Times New Roman" w:cs="Times New Roman"/>
          <w:sz w:val="24"/>
          <w:szCs w:val="24"/>
        </w:rPr>
        <w:t xml:space="preserve">When a count of </w:t>
      </w:r>
      <w:r w:rsidR="00734C9A" w:rsidRPr="000E2E11">
        <w:rPr>
          <w:rFonts w:ascii="Times New Roman" w:hAnsi="Times New Roman" w:cs="Times New Roman"/>
          <w:sz w:val="24"/>
          <w:szCs w:val="24"/>
        </w:rPr>
        <w:t xml:space="preserve">conditions </w:t>
      </w:r>
      <w:r w:rsidR="006F70B0" w:rsidRPr="000E2E11">
        <w:rPr>
          <w:rFonts w:ascii="Times New Roman" w:hAnsi="Times New Roman" w:cs="Times New Roman"/>
          <w:sz w:val="24"/>
          <w:szCs w:val="24"/>
        </w:rPr>
        <w:t>is introduced into the CMS</w:t>
      </w:r>
      <w:r w:rsidR="00734C9A" w:rsidRPr="000E2E11">
        <w:rPr>
          <w:rFonts w:ascii="Times New Roman" w:hAnsi="Times New Roman" w:cs="Times New Roman"/>
          <w:sz w:val="24"/>
          <w:szCs w:val="24"/>
        </w:rPr>
        <w:t>-</w:t>
      </w:r>
      <w:r w:rsidR="006F70B0" w:rsidRPr="000E2E11">
        <w:rPr>
          <w:rFonts w:ascii="Times New Roman" w:hAnsi="Times New Roman" w:cs="Times New Roman"/>
          <w:sz w:val="24"/>
          <w:szCs w:val="24"/>
        </w:rPr>
        <w:t>HCC model</w:t>
      </w:r>
      <w:r w:rsidR="00734C9A" w:rsidRPr="000E2E11">
        <w:rPr>
          <w:rFonts w:ascii="Times New Roman" w:hAnsi="Times New Roman" w:cs="Times New Roman"/>
          <w:sz w:val="24"/>
          <w:szCs w:val="24"/>
        </w:rPr>
        <w:t>,</w:t>
      </w:r>
      <w:r w:rsidR="006F70B0" w:rsidRPr="000E2E11">
        <w:rPr>
          <w:rFonts w:ascii="Times New Roman" w:hAnsi="Times New Roman" w:cs="Times New Roman"/>
          <w:sz w:val="24"/>
          <w:szCs w:val="24"/>
        </w:rPr>
        <w:t xml:space="preserve"> the </w:t>
      </w:r>
      <w:r w:rsidR="007B474E" w:rsidRPr="000E2E11">
        <w:rPr>
          <w:rFonts w:ascii="Times New Roman" w:hAnsi="Times New Roman" w:cs="Times New Roman"/>
          <w:sz w:val="24"/>
          <w:szCs w:val="24"/>
        </w:rPr>
        <w:t xml:space="preserve">total </w:t>
      </w:r>
      <w:r w:rsidR="006F70B0" w:rsidRPr="000E2E11">
        <w:rPr>
          <w:rFonts w:ascii="Times New Roman" w:hAnsi="Times New Roman" w:cs="Times New Roman"/>
          <w:sz w:val="24"/>
          <w:szCs w:val="24"/>
        </w:rPr>
        <w:t xml:space="preserve">predicted expenditures </w:t>
      </w:r>
      <w:r w:rsidR="00D12A3D" w:rsidRPr="000E2E11">
        <w:rPr>
          <w:rFonts w:ascii="Times New Roman" w:hAnsi="Times New Roman" w:cs="Times New Roman"/>
          <w:sz w:val="24"/>
          <w:szCs w:val="24"/>
        </w:rPr>
        <w:t xml:space="preserve">for </w:t>
      </w:r>
      <w:r w:rsidR="000A5056" w:rsidRPr="000E2E11">
        <w:rPr>
          <w:rFonts w:ascii="Times New Roman" w:hAnsi="Times New Roman" w:cs="Times New Roman"/>
          <w:sz w:val="24"/>
          <w:szCs w:val="24"/>
        </w:rPr>
        <w:t>each</w:t>
      </w:r>
      <w:r w:rsidR="006F70B0" w:rsidRPr="000E2E11">
        <w:rPr>
          <w:rFonts w:ascii="Times New Roman" w:hAnsi="Times New Roman" w:cs="Times New Roman"/>
          <w:sz w:val="24"/>
          <w:szCs w:val="24"/>
        </w:rPr>
        <w:t xml:space="preserve"> </w:t>
      </w:r>
      <w:r w:rsidR="007B474E" w:rsidRPr="000E2E11">
        <w:rPr>
          <w:rFonts w:ascii="Times New Roman" w:hAnsi="Times New Roman" w:cs="Times New Roman"/>
          <w:sz w:val="24"/>
          <w:szCs w:val="24"/>
        </w:rPr>
        <w:t xml:space="preserve">beneficiary </w:t>
      </w:r>
      <w:r w:rsidR="00D979C0" w:rsidRPr="000E2E11">
        <w:rPr>
          <w:rFonts w:ascii="Times New Roman" w:hAnsi="Times New Roman" w:cs="Times New Roman"/>
          <w:sz w:val="24"/>
          <w:szCs w:val="24"/>
        </w:rPr>
        <w:t xml:space="preserve">would be </w:t>
      </w:r>
      <w:r w:rsidR="007B474E" w:rsidRPr="000E2E11">
        <w:rPr>
          <w:rFonts w:ascii="Times New Roman" w:hAnsi="Times New Roman" w:cs="Times New Roman"/>
          <w:sz w:val="24"/>
          <w:szCs w:val="24"/>
        </w:rPr>
        <w:t xml:space="preserve">the result of </w:t>
      </w:r>
      <w:r w:rsidR="005E1A80" w:rsidRPr="000E2E11">
        <w:rPr>
          <w:rFonts w:ascii="Times New Roman" w:hAnsi="Times New Roman" w:cs="Times New Roman"/>
          <w:sz w:val="24"/>
          <w:szCs w:val="24"/>
        </w:rPr>
        <w:t xml:space="preserve">demographic variables, </w:t>
      </w:r>
      <w:r w:rsidR="007B474E" w:rsidRPr="000E2E11">
        <w:rPr>
          <w:rFonts w:ascii="Times New Roman" w:hAnsi="Times New Roman" w:cs="Times New Roman"/>
          <w:sz w:val="24"/>
          <w:szCs w:val="24"/>
        </w:rPr>
        <w:t>the specific conditions the beneficiary has</w:t>
      </w:r>
      <w:r w:rsidR="00A56ECB" w:rsidRPr="000E2E11">
        <w:rPr>
          <w:rFonts w:ascii="Times New Roman" w:hAnsi="Times New Roman" w:cs="Times New Roman"/>
          <w:sz w:val="24"/>
          <w:szCs w:val="24"/>
        </w:rPr>
        <w:t xml:space="preserve"> that are in the model</w:t>
      </w:r>
      <w:r w:rsidR="007B474E" w:rsidRPr="000E2E11">
        <w:rPr>
          <w:rFonts w:ascii="Times New Roman" w:hAnsi="Times New Roman" w:cs="Times New Roman"/>
          <w:sz w:val="24"/>
          <w:szCs w:val="24"/>
        </w:rPr>
        <w:t>, as well as the count of the number of conditions that the beneficiary has</w:t>
      </w:r>
      <w:r w:rsidR="00DA235B" w:rsidRPr="000E2E11">
        <w:rPr>
          <w:rFonts w:ascii="Times New Roman" w:hAnsi="Times New Roman" w:cs="Times New Roman"/>
          <w:sz w:val="24"/>
          <w:szCs w:val="24"/>
        </w:rPr>
        <w:t>.</w:t>
      </w:r>
    </w:p>
    <w:p w14:paraId="28B88242" w14:textId="77777777" w:rsidR="00FA51EA" w:rsidRPr="00137233" w:rsidRDefault="00D86108" w:rsidP="00FE6FC7">
      <w:pPr>
        <w:pStyle w:val="Heading4"/>
        <w:spacing w:before="200" w:after="200"/>
        <w:ind w:firstLine="720"/>
        <w:rPr>
          <w:i/>
        </w:rPr>
      </w:pPr>
      <w:r w:rsidRPr="00137233">
        <w:rPr>
          <w:i/>
        </w:rPr>
        <w:t xml:space="preserve">Initial </w:t>
      </w:r>
      <w:r w:rsidR="009814E9" w:rsidRPr="00137233">
        <w:rPr>
          <w:i/>
        </w:rPr>
        <w:t xml:space="preserve">Model </w:t>
      </w:r>
      <w:r w:rsidR="00FA51EA" w:rsidRPr="00137233">
        <w:rPr>
          <w:i/>
        </w:rPr>
        <w:t>Research</w:t>
      </w:r>
    </w:p>
    <w:p w14:paraId="00608998" w14:textId="67A765AA" w:rsidR="00FA51EA" w:rsidRPr="000E2E11" w:rsidRDefault="00A32FCE"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To assess how to add a count of conditions to the model, we i</w:t>
      </w:r>
      <w:r w:rsidR="000D19C1" w:rsidRPr="000E2E11">
        <w:rPr>
          <w:rFonts w:ascii="Times New Roman" w:hAnsi="Times New Roman" w:cs="Times New Roman"/>
          <w:sz w:val="24"/>
          <w:szCs w:val="24"/>
        </w:rPr>
        <w:t>nitially</w:t>
      </w:r>
      <w:r w:rsidR="003F17EF">
        <w:rPr>
          <w:rFonts w:ascii="Times New Roman" w:hAnsi="Times New Roman" w:cs="Times New Roman"/>
          <w:sz w:val="24"/>
          <w:szCs w:val="24"/>
        </w:rPr>
        <w:t xml:space="preserve"> </w:t>
      </w:r>
      <w:r w:rsidR="000D19C1" w:rsidRPr="000E2E11">
        <w:rPr>
          <w:rFonts w:ascii="Times New Roman" w:hAnsi="Times New Roman" w:cs="Times New Roman"/>
          <w:sz w:val="24"/>
          <w:szCs w:val="24"/>
        </w:rPr>
        <w:t>estimated over twenty different models using a single community segment and the set of 79 HCCs included in the 2017 CMS-HCC model. These models were calibrated using 2014</w:t>
      </w:r>
      <w:r w:rsidR="000D29D0" w:rsidRPr="000E2E11">
        <w:rPr>
          <w:rFonts w:ascii="Times New Roman" w:hAnsi="Times New Roman" w:cs="Times New Roman"/>
          <w:sz w:val="24"/>
          <w:szCs w:val="24"/>
        </w:rPr>
        <w:t xml:space="preserve"> diagnoses predicting </w:t>
      </w:r>
      <w:r w:rsidR="000D19C1" w:rsidRPr="000E2E11">
        <w:rPr>
          <w:rFonts w:ascii="Times New Roman" w:hAnsi="Times New Roman" w:cs="Times New Roman"/>
          <w:sz w:val="24"/>
          <w:szCs w:val="24"/>
        </w:rPr>
        <w:t xml:space="preserve">2015 </w:t>
      </w:r>
      <w:r w:rsidR="000D29D0" w:rsidRPr="000E2E11">
        <w:rPr>
          <w:rFonts w:ascii="Times New Roman" w:hAnsi="Times New Roman" w:cs="Times New Roman"/>
          <w:sz w:val="24"/>
          <w:szCs w:val="24"/>
        </w:rPr>
        <w:t>cost</w:t>
      </w:r>
      <w:r w:rsidRPr="000E2E11">
        <w:rPr>
          <w:rFonts w:ascii="Times New Roman" w:hAnsi="Times New Roman" w:cs="Times New Roman"/>
          <w:sz w:val="24"/>
          <w:szCs w:val="24"/>
        </w:rPr>
        <w:t>s for a FFS population</w:t>
      </w:r>
      <w:r w:rsidR="000D19C1" w:rsidRPr="000E2E11">
        <w:rPr>
          <w:rFonts w:ascii="Times New Roman" w:hAnsi="Times New Roman" w:cs="Times New Roman"/>
          <w:sz w:val="24"/>
          <w:szCs w:val="24"/>
        </w:rPr>
        <w:t xml:space="preserve">, and were compared to a </w:t>
      </w:r>
      <w:r w:rsidRPr="000E2E11">
        <w:rPr>
          <w:rFonts w:ascii="Times New Roman" w:hAnsi="Times New Roman" w:cs="Times New Roman"/>
          <w:sz w:val="24"/>
          <w:szCs w:val="24"/>
        </w:rPr>
        <w:t xml:space="preserve">single community segment that was also </w:t>
      </w:r>
      <w:r w:rsidR="000D19C1" w:rsidRPr="000E2E11">
        <w:rPr>
          <w:rFonts w:ascii="Times New Roman" w:hAnsi="Times New Roman" w:cs="Times New Roman"/>
          <w:sz w:val="24"/>
          <w:szCs w:val="24"/>
        </w:rPr>
        <w:t>calibrated with 2014</w:t>
      </w:r>
      <w:r w:rsidR="00547BE6" w:rsidRPr="000E2E11">
        <w:rPr>
          <w:rFonts w:ascii="Times New Roman" w:hAnsi="Times New Roman" w:cs="Times New Roman"/>
          <w:sz w:val="24"/>
          <w:szCs w:val="24"/>
        </w:rPr>
        <w:t xml:space="preserve"> diagnoses predicting </w:t>
      </w:r>
      <w:r w:rsidR="000D19C1" w:rsidRPr="000E2E11">
        <w:rPr>
          <w:rFonts w:ascii="Times New Roman" w:hAnsi="Times New Roman" w:cs="Times New Roman"/>
          <w:sz w:val="24"/>
          <w:szCs w:val="24"/>
        </w:rPr>
        <w:t xml:space="preserve">2015 </w:t>
      </w:r>
      <w:r w:rsidR="00547BE6" w:rsidRPr="000E2E11">
        <w:rPr>
          <w:rFonts w:ascii="Times New Roman" w:hAnsi="Times New Roman" w:cs="Times New Roman"/>
          <w:sz w:val="24"/>
          <w:szCs w:val="24"/>
        </w:rPr>
        <w:t xml:space="preserve">FFS cost </w:t>
      </w:r>
      <w:r w:rsidR="000D19C1" w:rsidRPr="000E2E11">
        <w:rPr>
          <w:rFonts w:ascii="Times New Roman" w:hAnsi="Times New Roman" w:cs="Times New Roman"/>
          <w:sz w:val="24"/>
          <w:szCs w:val="24"/>
        </w:rPr>
        <w:t>and without condition count variables.</w:t>
      </w:r>
      <w:r w:rsidR="00BD6557" w:rsidRPr="000E2E11">
        <w:rPr>
          <w:rFonts w:ascii="Times New Roman" w:hAnsi="Times New Roman" w:cs="Times New Roman"/>
          <w:sz w:val="24"/>
          <w:szCs w:val="24"/>
        </w:rPr>
        <w:t xml:space="preserve"> </w:t>
      </w:r>
      <w:r w:rsidR="00A7309B" w:rsidRPr="000E2E11">
        <w:rPr>
          <w:rFonts w:ascii="Times New Roman" w:hAnsi="Times New Roman" w:cs="Times New Roman"/>
          <w:sz w:val="24"/>
          <w:szCs w:val="24"/>
        </w:rPr>
        <w:t>W</w:t>
      </w:r>
      <w:r w:rsidR="00FF3570" w:rsidRPr="000E2E11">
        <w:rPr>
          <w:rFonts w:ascii="Times New Roman" w:hAnsi="Times New Roman" w:cs="Times New Roman"/>
          <w:sz w:val="24"/>
          <w:szCs w:val="24"/>
        </w:rPr>
        <w:t>e</w:t>
      </w:r>
      <w:r w:rsidR="00E56947" w:rsidRPr="000E2E11">
        <w:rPr>
          <w:rFonts w:ascii="Times New Roman" w:hAnsi="Times New Roman" w:cs="Times New Roman"/>
          <w:sz w:val="24"/>
          <w:szCs w:val="24"/>
        </w:rPr>
        <w:t xml:space="preserve"> estimated </w:t>
      </w:r>
      <w:r w:rsidR="00E0108B" w:rsidRPr="000E2E11">
        <w:rPr>
          <w:rFonts w:ascii="Times New Roman" w:hAnsi="Times New Roman" w:cs="Times New Roman"/>
          <w:sz w:val="24"/>
          <w:szCs w:val="24"/>
        </w:rPr>
        <w:t xml:space="preserve">a </w:t>
      </w:r>
      <w:r w:rsidR="00D46E76" w:rsidRPr="000E2E11">
        <w:rPr>
          <w:rFonts w:ascii="Times New Roman" w:hAnsi="Times New Roman" w:cs="Times New Roman"/>
          <w:sz w:val="24"/>
          <w:szCs w:val="24"/>
        </w:rPr>
        <w:t xml:space="preserve">number </w:t>
      </w:r>
      <w:r w:rsidR="00E0108B" w:rsidRPr="000E2E11">
        <w:rPr>
          <w:rFonts w:ascii="Times New Roman" w:hAnsi="Times New Roman" w:cs="Times New Roman"/>
          <w:sz w:val="24"/>
          <w:szCs w:val="24"/>
        </w:rPr>
        <w:t xml:space="preserve">of </w:t>
      </w:r>
      <w:r w:rsidR="006F70B0" w:rsidRPr="000E2E11">
        <w:rPr>
          <w:rFonts w:ascii="Times New Roman" w:hAnsi="Times New Roman" w:cs="Times New Roman"/>
          <w:sz w:val="24"/>
          <w:szCs w:val="24"/>
        </w:rPr>
        <w:t>models</w:t>
      </w:r>
      <w:r w:rsidR="00E56947" w:rsidRPr="000E2E11">
        <w:rPr>
          <w:rFonts w:ascii="Times New Roman" w:hAnsi="Times New Roman" w:cs="Times New Roman"/>
          <w:sz w:val="24"/>
          <w:szCs w:val="24"/>
        </w:rPr>
        <w:t xml:space="preserve"> </w:t>
      </w:r>
      <w:r w:rsidR="00D46E76" w:rsidRPr="000E2E11">
        <w:rPr>
          <w:rFonts w:ascii="Times New Roman" w:hAnsi="Times New Roman" w:cs="Times New Roman"/>
          <w:sz w:val="24"/>
          <w:szCs w:val="24"/>
        </w:rPr>
        <w:t>that</w:t>
      </w:r>
      <w:r w:rsidR="003B1578" w:rsidRPr="000E2E11">
        <w:rPr>
          <w:rFonts w:ascii="Times New Roman" w:hAnsi="Times New Roman" w:cs="Times New Roman"/>
          <w:sz w:val="24"/>
          <w:szCs w:val="24"/>
        </w:rPr>
        <w:t xml:space="preserve"> varied by </w:t>
      </w:r>
      <w:r w:rsidR="00A66E42" w:rsidRPr="000E2E11">
        <w:rPr>
          <w:rFonts w:ascii="Times New Roman" w:hAnsi="Times New Roman" w:cs="Times New Roman"/>
          <w:sz w:val="24"/>
          <w:szCs w:val="24"/>
        </w:rPr>
        <w:t xml:space="preserve">(a) </w:t>
      </w:r>
      <w:r w:rsidR="003B1578" w:rsidRPr="000E2E11">
        <w:rPr>
          <w:rFonts w:ascii="Times New Roman" w:hAnsi="Times New Roman" w:cs="Times New Roman"/>
          <w:sz w:val="24"/>
          <w:szCs w:val="24"/>
        </w:rPr>
        <w:t>wh</w:t>
      </w:r>
      <w:r w:rsidR="00E0108B" w:rsidRPr="000E2E11">
        <w:rPr>
          <w:rFonts w:ascii="Times New Roman" w:hAnsi="Times New Roman" w:cs="Times New Roman"/>
          <w:sz w:val="24"/>
          <w:szCs w:val="24"/>
        </w:rPr>
        <w:t>ich HCCs</w:t>
      </w:r>
      <w:r w:rsidR="002F2199" w:rsidRPr="000E2E11">
        <w:rPr>
          <w:rFonts w:ascii="Times New Roman" w:hAnsi="Times New Roman" w:cs="Times New Roman"/>
          <w:sz w:val="24"/>
          <w:szCs w:val="24"/>
        </w:rPr>
        <w:t xml:space="preserve"> </w:t>
      </w:r>
      <w:r w:rsidR="00A66E42" w:rsidRPr="000E2E11">
        <w:rPr>
          <w:rFonts w:ascii="Times New Roman" w:hAnsi="Times New Roman" w:cs="Times New Roman"/>
          <w:sz w:val="24"/>
          <w:szCs w:val="24"/>
        </w:rPr>
        <w:t xml:space="preserve">were </w:t>
      </w:r>
      <w:r w:rsidR="002F2199" w:rsidRPr="000E2E11">
        <w:rPr>
          <w:rFonts w:ascii="Times New Roman" w:hAnsi="Times New Roman" w:cs="Times New Roman"/>
          <w:sz w:val="24"/>
          <w:szCs w:val="24"/>
        </w:rPr>
        <w:t>counted</w:t>
      </w:r>
      <w:r w:rsidR="00A66E42" w:rsidRPr="000E2E11">
        <w:rPr>
          <w:rFonts w:ascii="Times New Roman" w:hAnsi="Times New Roman" w:cs="Times New Roman"/>
          <w:sz w:val="24"/>
          <w:szCs w:val="24"/>
        </w:rPr>
        <w:t>:</w:t>
      </w:r>
      <w:r w:rsidR="00EA3155" w:rsidRPr="000E2E11">
        <w:rPr>
          <w:rFonts w:ascii="Times New Roman" w:hAnsi="Times New Roman" w:cs="Times New Roman"/>
          <w:sz w:val="24"/>
          <w:szCs w:val="24"/>
        </w:rPr>
        <w:t xml:space="preserve"> </w:t>
      </w:r>
      <w:r w:rsidR="002F2199" w:rsidRPr="000E2E11">
        <w:rPr>
          <w:rFonts w:ascii="Times New Roman" w:hAnsi="Times New Roman" w:cs="Times New Roman"/>
          <w:sz w:val="24"/>
          <w:szCs w:val="24"/>
        </w:rPr>
        <w:t xml:space="preserve">either </w:t>
      </w:r>
      <w:r w:rsidR="00EA3155" w:rsidRPr="000E2E11">
        <w:rPr>
          <w:rFonts w:ascii="Times New Roman" w:hAnsi="Times New Roman" w:cs="Times New Roman"/>
          <w:sz w:val="24"/>
          <w:szCs w:val="24"/>
        </w:rPr>
        <w:t xml:space="preserve">the conditions in the </w:t>
      </w:r>
      <w:r w:rsidR="007558BC" w:rsidRPr="000E2E11">
        <w:rPr>
          <w:rFonts w:ascii="Times New Roman" w:hAnsi="Times New Roman" w:cs="Times New Roman"/>
          <w:sz w:val="24"/>
          <w:szCs w:val="24"/>
        </w:rPr>
        <w:t>2017 CMS-HCC model</w:t>
      </w:r>
      <w:r w:rsidR="00B9542E" w:rsidRPr="000E2E11">
        <w:rPr>
          <w:rFonts w:ascii="Times New Roman" w:hAnsi="Times New Roman" w:cs="Times New Roman"/>
          <w:sz w:val="24"/>
          <w:szCs w:val="24"/>
        </w:rPr>
        <w:t xml:space="preserve"> (“payment conditions”)</w:t>
      </w:r>
      <w:r w:rsidR="006F70B0" w:rsidRPr="000E2E11">
        <w:rPr>
          <w:rFonts w:ascii="Times New Roman" w:hAnsi="Times New Roman" w:cs="Times New Roman"/>
          <w:sz w:val="24"/>
          <w:szCs w:val="24"/>
        </w:rPr>
        <w:t xml:space="preserve">, </w:t>
      </w:r>
      <w:r w:rsidR="003B1578" w:rsidRPr="000E2E11">
        <w:rPr>
          <w:rFonts w:ascii="Times New Roman" w:hAnsi="Times New Roman" w:cs="Times New Roman"/>
          <w:sz w:val="24"/>
          <w:szCs w:val="24"/>
        </w:rPr>
        <w:t xml:space="preserve">or </w:t>
      </w:r>
      <w:r w:rsidR="00DA429E" w:rsidRPr="000E2E11">
        <w:rPr>
          <w:rFonts w:ascii="Times New Roman" w:hAnsi="Times New Roman" w:cs="Times New Roman"/>
          <w:sz w:val="24"/>
          <w:szCs w:val="24"/>
        </w:rPr>
        <w:t>all</w:t>
      </w:r>
      <w:r w:rsidR="003B1578"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conditions</w:t>
      </w:r>
      <w:r w:rsidR="00FA7E01"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which includes both </w:t>
      </w:r>
      <w:r w:rsidR="00FA7E01" w:rsidRPr="000E2E11">
        <w:rPr>
          <w:rFonts w:ascii="Times New Roman" w:hAnsi="Times New Roman" w:cs="Times New Roman"/>
          <w:sz w:val="24"/>
          <w:szCs w:val="24"/>
        </w:rPr>
        <w:t>payment conditions plus non-payment conditions)</w:t>
      </w:r>
      <w:r w:rsidR="00A66E42" w:rsidRPr="000E2E11">
        <w:rPr>
          <w:rFonts w:ascii="Times New Roman" w:hAnsi="Times New Roman" w:cs="Times New Roman"/>
          <w:sz w:val="24"/>
          <w:szCs w:val="24"/>
        </w:rPr>
        <w:t>;</w:t>
      </w:r>
      <w:r w:rsidR="00EA3155" w:rsidRPr="000E2E11">
        <w:rPr>
          <w:rFonts w:ascii="Times New Roman" w:hAnsi="Times New Roman" w:cs="Times New Roman"/>
          <w:sz w:val="24"/>
          <w:szCs w:val="24"/>
        </w:rPr>
        <w:t xml:space="preserve"> </w:t>
      </w:r>
      <w:r w:rsidR="006F70B0" w:rsidRPr="000E2E11">
        <w:rPr>
          <w:rFonts w:ascii="Times New Roman" w:hAnsi="Times New Roman" w:cs="Times New Roman"/>
          <w:sz w:val="24"/>
          <w:szCs w:val="24"/>
        </w:rPr>
        <w:t>and</w:t>
      </w:r>
      <w:r w:rsidR="00A66E42" w:rsidRPr="000E2E11">
        <w:rPr>
          <w:rFonts w:ascii="Times New Roman" w:hAnsi="Times New Roman" w:cs="Times New Roman"/>
          <w:sz w:val="24"/>
          <w:szCs w:val="24"/>
        </w:rPr>
        <w:t xml:space="preserve"> (b)</w:t>
      </w:r>
      <w:r w:rsidR="006F70B0"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 xml:space="preserve">how the conditions were counted: </w:t>
      </w:r>
      <w:r w:rsidR="003B1578" w:rsidRPr="000E2E11">
        <w:rPr>
          <w:rFonts w:ascii="Times New Roman" w:hAnsi="Times New Roman" w:cs="Times New Roman"/>
          <w:sz w:val="24"/>
          <w:szCs w:val="24"/>
        </w:rPr>
        <w:t xml:space="preserve">either a </w:t>
      </w:r>
      <w:r w:rsidR="006F70B0" w:rsidRPr="000E2E11">
        <w:rPr>
          <w:rFonts w:ascii="Times New Roman" w:hAnsi="Times New Roman" w:cs="Times New Roman"/>
          <w:sz w:val="24"/>
          <w:szCs w:val="24"/>
        </w:rPr>
        <w:t>single continuous integer count variable</w:t>
      </w:r>
      <w:r w:rsidR="007558BC"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i.e., </w:t>
      </w:r>
      <w:r w:rsidR="00313EA1" w:rsidRPr="000E2E11">
        <w:rPr>
          <w:rFonts w:ascii="Times New Roman" w:hAnsi="Times New Roman" w:cs="Times New Roman"/>
          <w:sz w:val="24"/>
          <w:szCs w:val="24"/>
        </w:rPr>
        <w:t xml:space="preserve">a coefficient </w:t>
      </w:r>
      <w:r w:rsidR="00610FCA" w:rsidRPr="000E2E11">
        <w:rPr>
          <w:rFonts w:ascii="Times New Roman" w:hAnsi="Times New Roman" w:cs="Times New Roman"/>
          <w:sz w:val="24"/>
          <w:szCs w:val="24"/>
        </w:rPr>
        <w:t xml:space="preserve">C </w:t>
      </w:r>
      <w:r w:rsidRPr="000E2E11">
        <w:rPr>
          <w:rFonts w:ascii="Times New Roman" w:hAnsi="Times New Roman" w:cs="Times New Roman"/>
          <w:sz w:val="24"/>
          <w:szCs w:val="24"/>
        </w:rPr>
        <w:t xml:space="preserve">that is applied by multiplying it by the number of conditions a beneficiary has, for example, a beneficiary with </w:t>
      </w:r>
      <w:r w:rsidR="007558BC" w:rsidRPr="000E2E11">
        <w:rPr>
          <w:rFonts w:ascii="Times New Roman" w:hAnsi="Times New Roman" w:cs="Times New Roman"/>
          <w:sz w:val="24"/>
          <w:szCs w:val="24"/>
        </w:rPr>
        <w:t>1 condition</w:t>
      </w:r>
      <w:r w:rsidRPr="000E2E11">
        <w:rPr>
          <w:rFonts w:ascii="Times New Roman" w:hAnsi="Times New Roman" w:cs="Times New Roman"/>
          <w:sz w:val="24"/>
          <w:szCs w:val="24"/>
        </w:rPr>
        <w:t xml:space="preserve"> has 1 x </w:t>
      </w:r>
      <w:r w:rsidR="00610FCA" w:rsidRPr="000E2E11">
        <w:rPr>
          <w:rFonts w:ascii="Times New Roman" w:hAnsi="Times New Roman" w:cs="Times New Roman"/>
          <w:sz w:val="24"/>
          <w:szCs w:val="24"/>
        </w:rPr>
        <w:t>C</w:t>
      </w:r>
      <w:r w:rsidR="007558BC" w:rsidRPr="000E2E11">
        <w:rPr>
          <w:rFonts w:ascii="Times New Roman" w:hAnsi="Times New Roman" w:cs="Times New Roman"/>
          <w:sz w:val="24"/>
          <w:szCs w:val="24"/>
        </w:rPr>
        <w:t>,</w:t>
      </w:r>
      <w:r w:rsidR="00313EA1" w:rsidRPr="000E2E11">
        <w:rPr>
          <w:rFonts w:ascii="Times New Roman" w:hAnsi="Times New Roman" w:cs="Times New Roman"/>
          <w:sz w:val="24"/>
          <w:szCs w:val="24"/>
        </w:rPr>
        <w:t xml:space="preserve"> </w:t>
      </w:r>
      <w:r w:rsidR="00610FCA" w:rsidRPr="000E2E11">
        <w:rPr>
          <w:rFonts w:ascii="Times New Roman" w:hAnsi="Times New Roman" w:cs="Times New Roman"/>
          <w:sz w:val="24"/>
          <w:szCs w:val="24"/>
        </w:rPr>
        <w:t>a beneficiary with 2 conditions had 2 x C</w:t>
      </w:r>
      <w:r w:rsidR="007558BC" w:rsidRPr="000E2E11">
        <w:rPr>
          <w:rFonts w:ascii="Times New Roman" w:hAnsi="Times New Roman" w:cs="Times New Roman"/>
          <w:sz w:val="24"/>
          <w:szCs w:val="24"/>
        </w:rPr>
        <w:t>, etc.)</w:t>
      </w:r>
      <w:r w:rsidR="006F70B0" w:rsidRPr="000E2E11">
        <w:rPr>
          <w:rFonts w:ascii="Times New Roman" w:hAnsi="Times New Roman" w:cs="Times New Roman"/>
          <w:sz w:val="24"/>
          <w:szCs w:val="24"/>
        </w:rPr>
        <w:t xml:space="preserve">, individual </w:t>
      </w:r>
      <w:r w:rsidR="00EA3155" w:rsidRPr="000E2E11">
        <w:rPr>
          <w:rFonts w:ascii="Times New Roman" w:hAnsi="Times New Roman" w:cs="Times New Roman"/>
          <w:sz w:val="24"/>
          <w:szCs w:val="24"/>
        </w:rPr>
        <w:t xml:space="preserve">dummy variables </w:t>
      </w:r>
      <w:r w:rsidR="007558BC" w:rsidRPr="000E2E11">
        <w:rPr>
          <w:rFonts w:ascii="Times New Roman" w:hAnsi="Times New Roman" w:cs="Times New Roman"/>
          <w:sz w:val="24"/>
          <w:szCs w:val="24"/>
        </w:rPr>
        <w:t>(</w:t>
      </w:r>
      <w:r w:rsidR="00610FCA" w:rsidRPr="000E2E11">
        <w:rPr>
          <w:rFonts w:ascii="Times New Roman" w:hAnsi="Times New Roman" w:cs="Times New Roman"/>
          <w:sz w:val="24"/>
          <w:szCs w:val="24"/>
        </w:rPr>
        <w:t xml:space="preserve">individual </w:t>
      </w:r>
      <w:r w:rsidR="007558BC" w:rsidRPr="000E2E11">
        <w:rPr>
          <w:rFonts w:ascii="Times New Roman" w:hAnsi="Times New Roman" w:cs="Times New Roman"/>
          <w:sz w:val="24"/>
          <w:szCs w:val="24"/>
        </w:rPr>
        <w:t>coefficient</w:t>
      </w:r>
      <w:r w:rsidR="00610FCA" w:rsidRPr="000E2E11">
        <w:rPr>
          <w:rFonts w:ascii="Times New Roman" w:hAnsi="Times New Roman" w:cs="Times New Roman"/>
          <w:sz w:val="24"/>
          <w:szCs w:val="24"/>
        </w:rPr>
        <w:t>s</w:t>
      </w:r>
      <w:r w:rsidR="00313EA1" w:rsidRPr="000E2E11">
        <w:rPr>
          <w:rFonts w:ascii="Times New Roman" w:hAnsi="Times New Roman" w:cs="Times New Roman"/>
          <w:sz w:val="24"/>
          <w:szCs w:val="24"/>
        </w:rPr>
        <w:t xml:space="preserve"> estimated</w:t>
      </w:r>
      <w:r w:rsidR="007558BC" w:rsidRPr="000E2E11">
        <w:rPr>
          <w:rFonts w:ascii="Times New Roman" w:hAnsi="Times New Roman" w:cs="Times New Roman"/>
          <w:sz w:val="24"/>
          <w:szCs w:val="24"/>
        </w:rPr>
        <w:t xml:space="preserve"> </w:t>
      </w:r>
      <w:r w:rsidR="00610FCA" w:rsidRPr="000E2E11">
        <w:rPr>
          <w:rFonts w:ascii="Times New Roman" w:hAnsi="Times New Roman" w:cs="Times New Roman"/>
          <w:sz w:val="24"/>
          <w:szCs w:val="24"/>
        </w:rPr>
        <w:t xml:space="preserve">separately </w:t>
      </w:r>
      <w:r w:rsidR="00EA3155" w:rsidRPr="000E2E11">
        <w:rPr>
          <w:rFonts w:ascii="Times New Roman" w:hAnsi="Times New Roman" w:cs="Times New Roman"/>
          <w:sz w:val="24"/>
          <w:szCs w:val="24"/>
        </w:rPr>
        <w:t>for</w:t>
      </w:r>
      <w:r w:rsidR="007558BC" w:rsidRPr="000E2E11">
        <w:rPr>
          <w:rFonts w:ascii="Times New Roman" w:hAnsi="Times New Roman" w:cs="Times New Roman"/>
          <w:sz w:val="24"/>
          <w:szCs w:val="24"/>
        </w:rPr>
        <w:t xml:space="preserve"> 1, 2, 3, 4</w:t>
      </w:r>
      <w:r w:rsidR="00313EA1" w:rsidRPr="000E2E11">
        <w:rPr>
          <w:rFonts w:ascii="Times New Roman" w:hAnsi="Times New Roman" w:cs="Times New Roman"/>
          <w:sz w:val="24"/>
          <w:szCs w:val="24"/>
        </w:rPr>
        <w:t xml:space="preserve"> conditions</w:t>
      </w:r>
      <w:r w:rsidR="007558BC" w:rsidRPr="000E2E11">
        <w:rPr>
          <w:rFonts w:ascii="Times New Roman" w:hAnsi="Times New Roman" w:cs="Times New Roman"/>
          <w:sz w:val="24"/>
          <w:szCs w:val="24"/>
        </w:rPr>
        <w:t xml:space="preserve"> etc.)</w:t>
      </w:r>
      <w:r w:rsidR="006F70B0" w:rsidRPr="000E2E11">
        <w:rPr>
          <w:rFonts w:ascii="Times New Roman" w:hAnsi="Times New Roman" w:cs="Times New Roman"/>
          <w:sz w:val="24"/>
          <w:szCs w:val="24"/>
        </w:rPr>
        <w:t xml:space="preserve">, </w:t>
      </w:r>
      <w:r w:rsidR="00EA3155" w:rsidRPr="000E2E11">
        <w:rPr>
          <w:rFonts w:ascii="Times New Roman" w:hAnsi="Times New Roman" w:cs="Times New Roman"/>
          <w:sz w:val="24"/>
          <w:szCs w:val="24"/>
        </w:rPr>
        <w:t xml:space="preserve">variables for </w:t>
      </w:r>
      <w:r w:rsidR="006F70B0" w:rsidRPr="000E2E11">
        <w:rPr>
          <w:rFonts w:ascii="Times New Roman" w:hAnsi="Times New Roman" w:cs="Times New Roman"/>
          <w:sz w:val="24"/>
          <w:szCs w:val="24"/>
        </w:rPr>
        <w:t>grouped range</w:t>
      </w:r>
      <w:r w:rsidR="00EA3155" w:rsidRPr="000E2E11">
        <w:rPr>
          <w:rFonts w:ascii="Times New Roman" w:hAnsi="Times New Roman" w:cs="Times New Roman"/>
          <w:sz w:val="24"/>
          <w:szCs w:val="24"/>
        </w:rPr>
        <w:t>s</w:t>
      </w:r>
      <w:r w:rsidR="006F70B0" w:rsidRPr="000E2E11">
        <w:rPr>
          <w:rFonts w:ascii="Times New Roman" w:hAnsi="Times New Roman" w:cs="Times New Roman"/>
          <w:sz w:val="24"/>
          <w:szCs w:val="24"/>
        </w:rPr>
        <w:t xml:space="preserve"> of</w:t>
      </w:r>
      <w:r w:rsidR="00313EA1" w:rsidRPr="000E2E11">
        <w:rPr>
          <w:rFonts w:ascii="Times New Roman" w:hAnsi="Times New Roman" w:cs="Times New Roman"/>
          <w:sz w:val="24"/>
          <w:szCs w:val="24"/>
        </w:rPr>
        <w:t xml:space="preserve"> counts</w:t>
      </w:r>
      <w:r w:rsidR="007558BC" w:rsidRPr="000E2E11">
        <w:rPr>
          <w:rFonts w:ascii="Times New Roman" w:hAnsi="Times New Roman" w:cs="Times New Roman"/>
          <w:sz w:val="24"/>
          <w:szCs w:val="24"/>
        </w:rPr>
        <w:t xml:space="preserve"> (a coefficient </w:t>
      </w:r>
      <w:r w:rsidR="00313EA1" w:rsidRPr="000E2E11">
        <w:rPr>
          <w:rFonts w:ascii="Times New Roman" w:hAnsi="Times New Roman" w:cs="Times New Roman"/>
          <w:sz w:val="24"/>
          <w:szCs w:val="24"/>
        </w:rPr>
        <w:t>estimated for</w:t>
      </w:r>
      <w:r w:rsidR="007558BC" w:rsidRPr="000E2E11">
        <w:rPr>
          <w:rFonts w:ascii="Times New Roman" w:hAnsi="Times New Roman" w:cs="Times New Roman"/>
          <w:sz w:val="24"/>
          <w:szCs w:val="24"/>
        </w:rPr>
        <w:t xml:space="preserve"> 0-3, 4-6, 7-10</w:t>
      </w:r>
      <w:r w:rsidR="00313EA1" w:rsidRPr="000E2E11">
        <w:rPr>
          <w:rFonts w:ascii="Times New Roman" w:hAnsi="Times New Roman" w:cs="Times New Roman"/>
          <w:sz w:val="24"/>
          <w:szCs w:val="24"/>
        </w:rPr>
        <w:t xml:space="preserve"> conditions</w:t>
      </w:r>
      <w:r w:rsidR="007558BC" w:rsidRPr="000E2E11">
        <w:rPr>
          <w:rFonts w:ascii="Times New Roman" w:hAnsi="Times New Roman" w:cs="Times New Roman"/>
          <w:sz w:val="24"/>
          <w:szCs w:val="24"/>
        </w:rPr>
        <w:t xml:space="preserve"> etc.)</w:t>
      </w:r>
      <w:r w:rsidR="006F70B0" w:rsidRPr="000E2E11">
        <w:rPr>
          <w:rFonts w:ascii="Times New Roman" w:hAnsi="Times New Roman" w:cs="Times New Roman"/>
          <w:sz w:val="24"/>
          <w:szCs w:val="24"/>
        </w:rPr>
        <w:t xml:space="preserve">, </w:t>
      </w:r>
      <w:r w:rsidR="003B1578" w:rsidRPr="000E2E11">
        <w:rPr>
          <w:rFonts w:ascii="Times New Roman" w:hAnsi="Times New Roman" w:cs="Times New Roman"/>
          <w:sz w:val="24"/>
          <w:szCs w:val="24"/>
        </w:rPr>
        <w:t>or</w:t>
      </w:r>
      <w:r w:rsidR="006F70B0" w:rsidRPr="000E2E11">
        <w:rPr>
          <w:rFonts w:ascii="Times New Roman" w:hAnsi="Times New Roman" w:cs="Times New Roman"/>
          <w:sz w:val="24"/>
          <w:szCs w:val="24"/>
        </w:rPr>
        <w:t xml:space="preserve"> a single </w:t>
      </w:r>
      <w:r w:rsidR="00E8124D" w:rsidRPr="000E2E11">
        <w:rPr>
          <w:rFonts w:ascii="Times New Roman" w:hAnsi="Times New Roman" w:cs="Times New Roman"/>
          <w:sz w:val="24"/>
          <w:szCs w:val="24"/>
        </w:rPr>
        <w:t xml:space="preserve">variable </w:t>
      </w:r>
      <w:r w:rsidR="006F70B0" w:rsidRPr="000E2E11">
        <w:rPr>
          <w:rFonts w:ascii="Times New Roman" w:hAnsi="Times New Roman" w:cs="Times New Roman"/>
          <w:sz w:val="24"/>
          <w:szCs w:val="24"/>
        </w:rPr>
        <w:t xml:space="preserve">for more than a specified number of </w:t>
      </w:r>
      <w:r w:rsidR="00E8124D" w:rsidRPr="000E2E11">
        <w:rPr>
          <w:rFonts w:ascii="Times New Roman" w:hAnsi="Times New Roman" w:cs="Times New Roman"/>
          <w:sz w:val="24"/>
          <w:szCs w:val="24"/>
        </w:rPr>
        <w:t>conditions</w:t>
      </w:r>
      <w:r w:rsidR="007558BC" w:rsidRPr="000E2E11">
        <w:rPr>
          <w:rFonts w:ascii="Times New Roman" w:hAnsi="Times New Roman" w:cs="Times New Roman"/>
          <w:sz w:val="24"/>
          <w:szCs w:val="24"/>
        </w:rPr>
        <w:t xml:space="preserve"> (a coefficient </w:t>
      </w:r>
      <w:r w:rsidR="00313EA1" w:rsidRPr="000E2E11">
        <w:rPr>
          <w:rFonts w:ascii="Times New Roman" w:hAnsi="Times New Roman" w:cs="Times New Roman"/>
          <w:sz w:val="24"/>
          <w:szCs w:val="24"/>
        </w:rPr>
        <w:t xml:space="preserve">estimated </w:t>
      </w:r>
      <w:r w:rsidR="007558BC" w:rsidRPr="000E2E11">
        <w:rPr>
          <w:rFonts w:ascii="Times New Roman" w:hAnsi="Times New Roman" w:cs="Times New Roman"/>
          <w:sz w:val="24"/>
          <w:szCs w:val="24"/>
        </w:rPr>
        <w:t>for 5+, 10+, etc.)</w:t>
      </w:r>
      <w:r w:rsidR="006F70B0" w:rsidRPr="000E2E11">
        <w:rPr>
          <w:rFonts w:ascii="Times New Roman" w:hAnsi="Times New Roman" w:cs="Times New Roman"/>
          <w:sz w:val="24"/>
          <w:szCs w:val="24"/>
        </w:rPr>
        <w:t xml:space="preserve">. </w:t>
      </w:r>
      <w:r w:rsidR="00E84DB5" w:rsidRPr="000E2E11">
        <w:rPr>
          <w:rFonts w:ascii="Times New Roman" w:hAnsi="Times New Roman" w:cs="Times New Roman"/>
          <w:sz w:val="24"/>
          <w:szCs w:val="24"/>
        </w:rPr>
        <w:t xml:space="preserve">Because the model development work was conducted </w:t>
      </w:r>
      <w:r w:rsidR="00835353" w:rsidRPr="000E2E11">
        <w:rPr>
          <w:rFonts w:ascii="Times New Roman" w:hAnsi="Times New Roman" w:cs="Times New Roman"/>
          <w:sz w:val="24"/>
          <w:szCs w:val="24"/>
        </w:rPr>
        <w:t xml:space="preserve">in </w:t>
      </w:r>
      <w:r w:rsidR="00E84DB5" w:rsidRPr="000E2E11">
        <w:rPr>
          <w:rFonts w:ascii="Times New Roman" w:hAnsi="Times New Roman" w:cs="Times New Roman"/>
          <w:sz w:val="24"/>
          <w:szCs w:val="24"/>
        </w:rPr>
        <w:t xml:space="preserve">parallel to the evaluation of the mental health, substance </w:t>
      </w:r>
      <w:r w:rsidR="00DA582A">
        <w:rPr>
          <w:rFonts w:ascii="Times New Roman" w:hAnsi="Times New Roman" w:cs="Times New Roman"/>
          <w:sz w:val="24"/>
          <w:szCs w:val="24"/>
        </w:rPr>
        <w:t>use disorder</w:t>
      </w:r>
      <w:r w:rsidR="00E84DB5" w:rsidRPr="000E2E11">
        <w:rPr>
          <w:rFonts w:ascii="Times New Roman" w:hAnsi="Times New Roman" w:cs="Times New Roman"/>
          <w:sz w:val="24"/>
          <w:szCs w:val="24"/>
        </w:rPr>
        <w:t xml:space="preserve">, and Chronic Kidney Disease HCCs, we utilized the current version of the HCCs, which include 79 payment HCCs, </w:t>
      </w:r>
      <w:r w:rsidR="00FE6CBD" w:rsidRPr="000E2E11">
        <w:rPr>
          <w:rFonts w:ascii="Times New Roman" w:hAnsi="Times New Roman" w:cs="Times New Roman"/>
          <w:sz w:val="24"/>
          <w:szCs w:val="24"/>
        </w:rPr>
        <w:t xml:space="preserve">and </w:t>
      </w:r>
      <w:r w:rsidR="00E84DB5" w:rsidRPr="000E2E11">
        <w:rPr>
          <w:rFonts w:ascii="Times New Roman" w:hAnsi="Times New Roman" w:cs="Times New Roman"/>
          <w:sz w:val="24"/>
          <w:szCs w:val="24"/>
        </w:rPr>
        <w:t xml:space="preserve">201 total HCCs, of which 186 are conditions. </w:t>
      </w:r>
      <w:r w:rsidR="004E5186" w:rsidRPr="000E2E11">
        <w:rPr>
          <w:rFonts w:ascii="Times New Roman" w:hAnsi="Times New Roman" w:cs="Times New Roman"/>
          <w:sz w:val="24"/>
          <w:szCs w:val="24"/>
        </w:rPr>
        <w:t>Hierarchies were applied prior to counting conditions</w:t>
      </w:r>
      <w:r w:rsidR="00D979C0" w:rsidRPr="000E2E11">
        <w:rPr>
          <w:rFonts w:ascii="Times New Roman" w:hAnsi="Times New Roman" w:cs="Times New Roman"/>
          <w:sz w:val="24"/>
          <w:szCs w:val="24"/>
        </w:rPr>
        <w:t>, which is</w:t>
      </w:r>
      <w:r w:rsidR="00313EA1" w:rsidRPr="000E2E11">
        <w:rPr>
          <w:rFonts w:ascii="Times New Roman" w:hAnsi="Times New Roman" w:cs="Times New Roman"/>
          <w:sz w:val="24"/>
          <w:szCs w:val="24"/>
        </w:rPr>
        <w:t xml:space="preserve"> </w:t>
      </w:r>
      <w:r w:rsidR="00FD0441" w:rsidRPr="000E2E11">
        <w:rPr>
          <w:rFonts w:ascii="Times New Roman" w:hAnsi="Times New Roman" w:cs="Times New Roman"/>
          <w:sz w:val="24"/>
          <w:szCs w:val="24"/>
        </w:rPr>
        <w:t xml:space="preserve">the same </w:t>
      </w:r>
      <w:r w:rsidR="00204FED" w:rsidRPr="000E2E11">
        <w:rPr>
          <w:rFonts w:ascii="Times New Roman" w:hAnsi="Times New Roman" w:cs="Times New Roman"/>
          <w:sz w:val="24"/>
          <w:szCs w:val="24"/>
        </w:rPr>
        <w:t>as when we calculate risk scores today</w:t>
      </w:r>
      <w:r w:rsidR="00D979C0" w:rsidRPr="000E2E11">
        <w:rPr>
          <w:rFonts w:ascii="Times New Roman" w:hAnsi="Times New Roman" w:cs="Times New Roman"/>
          <w:sz w:val="24"/>
          <w:szCs w:val="24"/>
        </w:rPr>
        <w:t xml:space="preserve">: </w:t>
      </w:r>
      <w:r w:rsidR="00204FED" w:rsidRPr="000E2E11">
        <w:rPr>
          <w:rFonts w:ascii="Times New Roman" w:hAnsi="Times New Roman" w:cs="Times New Roman"/>
          <w:sz w:val="24"/>
          <w:szCs w:val="24"/>
        </w:rPr>
        <w:t>i</w:t>
      </w:r>
      <w:r w:rsidR="004E5186" w:rsidRPr="000E2E11">
        <w:rPr>
          <w:rFonts w:ascii="Times New Roman" w:hAnsi="Times New Roman" w:cs="Times New Roman"/>
          <w:sz w:val="24"/>
          <w:szCs w:val="24"/>
        </w:rPr>
        <w:t xml:space="preserve">f a beneficiary </w:t>
      </w:r>
      <w:r w:rsidR="00D46E76" w:rsidRPr="000E2E11">
        <w:rPr>
          <w:rFonts w:ascii="Times New Roman" w:hAnsi="Times New Roman" w:cs="Times New Roman"/>
          <w:sz w:val="24"/>
          <w:szCs w:val="24"/>
        </w:rPr>
        <w:t xml:space="preserve">was </w:t>
      </w:r>
      <w:r w:rsidR="004E5186" w:rsidRPr="000E2E11">
        <w:rPr>
          <w:rFonts w:ascii="Times New Roman" w:hAnsi="Times New Roman" w:cs="Times New Roman"/>
          <w:sz w:val="24"/>
          <w:szCs w:val="24"/>
        </w:rPr>
        <w:t xml:space="preserve">coded with multiple </w:t>
      </w:r>
      <w:r w:rsidR="00E8124D" w:rsidRPr="000E2E11">
        <w:rPr>
          <w:rFonts w:ascii="Times New Roman" w:hAnsi="Times New Roman" w:cs="Times New Roman"/>
          <w:sz w:val="24"/>
          <w:szCs w:val="24"/>
        </w:rPr>
        <w:t xml:space="preserve">conditions </w:t>
      </w:r>
      <w:r w:rsidR="004E5186" w:rsidRPr="000E2E11">
        <w:rPr>
          <w:rFonts w:ascii="Times New Roman" w:hAnsi="Times New Roman" w:cs="Times New Roman"/>
          <w:sz w:val="24"/>
          <w:szCs w:val="24"/>
        </w:rPr>
        <w:t>in the same hierarchy</w:t>
      </w:r>
      <w:r w:rsidR="00E8124D" w:rsidRPr="000E2E11">
        <w:rPr>
          <w:rFonts w:ascii="Times New Roman" w:hAnsi="Times New Roman" w:cs="Times New Roman"/>
          <w:sz w:val="24"/>
          <w:szCs w:val="24"/>
        </w:rPr>
        <w:t>,</w:t>
      </w:r>
      <w:r w:rsidR="004E5186" w:rsidRPr="000E2E11">
        <w:rPr>
          <w:rFonts w:ascii="Times New Roman" w:hAnsi="Times New Roman" w:cs="Times New Roman"/>
          <w:sz w:val="24"/>
          <w:szCs w:val="24"/>
        </w:rPr>
        <w:t xml:space="preserve"> then only </w:t>
      </w:r>
      <w:r w:rsidR="00E8124D" w:rsidRPr="000E2E11">
        <w:rPr>
          <w:rFonts w:ascii="Times New Roman" w:hAnsi="Times New Roman" w:cs="Times New Roman"/>
          <w:sz w:val="24"/>
          <w:szCs w:val="24"/>
        </w:rPr>
        <w:t xml:space="preserve">the most severe manifestation of the condition </w:t>
      </w:r>
      <w:r w:rsidR="00D46E76" w:rsidRPr="000E2E11">
        <w:rPr>
          <w:rFonts w:ascii="Times New Roman" w:hAnsi="Times New Roman" w:cs="Times New Roman"/>
          <w:sz w:val="24"/>
          <w:szCs w:val="24"/>
        </w:rPr>
        <w:t xml:space="preserve">was </w:t>
      </w:r>
      <w:r w:rsidR="00E8124D" w:rsidRPr="000E2E11">
        <w:rPr>
          <w:rFonts w:ascii="Times New Roman" w:hAnsi="Times New Roman" w:cs="Times New Roman"/>
          <w:sz w:val="24"/>
          <w:szCs w:val="24"/>
        </w:rPr>
        <w:t>attributed to the risk score</w:t>
      </w:r>
      <w:r w:rsidR="004E5186" w:rsidRPr="000E2E11">
        <w:rPr>
          <w:rFonts w:ascii="Times New Roman" w:hAnsi="Times New Roman" w:cs="Times New Roman"/>
          <w:sz w:val="24"/>
          <w:szCs w:val="24"/>
        </w:rPr>
        <w:t xml:space="preserve">. </w:t>
      </w:r>
    </w:p>
    <w:p w14:paraId="717CD08B" w14:textId="54B24850" w:rsidR="00547BE6" w:rsidRDefault="007102FC"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lastRenderedPageBreak/>
        <w:t xml:space="preserve">In </w:t>
      </w:r>
      <w:r w:rsidR="00BD6557" w:rsidRPr="000E2E11">
        <w:rPr>
          <w:rFonts w:ascii="Times New Roman" w:hAnsi="Times New Roman" w:cs="Times New Roman"/>
          <w:sz w:val="24"/>
          <w:szCs w:val="24"/>
        </w:rPr>
        <w:t xml:space="preserve">our </w:t>
      </w:r>
      <w:r w:rsidR="00CB07A7" w:rsidRPr="000E2E11">
        <w:rPr>
          <w:rFonts w:ascii="Times New Roman" w:hAnsi="Times New Roman" w:cs="Times New Roman"/>
          <w:sz w:val="24"/>
          <w:szCs w:val="24"/>
        </w:rPr>
        <w:t xml:space="preserve">initial </w:t>
      </w:r>
      <w:r w:rsidR="00CB735A" w:rsidRPr="000E2E11">
        <w:rPr>
          <w:rFonts w:ascii="Times New Roman" w:hAnsi="Times New Roman" w:cs="Times New Roman"/>
          <w:sz w:val="24"/>
          <w:szCs w:val="24"/>
        </w:rPr>
        <w:t>research</w:t>
      </w:r>
      <w:r w:rsidR="00BD6557" w:rsidRPr="000E2E11">
        <w:rPr>
          <w:rFonts w:ascii="Times New Roman" w:hAnsi="Times New Roman" w:cs="Times New Roman"/>
          <w:sz w:val="24"/>
          <w:szCs w:val="24"/>
        </w:rPr>
        <w:t>,</w:t>
      </w:r>
      <w:r w:rsidR="00CB735A"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models </w:t>
      </w:r>
      <w:r w:rsidR="00BD6557" w:rsidRPr="000E2E11">
        <w:rPr>
          <w:rFonts w:ascii="Times New Roman" w:hAnsi="Times New Roman" w:cs="Times New Roman"/>
          <w:sz w:val="24"/>
          <w:szCs w:val="24"/>
        </w:rPr>
        <w:t xml:space="preserve">that counted </w:t>
      </w:r>
      <w:r w:rsidR="00313EA1" w:rsidRPr="000E2E11">
        <w:rPr>
          <w:rFonts w:ascii="Times New Roman" w:hAnsi="Times New Roman" w:cs="Times New Roman"/>
          <w:sz w:val="24"/>
          <w:szCs w:val="24"/>
        </w:rPr>
        <w:t>“payment conditions”</w:t>
      </w:r>
      <w:r w:rsidR="00BD6557" w:rsidRPr="000E2E11">
        <w:rPr>
          <w:rFonts w:ascii="Times New Roman" w:hAnsi="Times New Roman" w:cs="Times New Roman"/>
          <w:sz w:val="24"/>
          <w:szCs w:val="24"/>
        </w:rPr>
        <w:t xml:space="preserve"> included</w:t>
      </w:r>
      <w:r w:rsidRPr="000E2E11">
        <w:rPr>
          <w:rFonts w:ascii="Times New Roman" w:hAnsi="Times New Roman" w:cs="Times New Roman"/>
          <w:sz w:val="24"/>
          <w:szCs w:val="24"/>
        </w:rPr>
        <w:t xml:space="preserve"> </w:t>
      </w:r>
      <w:r w:rsidR="00313EA1" w:rsidRPr="000E2E11">
        <w:rPr>
          <w:rFonts w:ascii="Times New Roman" w:hAnsi="Times New Roman" w:cs="Times New Roman"/>
          <w:sz w:val="24"/>
          <w:szCs w:val="24"/>
        </w:rPr>
        <w:t xml:space="preserve">79 </w:t>
      </w:r>
      <w:r w:rsidRPr="000E2E11">
        <w:rPr>
          <w:rFonts w:ascii="Times New Roman" w:hAnsi="Times New Roman" w:cs="Times New Roman"/>
          <w:sz w:val="24"/>
          <w:szCs w:val="24"/>
        </w:rPr>
        <w:t>condition categories</w:t>
      </w:r>
      <w:r w:rsidR="0042585C" w:rsidRPr="000E2E11">
        <w:rPr>
          <w:rFonts w:ascii="Times New Roman" w:hAnsi="Times New Roman" w:cs="Times New Roman"/>
          <w:sz w:val="24"/>
          <w:szCs w:val="24"/>
        </w:rPr>
        <w:t xml:space="preserve"> (HCCs)</w:t>
      </w:r>
      <w:r w:rsidRPr="000E2E11">
        <w:rPr>
          <w:rFonts w:ascii="Times New Roman" w:hAnsi="Times New Roman" w:cs="Times New Roman"/>
          <w:sz w:val="24"/>
          <w:szCs w:val="24"/>
        </w:rPr>
        <w:t xml:space="preserve"> in the count</w:t>
      </w:r>
      <w:r w:rsidR="0067664F" w:rsidRPr="000E2E11">
        <w:rPr>
          <w:rFonts w:ascii="Times New Roman" w:hAnsi="Times New Roman" w:cs="Times New Roman"/>
          <w:sz w:val="24"/>
          <w:szCs w:val="24"/>
        </w:rPr>
        <w:t>,</w:t>
      </w:r>
      <w:r w:rsidRPr="000E2E11">
        <w:rPr>
          <w:rFonts w:ascii="Times New Roman" w:hAnsi="Times New Roman" w:cs="Times New Roman"/>
          <w:sz w:val="24"/>
          <w:szCs w:val="24"/>
        </w:rPr>
        <w:t xml:space="preserve"> and model</w:t>
      </w:r>
      <w:r w:rsidR="00D52420" w:rsidRPr="000E2E11">
        <w:rPr>
          <w:rFonts w:ascii="Times New Roman" w:hAnsi="Times New Roman" w:cs="Times New Roman"/>
          <w:sz w:val="24"/>
          <w:szCs w:val="24"/>
        </w:rPr>
        <w:t>s</w:t>
      </w:r>
      <w:r w:rsidRPr="000E2E11">
        <w:rPr>
          <w:rFonts w:ascii="Times New Roman" w:hAnsi="Times New Roman" w:cs="Times New Roman"/>
          <w:sz w:val="24"/>
          <w:szCs w:val="24"/>
        </w:rPr>
        <w:t xml:space="preserve"> </w:t>
      </w:r>
      <w:r w:rsidR="00CB07A7" w:rsidRPr="000E2E11">
        <w:rPr>
          <w:rFonts w:ascii="Times New Roman" w:hAnsi="Times New Roman" w:cs="Times New Roman"/>
          <w:sz w:val="24"/>
          <w:szCs w:val="24"/>
        </w:rPr>
        <w:t xml:space="preserve">that counted </w:t>
      </w:r>
      <w:r w:rsidR="00BD6557" w:rsidRPr="000E2E11">
        <w:rPr>
          <w:rFonts w:ascii="Times New Roman" w:hAnsi="Times New Roman" w:cs="Times New Roman"/>
          <w:sz w:val="24"/>
          <w:szCs w:val="24"/>
        </w:rPr>
        <w:t>“</w:t>
      </w:r>
      <w:r w:rsidR="0042585C" w:rsidRPr="000E2E11">
        <w:rPr>
          <w:rFonts w:ascii="Times New Roman" w:hAnsi="Times New Roman" w:cs="Times New Roman"/>
          <w:sz w:val="24"/>
          <w:szCs w:val="24"/>
        </w:rPr>
        <w:t>all conditions</w:t>
      </w:r>
      <w:r w:rsidR="00BD6557" w:rsidRPr="000E2E11">
        <w:rPr>
          <w:rFonts w:ascii="Times New Roman" w:hAnsi="Times New Roman" w:cs="Times New Roman"/>
          <w:sz w:val="24"/>
          <w:szCs w:val="24"/>
        </w:rPr>
        <w:t>”</w:t>
      </w:r>
      <w:r w:rsidR="00CB07A7" w:rsidRPr="000E2E11">
        <w:rPr>
          <w:rFonts w:ascii="Times New Roman" w:hAnsi="Times New Roman" w:cs="Times New Roman"/>
          <w:sz w:val="24"/>
          <w:szCs w:val="24"/>
        </w:rPr>
        <w:t xml:space="preserve"> included</w:t>
      </w:r>
      <w:r w:rsidRPr="000E2E11">
        <w:rPr>
          <w:rFonts w:ascii="Times New Roman" w:hAnsi="Times New Roman" w:cs="Times New Roman"/>
          <w:sz w:val="24"/>
          <w:szCs w:val="24"/>
        </w:rPr>
        <w:t xml:space="preserve"> </w:t>
      </w:r>
      <w:r w:rsidR="00313EA1" w:rsidRPr="000E2E11">
        <w:rPr>
          <w:rFonts w:ascii="Times New Roman" w:hAnsi="Times New Roman" w:cs="Times New Roman"/>
          <w:sz w:val="24"/>
          <w:szCs w:val="24"/>
        </w:rPr>
        <w:t xml:space="preserve">186 </w:t>
      </w:r>
      <w:r w:rsidR="00042D38" w:rsidRPr="000E2E11">
        <w:rPr>
          <w:rFonts w:ascii="Times New Roman" w:hAnsi="Times New Roman" w:cs="Times New Roman"/>
          <w:sz w:val="24"/>
          <w:szCs w:val="24"/>
        </w:rPr>
        <w:t xml:space="preserve">out of 201 </w:t>
      </w:r>
      <w:r w:rsidRPr="000E2E11">
        <w:rPr>
          <w:rFonts w:ascii="Times New Roman" w:hAnsi="Times New Roman" w:cs="Times New Roman"/>
          <w:sz w:val="24"/>
          <w:szCs w:val="24"/>
        </w:rPr>
        <w:t xml:space="preserve">condition categories </w:t>
      </w:r>
      <w:r w:rsidR="00E64AD0" w:rsidRPr="000E2E11">
        <w:rPr>
          <w:rFonts w:ascii="Times New Roman" w:hAnsi="Times New Roman" w:cs="Times New Roman"/>
          <w:sz w:val="24"/>
          <w:szCs w:val="24"/>
        </w:rPr>
        <w:t>in the count</w:t>
      </w:r>
      <w:r w:rsidRPr="000E2E11">
        <w:rPr>
          <w:rFonts w:ascii="Times New Roman" w:hAnsi="Times New Roman" w:cs="Times New Roman"/>
          <w:sz w:val="24"/>
          <w:szCs w:val="24"/>
        </w:rPr>
        <w:t xml:space="preserve">. </w:t>
      </w:r>
      <w:r w:rsidR="00610FCA" w:rsidRPr="000E2E11">
        <w:rPr>
          <w:rFonts w:ascii="Times New Roman" w:hAnsi="Times New Roman" w:cs="Times New Roman"/>
          <w:sz w:val="24"/>
          <w:szCs w:val="24"/>
        </w:rPr>
        <w:t>A</w:t>
      </w:r>
      <w:r w:rsidR="00762C97" w:rsidRPr="000E2E11">
        <w:rPr>
          <w:rFonts w:ascii="Times New Roman" w:hAnsi="Times New Roman" w:cs="Times New Roman"/>
          <w:sz w:val="24"/>
          <w:szCs w:val="24"/>
        </w:rPr>
        <w:t>l</w:t>
      </w:r>
      <w:r w:rsidR="00610FCA" w:rsidRPr="000E2E11">
        <w:rPr>
          <w:rFonts w:ascii="Times New Roman" w:hAnsi="Times New Roman" w:cs="Times New Roman"/>
          <w:sz w:val="24"/>
          <w:szCs w:val="24"/>
        </w:rPr>
        <w:t>l</w:t>
      </w:r>
      <w:r w:rsidR="00762C97" w:rsidRPr="000E2E11">
        <w:rPr>
          <w:rFonts w:ascii="Times New Roman" w:hAnsi="Times New Roman" w:cs="Times New Roman"/>
          <w:sz w:val="24"/>
          <w:szCs w:val="24"/>
        </w:rPr>
        <w:t xml:space="preserve"> ICD-9 diagnosis codes </w:t>
      </w:r>
      <w:r w:rsidR="00610FCA" w:rsidRPr="000E2E11">
        <w:rPr>
          <w:rFonts w:ascii="Times New Roman" w:hAnsi="Times New Roman" w:cs="Times New Roman"/>
          <w:sz w:val="24"/>
          <w:szCs w:val="24"/>
        </w:rPr>
        <w:t xml:space="preserve">(which were used in the model calibration) </w:t>
      </w:r>
      <w:r w:rsidR="00762C97" w:rsidRPr="000E2E11">
        <w:rPr>
          <w:rFonts w:ascii="Times New Roman" w:hAnsi="Times New Roman" w:cs="Times New Roman"/>
          <w:sz w:val="24"/>
          <w:szCs w:val="24"/>
        </w:rPr>
        <w:t xml:space="preserve">are mapped to a condition category, </w:t>
      </w:r>
      <w:r w:rsidRPr="000E2E11">
        <w:rPr>
          <w:rFonts w:ascii="Times New Roman" w:hAnsi="Times New Roman" w:cs="Times New Roman"/>
          <w:sz w:val="24"/>
          <w:szCs w:val="24"/>
        </w:rPr>
        <w:t xml:space="preserve">which </w:t>
      </w:r>
      <w:r w:rsidR="00610FCA" w:rsidRPr="000E2E11">
        <w:rPr>
          <w:rFonts w:ascii="Times New Roman" w:hAnsi="Times New Roman" w:cs="Times New Roman"/>
          <w:sz w:val="24"/>
          <w:szCs w:val="24"/>
        </w:rPr>
        <w:t xml:space="preserve">are </w:t>
      </w:r>
      <w:r w:rsidRPr="000E2E11">
        <w:rPr>
          <w:rFonts w:ascii="Times New Roman" w:hAnsi="Times New Roman" w:cs="Times New Roman"/>
          <w:sz w:val="24"/>
          <w:szCs w:val="24"/>
        </w:rPr>
        <w:t>grouping</w:t>
      </w:r>
      <w:r w:rsidR="00610FCA" w:rsidRPr="000E2E11">
        <w:rPr>
          <w:rFonts w:ascii="Times New Roman" w:hAnsi="Times New Roman" w:cs="Times New Roman"/>
          <w:sz w:val="24"/>
          <w:szCs w:val="24"/>
        </w:rPr>
        <w:t>s</w:t>
      </w:r>
      <w:r w:rsidRPr="000E2E11">
        <w:rPr>
          <w:rFonts w:ascii="Times New Roman" w:hAnsi="Times New Roman" w:cs="Times New Roman"/>
          <w:sz w:val="24"/>
          <w:szCs w:val="24"/>
        </w:rPr>
        <w:t xml:space="preserve"> of </w:t>
      </w:r>
      <w:r w:rsidR="00D52420" w:rsidRPr="000E2E11">
        <w:rPr>
          <w:rFonts w:ascii="Times New Roman" w:hAnsi="Times New Roman" w:cs="Times New Roman"/>
          <w:sz w:val="24"/>
          <w:szCs w:val="24"/>
        </w:rPr>
        <w:t xml:space="preserve">clinically similar </w:t>
      </w:r>
      <w:r w:rsidRPr="000E2E11">
        <w:rPr>
          <w:rFonts w:ascii="Times New Roman" w:hAnsi="Times New Roman" w:cs="Times New Roman"/>
          <w:sz w:val="24"/>
          <w:szCs w:val="24"/>
        </w:rPr>
        <w:t>diagnosis codes</w:t>
      </w:r>
      <w:r w:rsidR="00610FCA" w:rsidRPr="000E2E11">
        <w:rPr>
          <w:rFonts w:ascii="Times New Roman" w:hAnsi="Times New Roman" w:cs="Times New Roman"/>
          <w:sz w:val="24"/>
          <w:szCs w:val="24"/>
        </w:rPr>
        <w:t>. However, not all condition categories are unique conditions</w:t>
      </w:r>
      <w:r w:rsidR="00AD790C" w:rsidRPr="000E2E11">
        <w:rPr>
          <w:rFonts w:ascii="Times New Roman" w:hAnsi="Times New Roman" w:cs="Times New Roman"/>
          <w:sz w:val="24"/>
          <w:szCs w:val="24"/>
        </w:rPr>
        <w:t>, and some are not conditions</w:t>
      </w:r>
      <w:r w:rsidR="00610FCA" w:rsidRPr="000E2E11">
        <w:rPr>
          <w:rFonts w:ascii="Times New Roman" w:hAnsi="Times New Roman" w:cs="Times New Roman"/>
          <w:sz w:val="24"/>
          <w:szCs w:val="24"/>
        </w:rPr>
        <w:t>. Therefore</w:t>
      </w:r>
      <w:r w:rsidRPr="000E2E11">
        <w:rPr>
          <w:rFonts w:ascii="Times New Roman" w:hAnsi="Times New Roman" w:cs="Times New Roman"/>
          <w:sz w:val="24"/>
          <w:szCs w:val="24"/>
        </w:rPr>
        <w:t xml:space="preserve">, </w:t>
      </w:r>
      <w:r w:rsidR="00762C97" w:rsidRPr="000E2E11">
        <w:rPr>
          <w:rFonts w:ascii="Times New Roman" w:hAnsi="Times New Roman" w:cs="Times New Roman"/>
          <w:sz w:val="24"/>
          <w:szCs w:val="24"/>
        </w:rPr>
        <w:t>some “non-payment”</w:t>
      </w:r>
      <w:r w:rsidRPr="000E2E11">
        <w:rPr>
          <w:rFonts w:ascii="Times New Roman" w:hAnsi="Times New Roman" w:cs="Times New Roman"/>
          <w:sz w:val="24"/>
          <w:szCs w:val="24"/>
        </w:rPr>
        <w:t xml:space="preserve"> </w:t>
      </w:r>
      <w:r w:rsidR="006F503E" w:rsidRPr="000E2E11">
        <w:rPr>
          <w:rFonts w:ascii="Times New Roman" w:hAnsi="Times New Roman" w:cs="Times New Roman"/>
          <w:sz w:val="24"/>
          <w:szCs w:val="24"/>
        </w:rPr>
        <w:t xml:space="preserve">condition categories </w:t>
      </w:r>
      <w:r w:rsidR="00610FCA" w:rsidRPr="000E2E11">
        <w:rPr>
          <w:rFonts w:ascii="Times New Roman" w:hAnsi="Times New Roman" w:cs="Times New Roman"/>
          <w:sz w:val="24"/>
          <w:szCs w:val="24"/>
        </w:rPr>
        <w:t xml:space="preserve">(i.e., conditions not included in the payment model) are </w:t>
      </w:r>
      <w:r w:rsidR="0060751B" w:rsidRPr="000E2E11">
        <w:rPr>
          <w:rFonts w:ascii="Times New Roman" w:hAnsi="Times New Roman" w:cs="Times New Roman"/>
          <w:sz w:val="24"/>
          <w:szCs w:val="24"/>
        </w:rPr>
        <w:t xml:space="preserve">not </w:t>
      </w:r>
      <w:r w:rsidR="00610FCA" w:rsidRPr="000E2E11">
        <w:rPr>
          <w:rFonts w:ascii="Times New Roman" w:hAnsi="Times New Roman" w:cs="Times New Roman"/>
          <w:sz w:val="24"/>
          <w:szCs w:val="24"/>
        </w:rPr>
        <w:t>counted in the “all conditions” model</w:t>
      </w:r>
      <w:r w:rsidR="00762C97" w:rsidRPr="000E2E11">
        <w:rPr>
          <w:rFonts w:ascii="Times New Roman" w:hAnsi="Times New Roman" w:cs="Times New Roman"/>
          <w:sz w:val="24"/>
          <w:szCs w:val="24"/>
        </w:rPr>
        <w:t>.</w:t>
      </w:r>
      <w:r w:rsidRPr="000E2E11">
        <w:rPr>
          <w:rFonts w:ascii="Times New Roman" w:hAnsi="Times New Roman" w:cs="Times New Roman"/>
          <w:sz w:val="24"/>
          <w:szCs w:val="24"/>
        </w:rPr>
        <w:t xml:space="preserve"> Some diagnosis codes are symptoms resulting from a condition,</w:t>
      </w:r>
      <w:r w:rsidR="00762C97" w:rsidRPr="000E2E11">
        <w:rPr>
          <w:rFonts w:ascii="Times New Roman" w:hAnsi="Times New Roman" w:cs="Times New Roman"/>
          <w:sz w:val="24"/>
          <w:szCs w:val="24"/>
        </w:rPr>
        <w:t xml:space="preserve"> are</w:t>
      </w:r>
      <w:r w:rsidR="00FA5CF0" w:rsidRPr="000E2E11">
        <w:rPr>
          <w:rFonts w:ascii="Times New Roman" w:hAnsi="Times New Roman" w:cs="Times New Roman"/>
          <w:sz w:val="24"/>
          <w:szCs w:val="24"/>
        </w:rPr>
        <w:t xml:space="preserve"> causes of conditions,</w:t>
      </w:r>
      <w:r w:rsidRPr="000E2E11">
        <w:rPr>
          <w:rFonts w:ascii="Times New Roman" w:hAnsi="Times New Roman" w:cs="Times New Roman"/>
          <w:sz w:val="24"/>
          <w:szCs w:val="24"/>
        </w:rPr>
        <w:t xml:space="preserve"> are treatments or devices, </w:t>
      </w:r>
      <w:r w:rsidR="0060751B" w:rsidRPr="000E2E11">
        <w:rPr>
          <w:rFonts w:ascii="Times New Roman" w:hAnsi="Times New Roman" w:cs="Times New Roman"/>
          <w:sz w:val="24"/>
          <w:szCs w:val="24"/>
        </w:rPr>
        <w:t xml:space="preserve">indicate a status, </w:t>
      </w:r>
      <w:r w:rsidRPr="000E2E11">
        <w:rPr>
          <w:rFonts w:ascii="Times New Roman" w:hAnsi="Times New Roman" w:cs="Times New Roman"/>
          <w:sz w:val="24"/>
          <w:szCs w:val="24"/>
        </w:rPr>
        <w:t xml:space="preserve">or indicate a history of disease rather than a current condition. </w:t>
      </w:r>
      <w:r w:rsidR="00762C97" w:rsidRPr="000E2E11">
        <w:rPr>
          <w:rFonts w:ascii="Times New Roman" w:hAnsi="Times New Roman" w:cs="Times New Roman"/>
          <w:sz w:val="24"/>
          <w:szCs w:val="24"/>
        </w:rPr>
        <w:t>T</w:t>
      </w:r>
      <w:r w:rsidR="003B5330" w:rsidRPr="000E2E11">
        <w:rPr>
          <w:rFonts w:ascii="Times New Roman" w:hAnsi="Times New Roman" w:cs="Times New Roman"/>
          <w:sz w:val="24"/>
          <w:szCs w:val="24"/>
        </w:rPr>
        <w:t xml:space="preserve">he HCCs that </w:t>
      </w:r>
      <w:r w:rsidR="006F503E" w:rsidRPr="000E2E11">
        <w:rPr>
          <w:rFonts w:ascii="Times New Roman" w:hAnsi="Times New Roman" w:cs="Times New Roman"/>
          <w:sz w:val="24"/>
          <w:szCs w:val="24"/>
        </w:rPr>
        <w:t>the</w:t>
      </w:r>
      <w:r w:rsidR="00762C97" w:rsidRPr="000E2E11">
        <w:rPr>
          <w:rFonts w:ascii="Times New Roman" w:hAnsi="Times New Roman" w:cs="Times New Roman"/>
          <w:sz w:val="24"/>
          <w:szCs w:val="24"/>
        </w:rPr>
        <w:t xml:space="preserve">se “non-condition” </w:t>
      </w:r>
      <w:r w:rsidR="006F503E" w:rsidRPr="000E2E11">
        <w:rPr>
          <w:rFonts w:ascii="Times New Roman" w:hAnsi="Times New Roman" w:cs="Times New Roman"/>
          <w:sz w:val="24"/>
          <w:szCs w:val="24"/>
        </w:rPr>
        <w:t>diagnosis codes</w:t>
      </w:r>
      <w:r w:rsidR="003B5330" w:rsidRPr="000E2E11">
        <w:rPr>
          <w:rFonts w:ascii="Times New Roman" w:hAnsi="Times New Roman" w:cs="Times New Roman"/>
          <w:sz w:val="24"/>
          <w:szCs w:val="24"/>
        </w:rPr>
        <w:t xml:space="preserve"> map </w:t>
      </w:r>
      <w:r w:rsidR="00762C97" w:rsidRPr="000E2E11">
        <w:rPr>
          <w:rFonts w:ascii="Times New Roman" w:hAnsi="Times New Roman" w:cs="Times New Roman"/>
          <w:sz w:val="24"/>
          <w:szCs w:val="24"/>
        </w:rPr>
        <w:t>to were</w:t>
      </w:r>
      <w:r w:rsidR="006F503E" w:rsidRPr="000E2E11">
        <w:rPr>
          <w:rFonts w:ascii="Times New Roman" w:hAnsi="Times New Roman" w:cs="Times New Roman"/>
          <w:sz w:val="24"/>
          <w:szCs w:val="24"/>
        </w:rPr>
        <w:t xml:space="preserve"> excluded from</w:t>
      </w:r>
      <w:r w:rsidR="003B5330" w:rsidRPr="000E2E11">
        <w:rPr>
          <w:rFonts w:ascii="Times New Roman" w:hAnsi="Times New Roman" w:cs="Times New Roman"/>
          <w:sz w:val="24"/>
          <w:szCs w:val="24"/>
        </w:rPr>
        <w:t xml:space="preserve"> </w:t>
      </w:r>
      <w:r w:rsidR="006F503E" w:rsidRPr="000E2E11">
        <w:rPr>
          <w:rFonts w:ascii="Times New Roman" w:hAnsi="Times New Roman" w:cs="Times New Roman"/>
          <w:sz w:val="24"/>
          <w:szCs w:val="24"/>
        </w:rPr>
        <w:t>the count of all conditions</w:t>
      </w:r>
      <w:r w:rsidR="003B5330" w:rsidRPr="000E2E11">
        <w:rPr>
          <w:rFonts w:ascii="Times New Roman" w:hAnsi="Times New Roman" w:cs="Times New Roman"/>
          <w:sz w:val="24"/>
          <w:szCs w:val="24"/>
        </w:rPr>
        <w:t>.</w:t>
      </w:r>
      <w:r w:rsidRPr="000E2E11">
        <w:rPr>
          <w:rFonts w:ascii="Times New Roman" w:hAnsi="Times New Roman" w:cs="Times New Roman"/>
          <w:sz w:val="24"/>
          <w:szCs w:val="24"/>
        </w:rPr>
        <w:t xml:space="preserve"> Further, </w:t>
      </w:r>
      <w:r w:rsidR="00762C97" w:rsidRPr="000E2E11">
        <w:rPr>
          <w:rFonts w:ascii="Times New Roman" w:hAnsi="Times New Roman" w:cs="Times New Roman"/>
          <w:sz w:val="24"/>
          <w:szCs w:val="24"/>
        </w:rPr>
        <w:t>one HCC was</w:t>
      </w:r>
      <w:r w:rsidRPr="000E2E11">
        <w:rPr>
          <w:rFonts w:ascii="Times New Roman" w:hAnsi="Times New Roman" w:cs="Times New Roman"/>
          <w:sz w:val="24"/>
          <w:szCs w:val="24"/>
        </w:rPr>
        <w:t xml:space="preserve"> duplicative of other condition categories. </w:t>
      </w:r>
      <w:r w:rsidR="00762C97" w:rsidRPr="000E2E11">
        <w:rPr>
          <w:rFonts w:ascii="Times New Roman" w:hAnsi="Times New Roman" w:cs="Times New Roman"/>
          <w:sz w:val="24"/>
          <w:szCs w:val="24"/>
        </w:rPr>
        <w:t>Thus,</w:t>
      </w:r>
      <w:r w:rsidRPr="000E2E11">
        <w:rPr>
          <w:rFonts w:ascii="Times New Roman" w:hAnsi="Times New Roman" w:cs="Times New Roman"/>
          <w:sz w:val="24"/>
          <w:szCs w:val="24"/>
        </w:rPr>
        <w:t xml:space="preserve"> </w:t>
      </w:r>
      <w:r w:rsidR="00762C97" w:rsidRPr="000E2E11">
        <w:rPr>
          <w:rFonts w:ascii="Times New Roman" w:hAnsi="Times New Roman" w:cs="Times New Roman"/>
          <w:sz w:val="24"/>
          <w:szCs w:val="24"/>
        </w:rPr>
        <w:t>i</w:t>
      </w:r>
      <w:r w:rsidRPr="000E2E11">
        <w:rPr>
          <w:rFonts w:ascii="Times New Roman" w:hAnsi="Times New Roman" w:cs="Times New Roman"/>
          <w:sz w:val="24"/>
          <w:szCs w:val="24"/>
        </w:rPr>
        <w:t xml:space="preserve">n order to count only </w:t>
      </w:r>
      <w:r w:rsidR="00D52420" w:rsidRPr="000E2E11">
        <w:rPr>
          <w:rFonts w:ascii="Times New Roman" w:hAnsi="Times New Roman" w:cs="Times New Roman"/>
          <w:sz w:val="24"/>
          <w:szCs w:val="24"/>
        </w:rPr>
        <w:t xml:space="preserve">unique </w:t>
      </w:r>
      <w:r w:rsidRPr="000E2E11">
        <w:rPr>
          <w:rFonts w:ascii="Times New Roman" w:hAnsi="Times New Roman" w:cs="Times New Roman"/>
          <w:sz w:val="24"/>
          <w:szCs w:val="24"/>
        </w:rPr>
        <w:t xml:space="preserve">conditions, we excluded </w:t>
      </w:r>
      <w:r w:rsidR="00042D38" w:rsidRPr="000E2E11">
        <w:rPr>
          <w:rFonts w:ascii="Times New Roman" w:hAnsi="Times New Roman" w:cs="Times New Roman"/>
          <w:sz w:val="24"/>
          <w:szCs w:val="24"/>
        </w:rPr>
        <w:t xml:space="preserve">18 </w:t>
      </w:r>
      <w:r w:rsidR="00020D19" w:rsidRPr="000E2E11">
        <w:rPr>
          <w:rFonts w:ascii="Times New Roman" w:hAnsi="Times New Roman" w:cs="Times New Roman"/>
          <w:sz w:val="24"/>
          <w:szCs w:val="24"/>
        </w:rPr>
        <w:t>non-payment</w:t>
      </w:r>
      <w:r w:rsidR="00762C97" w:rsidRPr="000E2E11">
        <w:rPr>
          <w:rFonts w:ascii="Times New Roman" w:hAnsi="Times New Roman" w:cs="Times New Roman"/>
          <w:sz w:val="24"/>
          <w:szCs w:val="24"/>
        </w:rPr>
        <w:t xml:space="preserve"> </w:t>
      </w:r>
      <w:r w:rsidRPr="000E2E11">
        <w:rPr>
          <w:rFonts w:ascii="Times New Roman" w:hAnsi="Times New Roman" w:cs="Times New Roman"/>
          <w:sz w:val="24"/>
          <w:szCs w:val="24"/>
        </w:rPr>
        <w:t>HCCs</w:t>
      </w:r>
      <w:r w:rsidR="0060751B" w:rsidRPr="000E2E11">
        <w:rPr>
          <w:rFonts w:ascii="Times New Roman" w:hAnsi="Times New Roman" w:cs="Times New Roman"/>
          <w:sz w:val="24"/>
          <w:szCs w:val="24"/>
        </w:rPr>
        <w:t xml:space="preserve"> from the count of all conditions </w:t>
      </w:r>
      <w:r w:rsidR="00042D38" w:rsidRPr="000E2E11">
        <w:rPr>
          <w:rFonts w:ascii="Times New Roman" w:hAnsi="Times New Roman" w:cs="Times New Roman"/>
          <w:sz w:val="24"/>
          <w:szCs w:val="24"/>
        </w:rPr>
        <w:t xml:space="preserve">in the </w:t>
      </w:r>
      <w:r w:rsidR="00B82DAD">
        <w:rPr>
          <w:rFonts w:ascii="Times New Roman" w:hAnsi="Times New Roman" w:cs="Times New Roman"/>
          <w:sz w:val="24"/>
          <w:szCs w:val="24"/>
        </w:rPr>
        <w:t>discussed “All Condition Count”</w:t>
      </w:r>
      <w:r w:rsidR="00042D38" w:rsidRPr="000E2E11">
        <w:rPr>
          <w:rFonts w:ascii="Times New Roman" w:hAnsi="Times New Roman" w:cs="Times New Roman"/>
          <w:sz w:val="24"/>
          <w:szCs w:val="24"/>
        </w:rPr>
        <w:t xml:space="preserve"> model</w:t>
      </w:r>
      <w:r w:rsidR="0060751B" w:rsidRPr="000E2E11">
        <w:rPr>
          <w:rFonts w:ascii="Times New Roman" w:hAnsi="Times New Roman" w:cs="Times New Roman"/>
          <w:sz w:val="24"/>
          <w:szCs w:val="24"/>
        </w:rPr>
        <w:t>.</w:t>
      </w:r>
      <w:r w:rsidRPr="000E2E11">
        <w:rPr>
          <w:rFonts w:ascii="Times New Roman" w:hAnsi="Times New Roman" w:cs="Times New Roman"/>
          <w:sz w:val="24"/>
          <w:szCs w:val="24"/>
        </w:rPr>
        <w:t xml:space="preserve"> Table </w:t>
      </w:r>
      <w:r w:rsidR="00327234">
        <w:rPr>
          <w:rFonts w:ascii="Times New Roman" w:hAnsi="Times New Roman" w:cs="Times New Roman"/>
          <w:sz w:val="24"/>
          <w:szCs w:val="24"/>
        </w:rPr>
        <w:t>1</w:t>
      </w:r>
      <w:r w:rsidRPr="000E2E11">
        <w:rPr>
          <w:rFonts w:ascii="Times New Roman" w:hAnsi="Times New Roman" w:cs="Times New Roman"/>
          <w:sz w:val="24"/>
          <w:szCs w:val="24"/>
        </w:rPr>
        <w:t xml:space="preserve"> lists the </w:t>
      </w:r>
      <w:r w:rsidR="00042D38" w:rsidRPr="000E2E11">
        <w:rPr>
          <w:rFonts w:ascii="Times New Roman" w:hAnsi="Times New Roman" w:cs="Times New Roman"/>
          <w:sz w:val="24"/>
          <w:szCs w:val="24"/>
        </w:rPr>
        <w:t xml:space="preserve">18 </w:t>
      </w:r>
      <w:r w:rsidRPr="000E2E11">
        <w:rPr>
          <w:rFonts w:ascii="Times New Roman" w:hAnsi="Times New Roman" w:cs="Times New Roman"/>
          <w:sz w:val="24"/>
          <w:szCs w:val="24"/>
        </w:rPr>
        <w:t>condition categories that were excluded</w:t>
      </w:r>
      <w:r w:rsidR="003F17EF">
        <w:rPr>
          <w:rFonts w:ascii="Times New Roman" w:hAnsi="Times New Roman" w:cs="Times New Roman"/>
          <w:sz w:val="24"/>
          <w:szCs w:val="24"/>
        </w:rPr>
        <w:t xml:space="preserve"> from the discussed “All Condition Count” model</w:t>
      </w:r>
      <w:r w:rsidRPr="000E2E11">
        <w:rPr>
          <w:rFonts w:ascii="Times New Roman" w:hAnsi="Times New Roman" w:cs="Times New Roman"/>
          <w:sz w:val="24"/>
          <w:szCs w:val="24"/>
        </w:rPr>
        <w:t>, along with the reason for their exclusion.</w:t>
      </w:r>
      <w:r w:rsidR="00585A2C" w:rsidRPr="000E2E11">
        <w:rPr>
          <w:rFonts w:ascii="Times New Roman" w:hAnsi="Times New Roman" w:cs="Times New Roman"/>
          <w:sz w:val="24"/>
          <w:szCs w:val="24"/>
        </w:rPr>
        <w:t xml:space="preserve"> The list of 18 non-payment HCCs in Table </w:t>
      </w:r>
      <w:r w:rsidR="00327234">
        <w:rPr>
          <w:rFonts w:ascii="Times New Roman" w:hAnsi="Times New Roman" w:cs="Times New Roman"/>
          <w:sz w:val="24"/>
          <w:szCs w:val="24"/>
        </w:rPr>
        <w:t>1</w:t>
      </w:r>
      <w:r w:rsidR="00585A2C" w:rsidRPr="000E2E11">
        <w:rPr>
          <w:rFonts w:ascii="Times New Roman" w:hAnsi="Times New Roman" w:cs="Times New Roman"/>
          <w:sz w:val="24"/>
          <w:szCs w:val="24"/>
        </w:rPr>
        <w:t xml:space="preserve"> includes the 15 non-payment HCCs we originally excluded</w:t>
      </w:r>
      <w:r w:rsidR="003F17EF">
        <w:rPr>
          <w:rFonts w:ascii="Times New Roman" w:hAnsi="Times New Roman" w:cs="Times New Roman"/>
          <w:sz w:val="24"/>
          <w:szCs w:val="24"/>
        </w:rPr>
        <w:t xml:space="preserve"> in our research</w:t>
      </w:r>
      <w:r w:rsidR="00585A2C" w:rsidRPr="000E2E11">
        <w:rPr>
          <w:rFonts w:ascii="Times New Roman" w:hAnsi="Times New Roman" w:cs="Times New Roman"/>
          <w:sz w:val="24"/>
          <w:szCs w:val="24"/>
        </w:rPr>
        <w:t>.</w:t>
      </w:r>
    </w:p>
    <w:p w14:paraId="75706BC5" w14:textId="77777777" w:rsidR="00B10879" w:rsidRDefault="00B10879" w:rsidP="00020D19">
      <w:pPr>
        <w:pStyle w:val="PlainText"/>
        <w:spacing w:line="276" w:lineRule="auto"/>
        <w:rPr>
          <w:rFonts w:ascii="Times New Roman" w:hAnsi="Times New Roman" w:cs="Times New Roman"/>
          <w:sz w:val="24"/>
          <w:szCs w:val="24"/>
        </w:rPr>
      </w:pPr>
    </w:p>
    <w:p w14:paraId="74E35A5A" w14:textId="77777777" w:rsidR="00B10879" w:rsidRDefault="00B10879" w:rsidP="00020D19">
      <w:pPr>
        <w:pStyle w:val="PlainText"/>
        <w:spacing w:line="276" w:lineRule="auto"/>
        <w:rPr>
          <w:rFonts w:ascii="Times New Roman" w:hAnsi="Times New Roman" w:cs="Times New Roman"/>
          <w:sz w:val="24"/>
          <w:szCs w:val="24"/>
        </w:rPr>
      </w:pPr>
    </w:p>
    <w:p w14:paraId="510E1D37" w14:textId="77777777" w:rsidR="00B10879" w:rsidRDefault="00B10879" w:rsidP="00020D19">
      <w:pPr>
        <w:pStyle w:val="PlainText"/>
        <w:spacing w:line="276" w:lineRule="auto"/>
        <w:rPr>
          <w:rFonts w:ascii="Times New Roman" w:hAnsi="Times New Roman" w:cs="Times New Roman"/>
          <w:sz w:val="24"/>
          <w:szCs w:val="24"/>
        </w:rPr>
      </w:pPr>
    </w:p>
    <w:p w14:paraId="25839DD3" w14:textId="77777777" w:rsidR="00B10879" w:rsidRDefault="00B10879" w:rsidP="00020D19">
      <w:pPr>
        <w:pStyle w:val="PlainText"/>
        <w:spacing w:line="276" w:lineRule="auto"/>
        <w:rPr>
          <w:rFonts w:ascii="Times New Roman" w:hAnsi="Times New Roman" w:cs="Times New Roman"/>
          <w:sz w:val="24"/>
          <w:szCs w:val="24"/>
        </w:rPr>
      </w:pPr>
    </w:p>
    <w:p w14:paraId="454A6F22" w14:textId="77777777" w:rsidR="00B10879" w:rsidRDefault="00B10879" w:rsidP="00020D19">
      <w:pPr>
        <w:pStyle w:val="PlainText"/>
        <w:spacing w:line="276" w:lineRule="auto"/>
        <w:rPr>
          <w:rFonts w:ascii="Times New Roman" w:hAnsi="Times New Roman" w:cs="Times New Roman"/>
          <w:sz w:val="24"/>
          <w:szCs w:val="24"/>
        </w:rPr>
      </w:pPr>
    </w:p>
    <w:p w14:paraId="53965021" w14:textId="77777777" w:rsidR="00B10879" w:rsidRDefault="00B10879" w:rsidP="00020D19">
      <w:pPr>
        <w:pStyle w:val="PlainText"/>
        <w:spacing w:line="276" w:lineRule="auto"/>
        <w:rPr>
          <w:rFonts w:ascii="Times New Roman" w:hAnsi="Times New Roman" w:cs="Times New Roman"/>
          <w:sz w:val="24"/>
          <w:szCs w:val="24"/>
        </w:rPr>
      </w:pPr>
    </w:p>
    <w:p w14:paraId="1BF40905" w14:textId="77777777" w:rsidR="00FE6FC7" w:rsidRDefault="00FE6FC7" w:rsidP="00020D19">
      <w:pPr>
        <w:pStyle w:val="PlainText"/>
        <w:spacing w:line="276" w:lineRule="auto"/>
        <w:rPr>
          <w:rFonts w:ascii="Times New Roman" w:hAnsi="Times New Roman" w:cs="Times New Roman"/>
          <w:sz w:val="24"/>
          <w:szCs w:val="24"/>
        </w:rPr>
      </w:pPr>
    </w:p>
    <w:p w14:paraId="488CE797" w14:textId="77777777" w:rsidR="00B10879" w:rsidRDefault="00B10879" w:rsidP="00020D19">
      <w:pPr>
        <w:pStyle w:val="PlainText"/>
        <w:spacing w:line="276" w:lineRule="auto"/>
        <w:rPr>
          <w:rFonts w:ascii="Times New Roman" w:hAnsi="Times New Roman" w:cs="Times New Roman"/>
          <w:sz w:val="24"/>
          <w:szCs w:val="24"/>
        </w:rPr>
      </w:pPr>
    </w:p>
    <w:p w14:paraId="31CA8769" w14:textId="77777777" w:rsidR="00956089" w:rsidRDefault="00956089" w:rsidP="00020D19">
      <w:pPr>
        <w:pStyle w:val="PlainText"/>
        <w:spacing w:line="276" w:lineRule="auto"/>
        <w:rPr>
          <w:rFonts w:ascii="Times New Roman" w:hAnsi="Times New Roman" w:cs="Times New Roman"/>
          <w:sz w:val="24"/>
          <w:szCs w:val="24"/>
        </w:rPr>
      </w:pPr>
    </w:p>
    <w:p w14:paraId="41B99D63" w14:textId="77777777" w:rsidR="00956089" w:rsidRDefault="00956089" w:rsidP="00020D19">
      <w:pPr>
        <w:pStyle w:val="PlainText"/>
        <w:spacing w:line="276" w:lineRule="auto"/>
        <w:rPr>
          <w:rFonts w:ascii="Times New Roman" w:hAnsi="Times New Roman" w:cs="Times New Roman"/>
          <w:sz w:val="24"/>
          <w:szCs w:val="24"/>
        </w:rPr>
      </w:pPr>
    </w:p>
    <w:p w14:paraId="08D7BB6E" w14:textId="77777777" w:rsidR="00956089" w:rsidRDefault="00956089" w:rsidP="00020D19">
      <w:pPr>
        <w:pStyle w:val="PlainText"/>
        <w:spacing w:line="276" w:lineRule="auto"/>
        <w:rPr>
          <w:rFonts w:ascii="Times New Roman" w:hAnsi="Times New Roman" w:cs="Times New Roman"/>
          <w:sz w:val="24"/>
          <w:szCs w:val="24"/>
        </w:rPr>
      </w:pPr>
    </w:p>
    <w:p w14:paraId="573E23FB" w14:textId="77777777" w:rsidR="00956089" w:rsidRDefault="00956089" w:rsidP="00020D19">
      <w:pPr>
        <w:pStyle w:val="PlainText"/>
        <w:spacing w:line="276" w:lineRule="auto"/>
        <w:rPr>
          <w:rFonts w:ascii="Times New Roman" w:hAnsi="Times New Roman" w:cs="Times New Roman"/>
          <w:sz w:val="24"/>
          <w:szCs w:val="24"/>
        </w:rPr>
      </w:pPr>
    </w:p>
    <w:p w14:paraId="05F736CB" w14:textId="77777777" w:rsidR="00956089" w:rsidRDefault="00956089" w:rsidP="00020D19">
      <w:pPr>
        <w:pStyle w:val="PlainText"/>
        <w:spacing w:line="276" w:lineRule="auto"/>
        <w:rPr>
          <w:rFonts w:ascii="Times New Roman" w:hAnsi="Times New Roman" w:cs="Times New Roman"/>
          <w:sz w:val="24"/>
          <w:szCs w:val="24"/>
        </w:rPr>
      </w:pPr>
    </w:p>
    <w:p w14:paraId="77FDBEB8" w14:textId="77777777" w:rsidR="00956089" w:rsidRDefault="00956089" w:rsidP="00020D19">
      <w:pPr>
        <w:pStyle w:val="PlainText"/>
        <w:spacing w:line="276" w:lineRule="auto"/>
        <w:rPr>
          <w:rFonts w:ascii="Times New Roman" w:hAnsi="Times New Roman" w:cs="Times New Roman"/>
          <w:sz w:val="24"/>
          <w:szCs w:val="24"/>
        </w:rPr>
      </w:pPr>
    </w:p>
    <w:p w14:paraId="5C8A82CA" w14:textId="77777777" w:rsidR="00956089" w:rsidRDefault="00956089" w:rsidP="00020D19">
      <w:pPr>
        <w:pStyle w:val="PlainText"/>
        <w:spacing w:line="276" w:lineRule="auto"/>
        <w:rPr>
          <w:rFonts w:ascii="Times New Roman" w:hAnsi="Times New Roman" w:cs="Times New Roman"/>
          <w:sz w:val="24"/>
          <w:szCs w:val="24"/>
        </w:rPr>
      </w:pPr>
    </w:p>
    <w:p w14:paraId="48C87997" w14:textId="77777777" w:rsidR="00956089" w:rsidRDefault="00956089" w:rsidP="00020D19">
      <w:pPr>
        <w:pStyle w:val="PlainText"/>
        <w:spacing w:line="276" w:lineRule="auto"/>
        <w:rPr>
          <w:rFonts w:ascii="Times New Roman" w:hAnsi="Times New Roman" w:cs="Times New Roman"/>
          <w:sz w:val="24"/>
          <w:szCs w:val="24"/>
        </w:rPr>
      </w:pPr>
    </w:p>
    <w:p w14:paraId="4DED7982" w14:textId="77777777" w:rsidR="00956089" w:rsidRDefault="00956089" w:rsidP="00020D19">
      <w:pPr>
        <w:pStyle w:val="PlainText"/>
        <w:spacing w:line="276" w:lineRule="auto"/>
        <w:rPr>
          <w:rFonts w:ascii="Times New Roman" w:hAnsi="Times New Roman" w:cs="Times New Roman"/>
          <w:sz w:val="24"/>
          <w:szCs w:val="24"/>
        </w:rPr>
      </w:pPr>
    </w:p>
    <w:p w14:paraId="2A5B6065" w14:textId="77777777" w:rsidR="00956089" w:rsidRDefault="00956089" w:rsidP="00020D19">
      <w:pPr>
        <w:pStyle w:val="PlainText"/>
        <w:spacing w:line="276" w:lineRule="auto"/>
        <w:rPr>
          <w:rFonts w:ascii="Times New Roman" w:hAnsi="Times New Roman" w:cs="Times New Roman"/>
          <w:sz w:val="24"/>
          <w:szCs w:val="24"/>
        </w:rPr>
      </w:pPr>
    </w:p>
    <w:p w14:paraId="0E8DD950" w14:textId="77777777" w:rsidR="00956089" w:rsidRDefault="00956089" w:rsidP="00020D19">
      <w:pPr>
        <w:pStyle w:val="PlainText"/>
        <w:spacing w:line="276" w:lineRule="auto"/>
        <w:rPr>
          <w:rFonts w:ascii="Times New Roman" w:hAnsi="Times New Roman" w:cs="Times New Roman"/>
          <w:sz w:val="24"/>
          <w:szCs w:val="24"/>
        </w:rPr>
      </w:pPr>
    </w:p>
    <w:p w14:paraId="72D684A3" w14:textId="77777777" w:rsidR="00956089" w:rsidRDefault="00956089" w:rsidP="00020D19">
      <w:pPr>
        <w:pStyle w:val="PlainText"/>
        <w:spacing w:line="276" w:lineRule="auto"/>
        <w:rPr>
          <w:rFonts w:ascii="Times New Roman" w:hAnsi="Times New Roman" w:cs="Times New Roman"/>
          <w:sz w:val="24"/>
          <w:szCs w:val="24"/>
        </w:rPr>
      </w:pPr>
    </w:p>
    <w:p w14:paraId="2AAB525C" w14:textId="77777777" w:rsidR="00956089" w:rsidRDefault="00956089" w:rsidP="00020D19">
      <w:pPr>
        <w:pStyle w:val="PlainText"/>
        <w:spacing w:line="276" w:lineRule="auto"/>
        <w:rPr>
          <w:rFonts w:ascii="Times New Roman" w:hAnsi="Times New Roman" w:cs="Times New Roman"/>
          <w:sz w:val="24"/>
          <w:szCs w:val="24"/>
        </w:rPr>
      </w:pPr>
    </w:p>
    <w:p w14:paraId="098351B1" w14:textId="77777777" w:rsidR="00956089" w:rsidRDefault="00956089" w:rsidP="00020D19">
      <w:pPr>
        <w:pStyle w:val="PlainText"/>
        <w:spacing w:line="276" w:lineRule="auto"/>
        <w:rPr>
          <w:rFonts w:ascii="Times New Roman" w:hAnsi="Times New Roman" w:cs="Times New Roman"/>
          <w:sz w:val="24"/>
          <w:szCs w:val="24"/>
        </w:rPr>
      </w:pPr>
    </w:p>
    <w:p w14:paraId="0DE1A49B" w14:textId="77777777" w:rsidR="00956089" w:rsidRDefault="00956089" w:rsidP="00020D19">
      <w:pPr>
        <w:pStyle w:val="PlainText"/>
        <w:spacing w:line="276" w:lineRule="auto"/>
        <w:rPr>
          <w:rFonts w:ascii="Times New Roman" w:hAnsi="Times New Roman" w:cs="Times New Roman"/>
          <w:sz w:val="24"/>
          <w:szCs w:val="24"/>
        </w:rPr>
      </w:pPr>
    </w:p>
    <w:p w14:paraId="247495B8" w14:textId="77777777" w:rsidR="00956089" w:rsidRDefault="00956089" w:rsidP="00020D19">
      <w:pPr>
        <w:pStyle w:val="PlainText"/>
        <w:spacing w:line="276" w:lineRule="auto"/>
        <w:rPr>
          <w:rFonts w:ascii="Times New Roman" w:hAnsi="Times New Roman" w:cs="Times New Roman"/>
          <w:sz w:val="24"/>
          <w:szCs w:val="24"/>
        </w:rPr>
      </w:pPr>
    </w:p>
    <w:p w14:paraId="77750F27" w14:textId="3FEE7CBC" w:rsidR="007102FC" w:rsidRPr="000E2E11" w:rsidRDefault="007102FC" w:rsidP="00020D19">
      <w:pPr>
        <w:spacing w:line="276" w:lineRule="auto"/>
        <w:ind w:left="720"/>
        <w:jc w:val="center"/>
        <w:rPr>
          <w:rFonts w:ascii="Times New Roman" w:hAnsi="Times New Roman" w:cs="Times New Roman"/>
          <w:b/>
          <w:sz w:val="24"/>
          <w:szCs w:val="24"/>
        </w:rPr>
      </w:pPr>
      <w:r w:rsidRPr="000E2E11">
        <w:rPr>
          <w:rFonts w:ascii="Times New Roman" w:hAnsi="Times New Roman" w:cs="Times New Roman"/>
          <w:b/>
          <w:sz w:val="24"/>
          <w:szCs w:val="24"/>
        </w:rPr>
        <w:lastRenderedPageBreak/>
        <w:t xml:space="preserve">Table </w:t>
      </w:r>
      <w:r w:rsidR="00327234">
        <w:rPr>
          <w:rFonts w:ascii="Times New Roman" w:hAnsi="Times New Roman" w:cs="Times New Roman"/>
          <w:b/>
          <w:sz w:val="24"/>
          <w:szCs w:val="24"/>
        </w:rPr>
        <w:t>1</w:t>
      </w:r>
      <w:r w:rsidRPr="000E2E11">
        <w:rPr>
          <w:rFonts w:ascii="Times New Roman" w:hAnsi="Times New Roman" w:cs="Times New Roman"/>
          <w:b/>
          <w:sz w:val="24"/>
          <w:szCs w:val="24"/>
        </w:rPr>
        <w:t xml:space="preserve">: HCCs excluded when counting all conditions </w:t>
      </w:r>
    </w:p>
    <w:tbl>
      <w:tblPr>
        <w:tblW w:w="95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4853"/>
        <w:gridCol w:w="3991"/>
      </w:tblGrid>
      <w:tr w:rsidR="007102FC" w:rsidRPr="000E2E11" w14:paraId="6C0193A5" w14:textId="77777777" w:rsidTr="001F51B0">
        <w:trPr>
          <w:trHeight w:val="284"/>
          <w:tblHeader/>
        </w:trPr>
        <w:tc>
          <w:tcPr>
            <w:tcW w:w="750" w:type="dxa"/>
            <w:shd w:val="clear" w:color="auto" w:fill="auto"/>
            <w:noWrap/>
            <w:vAlign w:val="bottom"/>
            <w:hideMark/>
          </w:tcPr>
          <w:p w14:paraId="60D340CE" w14:textId="77777777" w:rsidR="007102FC" w:rsidRPr="000E2E11" w:rsidRDefault="007102FC" w:rsidP="00020D19">
            <w:pPr>
              <w:spacing w:after="0" w:line="276" w:lineRule="auto"/>
              <w:rPr>
                <w:rFonts w:ascii="Times New Roman" w:eastAsia="Times New Roman" w:hAnsi="Times New Roman" w:cs="Times New Roman"/>
                <w:b/>
                <w:bCs/>
                <w:color w:val="000000"/>
                <w:sz w:val="24"/>
                <w:szCs w:val="24"/>
              </w:rPr>
            </w:pPr>
            <w:r w:rsidRPr="000E2E11">
              <w:rPr>
                <w:rFonts w:ascii="Times New Roman" w:eastAsia="Times New Roman" w:hAnsi="Times New Roman" w:cs="Times New Roman"/>
                <w:b/>
                <w:bCs/>
                <w:color w:val="000000"/>
                <w:sz w:val="24"/>
                <w:szCs w:val="24"/>
              </w:rPr>
              <w:t>HCC</w:t>
            </w:r>
          </w:p>
        </w:tc>
        <w:tc>
          <w:tcPr>
            <w:tcW w:w="4853" w:type="dxa"/>
            <w:shd w:val="clear" w:color="auto" w:fill="auto"/>
            <w:noWrap/>
            <w:vAlign w:val="bottom"/>
            <w:hideMark/>
          </w:tcPr>
          <w:p w14:paraId="2369FF92" w14:textId="77777777" w:rsidR="007102FC" w:rsidRPr="000E2E11" w:rsidRDefault="007102FC" w:rsidP="00020D19">
            <w:pPr>
              <w:spacing w:after="0" w:line="276" w:lineRule="auto"/>
              <w:rPr>
                <w:rFonts w:ascii="Times New Roman" w:eastAsia="Times New Roman" w:hAnsi="Times New Roman" w:cs="Times New Roman"/>
                <w:b/>
                <w:bCs/>
                <w:color w:val="000000"/>
                <w:sz w:val="24"/>
                <w:szCs w:val="24"/>
              </w:rPr>
            </w:pPr>
            <w:r w:rsidRPr="000E2E11">
              <w:rPr>
                <w:rFonts w:ascii="Times New Roman" w:eastAsia="Times New Roman" w:hAnsi="Times New Roman" w:cs="Times New Roman"/>
                <w:b/>
                <w:bCs/>
                <w:color w:val="000000"/>
                <w:sz w:val="24"/>
                <w:szCs w:val="24"/>
              </w:rPr>
              <w:t>HCC Label</w:t>
            </w:r>
          </w:p>
        </w:tc>
        <w:tc>
          <w:tcPr>
            <w:tcW w:w="3991" w:type="dxa"/>
            <w:shd w:val="clear" w:color="auto" w:fill="auto"/>
            <w:noWrap/>
            <w:vAlign w:val="bottom"/>
            <w:hideMark/>
          </w:tcPr>
          <w:p w14:paraId="347E4A9F" w14:textId="77777777" w:rsidR="007102FC" w:rsidRPr="000E2E11" w:rsidRDefault="007102FC" w:rsidP="00020D19">
            <w:pPr>
              <w:spacing w:after="0" w:line="276" w:lineRule="auto"/>
              <w:rPr>
                <w:rFonts w:ascii="Times New Roman" w:eastAsia="Times New Roman" w:hAnsi="Times New Roman" w:cs="Times New Roman"/>
                <w:b/>
                <w:bCs/>
                <w:color w:val="000000"/>
                <w:sz w:val="24"/>
                <w:szCs w:val="24"/>
              </w:rPr>
            </w:pPr>
            <w:r w:rsidRPr="000E2E11">
              <w:rPr>
                <w:rFonts w:ascii="Times New Roman" w:eastAsia="Times New Roman" w:hAnsi="Times New Roman" w:cs="Times New Roman"/>
                <w:b/>
                <w:bCs/>
                <w:color w:val="000000"/>
                <w:sz w:val="24"/>
                <w:szCs w:val="24"/>
              </w:rPr>
              <w:t>Reason for exclusion</w:t>
            </w:r>
          </w:p>
        </w:tc>
      </w:tr>
      <w:tr w:rsidR="007102FC" w:rsidRPr="000E2E11" w14:paraId="048EEF5B" w14:textId="77777777" w:rsidTr="00B10879">
        <w:trPr>
          <w:cantSplit/>
          <w:trHeight w:val="569"/>
        </w:trPr>
        <w:tc>
          <w:tcPr>
            <w:tcW w:w="750" w:type="dxa"/>
            <w:shd w:val="clear" w:color="auto" w:fill="auto"/>
            <w:hideMark/>
          </w:tcPr>
          <w:p w14:paraId="138A11A3"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w:t>
            </w:r>
          </w:p>
        </w:tc>
        <w:tc>
          <w:tcPr>
            <w:tcW w:w="4853" w:type="dxa"/>
            <w:shd w:val="clear" w:color="auto" w:fill="auto"/>
            <w:hideMark/>
          </w:tcPr>
          <w:p w14:paraId="32D354E3"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Type I Diabetes Mellitus</w:t>
            </w:r>
          </w:p>
        </w:tc>
        <w:tc>
          <w:tcPr>
            <w:tcW w:w="3991" w:type="dxa"/>
            <w:shd w:val="clear" w:color="auto" w:fill="auto"/>
            <w:vAlign w:val="bottom"/>
            <w:hideMark/>
          </w:tcPr>
          <w:p w14:paraId="706C448E" w14:textId="4B26499D"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 xml:space="preserve">Duplicate condition category.  Beneficiaries coded with this condition will also be </w:t>
            </w:r>
            <w:r w:rsidR="00FA5CF0" w:rsidRPr="000E2E11">
              <w:rPr>
                <w:rFonts w:ascii="Times New Roman" w:eastAsia="Times New Roman" w:hAnsi="Times New Roman" w:cs="Times New Roman"/>
                <w:color w:val="000000"/>
                <w:sz w:val="24"/>
                <w:szCs w:val="24"/>
              </w:rPr>
              <w:t xml:space="preserve">mapped to </w:t>
            </w:r>
            <w:r w:rsidRPr="000E2E11">
              <w:rPr>
                <w:rFonts w:ascii="Times New Roman" w:eastAsia="Times New Roman" w:hAnsi="Times New Roman" w:cs="Times New Roman"/>
                <w:color w:val="000000"/>
                <w:sz w:val="24"/>
                <w:szCs w:val="24"/>
              </w:rPr>
              <w:t xml:space="preserve">HCC 17 Diabetes with Acute Complications, HCC 18 Diabetes with Chronic Complications or HCC 19 Diabetes without Complication. </w:t>
            </w:r>
          </w:p>
        </w:tc>
      </w:tr>
      <w:tr w:rsidR="00042D38" w:rsidRPr="000E2E11" w14:paraId="7C03C31D" w14:textId="77777777" w:rsidTr="00140988">
        <w:trPr>
          <w:trHeight w:val="282"/>
        </w:trPr>
        <w:tc>
          <w:tcPr>
            <w:tcW w:w="750" w:type="dxa"/>
            <w:shd w:val="clear" w:color="auto" w:fill="auto"/>
          </w:tcPr>
          <w:p w14:paraId="3E6417D8" w14:textId="777BEAD5" w:rsidR="00042D38" w:rsidRPr="000E2E11" w:rsidRDefault="00042D38"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132</w:t>
            </w:r>
          </w:p>
        </w:tc>
        <w:tc>
          <w:tcPr>
            <w:tcW w:w="4853" w:type="dxa"/>
            <w:shd w:val="clear" w:color="auto" w:fill="auto"/>
          </w:tcPr>
          <w:p w14:paraId="20F38992" w14:textId="67E3C0C8" w:rsidR="00042D38" w:rsidRPr="000E2E11" w:rsidRDefault="00042D38"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Kidney Transplant Status</w:t>
            </w:r>
          </w:p>
        </w:tc>
        <w:tc>
          <w:tcPr>
            <w:tcW w:w="3991" w:type="dxa"/>
            <w:vMerge w:val="restart"/>
            <w:shd w:val="clear" w:color="auto" w:fill="auto"/>
            <w:vAlign w:val="bottom"/>
          </w:tcPr>
          <w:p w14:paraId="39F1602F" w14:textId="3B396B4B" w:rsidR="00042D38" w:rsidRPr="000E2E11" w:rsidRDefault="00042D38" w:rsidP="00E95697">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w:t>
            </w:r>
            <w:r w:rsidR="00430B25" w:rsidRPr="000E2E11">
              <w:rPr>
                <w:rFonts w:ascii="Times New Roman" w:eastAsia="Times New Roman" w:hAnsi="Times New Roman" w:cs="Times New Roman"/>
                <w:color w:val="000000"/>
                <w:sz w:val="24"/>
                <w:szCs w:val="24"/>
              </w:rPr>
              <w:t>ese condition categories</w:t>
            </w:r>
            <w:r w:rsidRPr="000E2E11">
              <w:rPr>
                <w:rFonts w:ascii="Times New Roman" w:eastAsia="Times New Roman" w:hAnsi="Times New Roman" w:cs="Times New Roman"/>
                <w:color w:val="000000"/>
                <w:sz w:val="24"/>
                <w:szCs w:val="24"/>
              </w:rPr>
              <w:t xml:space="preserve"> indicate ESRD status. </w:t>
            </w:r>
            <w:r w:rsidR="003E7D58" w:rsidRPr="000E2E11">
              <w:rPr>
                <w:rFonts w:ascii="Times New Roman" w:eastAsia="Times New Roman" w:hAnsi="Times New Roman" w:cs="Times New Roman"/>
                <w:color w:val="000000"/>
                <w:sz w:val="24"/>
                <w:szCs w:val="24"/>
              </w:rPr>
              <w:t xml:space="preserve">Beneficiaries with ESRD </w:t>
            </w:r>
            <w:r w:rsidR="00FF1235" w:rsidRPr="000E2E11">
              <w:rPr>
                <w:rFonts w:ascii="Times New Roman" w:eastAsia="Times New Roman" w:hAnsi="Times New Roman" w:cs="Times New Roman"/>
                <w:color w:val="000000"/>
                <w:sz w:val="24"/>
                <w:szCs w:val="24"/>
              </w:rPr>
              <w:t xml:space="preserve">status </w:t>
            </w:r>
            <w:r w:rsidR="003E7D58" w:rsidRPr="000E2E11">
              <w:rPr>
                <w:rFonts w:ascii="Times New Roman" w:eastAsia="Times New Roman" w:hAnsi="Times New Roman" w:cs="Times New Roman"/>
                <w:color w:val="000000"/>
                <w:sz w:val="24"/>
                <w:szCs w:val="24"/>
              </w:rPr>
              <w:t>receive a risk score calculated using a separate model.</w:t>
            </w:r>
          </w:p>
        </w:tc>
      </w:tr>
      <w:tr w:rsidR="00042D38" w:rsidRPr="000E2E11" w14:paraId="2657DA56" w14:textId="77777777" w:rsidTr="00E64AD0">
        <w:trPr>
          <w:trHeight w:val="282"/>
        </w:trPr>
        <w:tc>
          <w:tcPr>
            <w:tcW w:w="750" w:type="dxa"/>
            <w:shd w:val="clear" w:color="auto" w:fill="auto"/>
          </w:tcPr>
          <w:p w14:paraId="235ADAAA" w14:textId="67ECE689" w:rsidR="00042D38" w:rsidRPr="000E2E11" w:rsidRDefault="00042D38"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133</w:t>
            </w:r>
          </w:p>
        </w:tc>
        <w:tc>
          <w:tcPr>
            <w:tcW w:w="4853" w:type="dxa"/>
            <w:shd w:val="clear" w:color="auto" w:fill="auto"/>
          </w:tcPr>
          <w:p w14:paraId="6F837449" w14:textId="3BE44351" w:rsidR="00042D38" w:rsidRPr="000E2E11" w:rsidRDefault="00042D38"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End Stage Renal Disease</w:t>
            </w:r>
            <w:r w:rsidR="00430B25" w:rsidRPr="000E2E11">
              <w:rPr>
                <w:rFonts w:ascii="Times New Roman" w:eastAsia="Times New Roman" w:hAnsi="Times New Roman" w:cs="Times New Roman"/>
                <w:color w:val="000000"/>
                <w:sz w:val="24"/>
                <w:szCs w:val="24"/>
              </w:rPr>
              <w:t xml:space="preserve"> (ESRD)</w:t>
            </w:r>
          </w:p>
        </w:tc>
        <w:tc>
          <w:tcPr>
            <w:tcW w:w="3991" w:type="dxa"/>
            <w:vMerge/>
            <w:shd w:val="clear" w:color="auto" w:fill="auto"/>
            <w:vAlign w:val="bottom"/>
          </w:tcPr>
          <w:p w14:paraId="21110E21" w14:textId="4B4D3547" w:rsidR="00042D38" w:rsidRPr="000E2E11" w:rsidRDefault="00042D38" w:rsidP="00FF3812">
            <w:pPr>
              <w:spacing w:after="0" w:line="276" w:lineRule="auto"/>
              <w:rPr>
                <w:rFonts w:ascii="Times New Roman" w:eastAsia="Times New Roman" w:hAnsi="Times New Roman" w:cs="Times New Roman"/>
                <w:color w:val="000000"/>
                <w:sz w:val="24"/>
                <w:szCs w:val="24"/>
              </w:rPr>
            </w:pPr>
          </w:p>
        </w:tc>
      </w:tr>
      <w:tr w:rsidR="007102FC" w:rsidRPr="000E2E11" w14:paraId="659ECD8F" w14:textId="77777777" w:rsidTr="00E64AD0">
        <w:trPr>
          <w:trHeight w:val="284"/>
        </w:trPr>
        <w:tc>
          <w:tcPr>
            <w:tcW w:w="750" w:type="dxa"/>
            <w:shd w:val="clear" w:color="auto" w:fill="auto"/>
            <w:hideMark/>
          </w:tcPr>
          <w:p w14:paraId="7A811B98"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178</w:t>
            </w:r>
          </w:p>
        </w:tc>
        <w:tc>
          <w:tcPr>
            <w:tcW w:w="4853" w:type="dxa"/>
            <w:shd w:val="clear" w:color="auto" w:fill="auto"/>
            <w:hideMark/>
          </w:tcPr>
          <w:p w14:paraId="460C967F"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Major Symptoms, Abnormalities</w:t>
            </w:r>
          </w:p>
        </w:tc>
        <w:tc>
          <w:tcPr>
            <w:tcW w:w="3991" w:type="dxa"/>
            <w:vMerge w:val="restart"/>
            <w:shd w:val="clear" w:color="auto" w:fill="auto"/>
            <w:noWrap/>
            <w:vAlign w:val="center"/>
            <w:hideMark/>
          </w:tcPr>
          <w:p w14:paraId="6BF65EC6"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These two condition categories are symptoms, not diseases or conditions. The condition causing the symptom would be captured in an HCC that is already included in the count.</w:t>
            </w:r>
          </w:p>
        </w:tc>
      </w:tr>
      <w:tr w:rsidR="007102FC" w:rsidRPr="000E2E11" w14:paraId="750ED959" w14:textId="77777777" w:rsidTr="00E64AD0">
        <w:trPr>
          <w:trHeight w:val="284"/>
        </w:trPr>
        <w:tc>
          <w:tcPr>
            <w:tcW w:w="750" w:type="dxa"/>
            <w:shd w:val="clear" w:color="auto" w:fill="auto"/>
            <w:hideMark/>
          </w:tcPr>
          <w:p w14:paraId="1840DC11"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179</w:t>
            </w:r>
          </w:p>
        </w:tc>
        <w:tc>
          <w:tcPr>
            <w:tcW w:w="4853" w:type="dxa"/>
            <w:shd w:val="clear" w:color="auto" w:fill="auto"/>
            <w:hideMark/>
          </w:tcPr>
          <w:p w14:paraId="0B4727FC"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Minor Symptoms, Signs, Findings</w:t>
            </w:r>
          </w:p>
        </w:tc>
        <w:tc>
          <w:tcPr>
            <w:tcW w:w="3991" w:type="dxa"/>
            <w:vMerge/>
            <w:shd w:val="clear" w:color="auto" w:fill="auto"/>
            <w:vAlign w:val="center"/>
            <w:hideMark/>
          </w:tcPr>
          <w:p w14:paraId="43D59DAD"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3A4E9DE1" w14:textId="77777777" w:rsidTr="00137233">
        <w:trPr>
          <w:trHeight w:val="284"/>
        </w:trPr>
        <w:tc>
          <w:tcPr>
            <w:tcW w:w="750" w:type="dxa"/>
            <w:shd w:val="clear" w:color="auto" w:fill="auto"/>
            <w:hideMark/>
          </w:tcPr>
          <w:p w14:paraId="55B533ED"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185</w:t>
            </w:r>
          </w:p>
        </w:tc>
        <w:tc>
          <w:tcPr>
            <w:tcW w:w="4853" w:type="dxa"/>
            <w:shd w:val="clear" w:color="auto" w:fill="auto"/>
            <w:hideMark/>
          </w:tcPr>
          <w:p w14:paraId="2395EA09"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Major Organ Transplant (procedure)</w:t>
            </w:r>
          </w:p>
        </w:tc>
        <w:tc>
          <w:tcPr>
            <w:tcW w:w="3991" w:type="dxa"/>
            <w:vMerge w:val="restart"/>
            <w:shd w:val="clear" w:color="auto" w:fill="auto"/>
            <w:noWrap/>
            <w:vAlign w:val="center"/>
            <w:hideMark/>
          </w:tcPr>
          <w:p w14:paraId="49401411" w14:textId="77777777" w:rsidR="007102FC" w:rsidRPr="000E2E11" w:rsidRDefault="007102FC" w:rsidP="00137233">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These condition categories are treatments or devices, not diseases or conditions.</w:t>
            </w:r>
          </w:p>
        </w:tc>
      </w:tr>
      <w:tr w:rsidR="007102FC" w:rsidRPr="000E2E11" w14:paraId="51AF4E0E" w14:textId="77777777" w:rsidTr="00E64AD0">
        <w:trPr>
          <w:trHeight w:val="284"/>
        </w:trPr>
        <w:tc>
          <w:tcPr>
            <w:tcW w:w="750" w:type="dxa"/>
            <w:shd w:val="clear" w:color="auto" w:fill="auto"/>
            <w:hideMark/>
          </w:tcPr>
          <w:p w14:paraId="750B8213"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191</w:t>
            </w:r>
          </w:p>
        </w:tc>
        <w:tc>
          <w:tcPr>
            <w:tcW w:w="4853" w:type="dxa"/>
            <w:shd w:val="clear" w:color="auto" w:fill="auto"/>
            <w:hideMark/>
          </w:tcPr>
          <w:p w14:paraId="5589FBB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Post-Surgical States/Aftercare/Elective</w:t>
            </w:r>
          </w:p>
        </w:tc>
        <w:tc>
          <w:tcPr>
            <w:tcW w:w="3991" w:type="dxa"/>
            <w:vMerge/>
            <w:shd w:val="clear" w:color="auto" w:fill="auto"/>
            <w:vAlign w:val="center"/>
            <w:hideMark/>
          </w:tcPr>
          <w:p w14:paraId="298AECE8"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6DF7E8AC" w14:textId="77777777" w:rsidTr="00E64AD0">
        <w:trPr>
          <w:trHeight w:val="284"/>
        </w:trPr>
        <w:tc>
          <w:tcPr>
            <w:tcW w:w="750" w:type="dxa"/>
            <w:shd w:val="clear" w:color="auto" w:fill="auto"/>
            <w:hideMark/>
          </w:tcPr>
          <w:p w14:paraId="4D525DC1"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192</w:t>
            </w:r>
          </w:p>
        </w:tc>
        <w:tc>
          <w:tcPr>
            <w:tcW w:w="4853" w:type="dxa"/>
            <w:shd w:val="clear" w:color="auto" w:fill="auto"/>
            <w:hideMark/>
          </w:tcPr>
          <w:p w14:paraId="6BE399D1"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Radiation Therapy</w:t>
            </w:r>
          </w:p>
        </w:tc>
        <w:tc>
          <w:tcPr>
            <w:tcW w:w="3991" w:type="dxa"/>
            <w:vMerge/>
            <w:shd w:val="clear" w:color="auto" w:fill="auto"/>
            <w:vAlign w:val="center"/>
            <w:hideMark/>
          </w:tcPr>
          <w:p w14:paraId="1590C590"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67E4BF9E" w14:textId="77777777" w:rsidTr="00E64AD0">
        <w:trPr>
          <w:trHeight w:val="284"/>
        </w:trPr>
        <w:tc>
          <w:tcPr>
            <w:tcW w:w="750" w:type="dxa"/>
            <w:shd w:val="clear" w:color="auto" w:fill="auto"/>
            <w:hideMark/>
          </w:tcPr>
          <w:p w14:paraId="5AA5F3A3"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193</w:t>
            </w:r>
          </w:p>
        </w:tc>
        <w:tc>
          <w:tcPr>
            <w:tcW w:w="4853" w:type="dxa"/>
            <w:shd w:val="clear" w:color="auto" w:fill="auto"/>
            <w:hideMark/>
          </w:tcPr>
          <w:p w14:paraId="2B809673"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Chemotherapy</w:t>
            </w:r>
          </w:p>
        </w:tc>
        <w:tc>
          <w:tcPr>
            <w:tcW w:w="3991" w:type="dxa"/>
            <w:vMerge/>
            <w:shd w:val="clear" w:color="auto" w:fill="auto"/>
            <w:vAlign w:val="center"/>
            <w:hideMark/>
          </w:tcPr>
          <w:p w14:paraId="7F187245"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3072A91E" w14:textId="77777777" w:rsidTr="00E64AD0">
        <w:trPr>
          <w:trHeight w:val="284"/>
        </w:trPr>
        <w:tc>
          <w:tcPr>
            <w:tcW w:w="750" w:type="dxa"/>
            <w:shd w:val="clear" w:color="auto" w:fill="auto"/>
            <w:hideMark/>
          </w:tcPr>
          <w:p w14:paraId="4D9808A8"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194</w:t>
            </w:r>
          </w:p>
        </w:tc>
        <w:tc>
          <w:tcPr>
            <w:tcW w:w="4853" w:type="dxa"/>
            <w:shd w:val="clear" w:color="auto" w:fill="auto"/>
            <w:hideMark/>
          </w:tcPr>
          <w:p w14:paraId="5C910353"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Rehabilitation</w:t>
            </w:r>
          </w:p>
        </w:tc>
        <w:tc>
          <w:tcPr>
            <w:tcW w:w="3991" w:type="dxa"/>
            <w:vMerge/>
            <w:shd w:val="clear" w:color="auto" w:fill="auto"/>
            <w:vAlign w:val="center"/>
            <w:hideMark/>
          </w:tcPr>
          <w:p w14:paraId="42396F61"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070B7632" w14:textId="77777777" w:rsidTr="00E64AD0">
        <w:trPr>
          <w:trHeight w:val="284"/>
        </w:trPr>
        <w:tc>
          <w:tcPr>
            <w:tcW w:w="750" w:type="dxa"/>
            <w:shd w:val="clear" w:color="auto" w:fill="auto"/>
            <w:hideMark/>
          </w:tcPr>
          <w:p w14:paraId="39CEA550"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195</w:t>
            </w:r>
          </w:p>
        </w:tc>
        <w:tc>
          <w:tcPr>
            <w:tcW w:w="4853" w:type="dxa"/>
            <w:shd w:val="clear" w:color="auto" w:fill="auto"/>
            <w:hideMark/>
          </w:tcPr>
          <w:p w14:paraId="47A8B77E"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Screening/Observation/Special Exams</w:t>
            </w:r>
          </w:p>
        </w:tc>
        <w:tc>
          <w:tcPr>
            <w:tcW w:w="3991" w:type="dxa"/>
            <w:vMerge/>
            <w:shd w:val="clear" w:color="auto" w:fill="auto"/>
            <w:vAlign w:val="center"/>
            <w:hideMark/>
          </w:tcPr>
          <w:p w14:paraId="2E9436E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p>
        </w:tc>
      </w:tr>
      <w:tr w:rsidR="007102FC" w:rsidRPr="000E2E11" w14:paraId="71FCDC0D" w14:textId="77777777" w:rsidTr="00E64AD0">
        <w:trPr>
          <w:trHeight w:val="284"/>
        </w:trPr>
        <w:tc>
          <w:tcPr>
            <w:tcW w:w="750" w:type="dxa"/>
            <w:shd w:val="clear" w:color="auto" w:fill="auto"/>
            <w:hideMark/>
          </w:tcPr>
          <w:p w14:paraId="5DC1FEB4" w14:textId="77777777" w:rsidR="007102FC" w:rsidRPr="000E2E11" w:rsidRDefault="007102FC"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196</w:t>
            </w:r>
          </w:p>
        </w:tc>
        <w:tc>
          <w:tcPr>
            <w:tcW w:w="4853" w:type="dxa"/>
            <w:shd w:val="clear" w:color="auto" w:fill="auto"/>
            <w:hideMark/>
          </w:tcPr>
          <w:p w14:paraId="7655357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History of Disease</w:t>
            </w:r>
          </w:p>
        </w:tc>
        <w:tc>
          <w:tcPr>
            <w:tcW w:w="3991" w:type="dxa"/>
            <w:shd w:val="clear" w:color="auto" w:fill="auto"/>
            <w:vAlign w:val="center"/>
            <w:hideMark/>
          </w:tcPr>
          <w:p w14:paraId="3DF16D5A" w14:textId="77777777" w:rsidR="007102FC" w:rsidRPr="000E2E11" w:rsidRDefault="007102FC"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This condition category does not represent active disease.</w:t>
            </w:r>
          </w:p>
        </w:tc>
      </w:tr>
      <w:tr w:rsidR="00F556A5" w:rsidRPr="000E2E11" w14:paraId="2306148A" w14:textId="77777777" w:rsidTr="00E64AD0">
        <w:trPr>
          <w:trHeight w:val="284"/>
        </w:trPr>
        <w:tc>
          <w:tcPr>
            <w:tcW w:w="750" w:type="dxa"/>
            <w:shd w:val="clear" w:color="auto" w:fill="auto"/>
            <w:hideMark/>
          </w:tcPr>
          <w:p w14:paraId="0C92CE12"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197</w:t>
            </w:r>
          </w:p>
        </w:tc>
        <w:tc>
          <w:tcPr>
            <w:tcW w:w="4853" w:type="dxa"/>
            <w:shd w:val="clear" w:color="auto" w:fill="auto"/>
            <w:hideMark/>
          </w:tcPr>
          <w:p w14:paraId="76F83904"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Supplemental Oxygen</w:t>
            </w:r>
          </w:p>
        </w:tc>
        <w:tc>
          <w:tcPr>
            <w:tcW w:w="3991" w:type="dxa"/>
            <w:vMerge w:val="restart"/>
            <w:shd w:val="clear" w:color="auto" w:fill="auto"/>
            <w:vAlign w:val="center"/>
            <w:hideMark/>
          </w:tcPr>
          <w:p w14:paraId="2BB03C4D"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These condition categories are treatments, devices, or causes of conditions, not diseases or conditions.</w:t>
            </w:r>
          </w:p>
        </w:tc>
      </w:tr>
      <w:tr w:rsidR="00F556A5" w:rsidRPr="000E2E11" w14:paraId="2AEBCD33" w14:textId="77777777" w:rsidTr="00E64AD0">
        <w:trPr>
          <w:trHeight w:val="284"/>
        </w:trPr>
        <w:tc>
          <w:tcPr>
            <w:tcW w:w="750" w:type="dxa"/>
            <w:shd w:val="clear" w:color="auto" w:fill="auto"/>
            <w:hideMark/>
          </w:tcPr>
          <w:p w14:paraId="3B4EBF4F"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198</w:t>
            </w:r>
          </w:p>
        </w:tc>
        <w:tc>
          <w:tcPr>
            <w:tcW w:w="4853" w:type="dxa"/>
            <w:shd w:val="clear" w:color="auto" w:fill="auto"/>
            <w:hideMark/>
          </w:tcPr>
          <w:p w14:paraId="570E16FC"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CPAP/IPPB/Nebulizers</w:t>
            </w:r>
          </w:p>
        </w:tc>
        <w:tc>
          <w:tcPr>
            <w:tcW w:w="3991" w:type="dxa"/>
            <w:vMerge/>
            <w:shd w:val="clear" w:color="auto" w:fill="auto"/>
            <w:vAlign w:val="center"/>
            <w:hideMark/>
          </w:tcPr>
          <w:p w14:paraId="5294A0DB"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587F97D3" w14:textId="77777777" w:rsidTr="00E64AD0">
        <w:trPr>
          <w:trHeight w:val="284"/>
        </w:trPr>
        <w:tc>
          <w:tcPr>
            <w:tcW w:w="750" w:type="dxa"/>
            <w:shd w:val="clear" w:color="auto" w:fill="auto"/>
            <w:hideMark/>
          </w:tcPr>
          <w:p w14:paraId="332BD6A0"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199</w:t>
            </w:r>
          </w:p>
        </w:tc>
        <w:tc>
          <w:tcPr>
            <w:tcW w:w="4853" w:type="dxa"/>
            <w:shd w:val="clear" w:color="auto" w:fill="auto"/>
            <w:hideMark/>
          </w:tcPr>
          <w:p w14:paraId="33D57B56"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Patient Lifts, Power Operated Vehicles, Beds</w:t>
            </w:r>
          </w:p>
        </w:tc>
        <w:tc>
          <w:tcPr>
            <w:tcW w:w="3991" w:type="dxa"/>
            <w:vMerge/>
            <w:shd w:val="clear" w:color="auto" w:fill="auto"/>
            <w:vAlign w:val="center"/>
            <w:hideMark/>
          </w:tcPr>
          <w:p w14:paraId="1FE96976"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391F4AB9" w14:textId="77777777" w:rsidTr="00E64AD0">
        <w:trPr>
          <w:trHeight w:val="284"/>
        </w:trPr>
        <w:tc>
          <w:tcPr>
            <w:tcW w:w="750" w:type="dxa"/>
            <w:shd w:val="clear" w:color="auto" w:fill="auto"/>
            <w:hideMark/>
          </w:tcPr>
          <w:p w14:paraId="31F07031"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200</w:t>
            </w:r>
          </w:p>
        </w:tc>
        <w:tc>
          <w:tcPr>
            <w:tcW w:w="4853" w:type="dxa"/>
            <w:shd w:val="clear" w:color="auto" w:fill="auto"/>
            <w:hideMark/>
          </w:tcPr>
          <w:p w14:paraId="700CC8E9"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Wheelchairs, Commodes</w:t>
            </w:r>
          </w:p>
        </w:tc>
        <w:tc>
          <w:tcPr>
            <w:tcW w:w="3991" w:type="dxa"/>
            <w:vMerge/>
            <w:shd w:val="clear" w:color="auto" w:fill="auto"/>
            <w:vAlign w:val="center"/>
            <w:hideMark/>
          </w:tcPr>
          <w:p w14:paraId="35848CEE"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55DEA9CA" w14:textId="77777777" w:rsidTr="00E64AD0">
        <w:trPr>
          <w:trHeight w:val="284"/>
        </w:trPr>
        <w:tc>
          <w:tcPr>
            <w:tcW w:w="750" w:type="dxa"/>
            <w:shd w:val="clear" w:color="auto" w:fill="auto"/>
            <w:hideMark/>
          </w:tcPr>
          <w:p w14:paraId="008260E5"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201</w:t>
            </w:r>
          </w:p>
        </w:tc>
        <w:tc>
          <w:tcPr>
            <w:tcW w:w="4853" w:type="dxa"/>
            <w:shd w:val="clear" w:color="auto" w:fill="auto"/>
            <w:hideMark/>
          </w:tcPr>
          <w:p w14:paraId="24CBE1D2"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Walkers</w:t>
            </w:r>
          </w:p>
        </w:tc>
        <w:tc>
          <w:tcPr>
            <w:tcW w:w="3991" w:type="dxa"/>
            <w:vMerge/>
            <w:shd w:val="clear" w:color="auto" w:fill="auto"/>
            <w:vAlign w:val="center"/>
            <w:hideMark/>
          </w:tcPr>
          <w:p w14:paraId="3CA30AB6"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r w:rsidR="00F556A5" w:rsidRPr="000E2E11" w14:paraId="74611251" w14:textId="77777777" w:rsidTr="00E64AD0">
        <w:trPr>
          <w:trHeight w:val="284"/>
        </w:trPr>
        <w:tc>
          <w:tcPr>
            <w:tcW w:w="750" w:type="dxa"/>
            <w:shd w:val="clear" w:color="auto" w:fill="auto"/>
          </w:tcPr>
          <w:p w14:paraId="5A249F6B" w14:textId="77777777" w:rsidR="00F556A5" w:rsidRPr="000E2E11" w:rsidRDefault="00F556A5" w:rsidP="00020D19">
            <w:pPr>
              <w:spacing w:after="0" w:line="276" w:lineRule="auto"/>
              <w:jc w:val="center"/>
              <w:rPr>
                <w:rFonts w:ascii="Times New Roman" w:eastAsia="Times New Roman" w:hAnsi="Times New Roman" w:cs="Times New Roman"/>
                <w:color w:val="000000"/>
                <w:sz w:val="24"/>
                <w:szCs w:val="24"/>
              </w:rPr>
            </w:pPr>
            <w:r w:rsidRPr="000E2E11">
              <w:rPr>
                <w:rFonts w:ascii="Times New Roman" w:eastAsia="Times New Roman" w:hAnsi="Times New Roman" w:cs="Times New Roman"/>
                <w:color w:val="000000"/>
                <w:sz w:val="24"/>
                <w:szCs w:val="24"/>
              </w:rPr>
              <w:t>204</w:t>
            </w:r>
          </w:p>
        </w:tc>
        <w:tc>
          <w:tcPr>
            <w:tcW w:w="4853" w:type="dxa"/>
            <w:shd w:val="clear" w:color="auto" w:fill="auto"/>
          </w:tcPr>
          <w:p w14:paraId="4A04C16F" w14:textId="160F3D32" w:rsidR="00F556A5" w:rsidRPr="000E2E11" w:rsidRDefault="00F556A5" w:rsidP="00020D19">
            <w:pPr>
              <w:spacing w:after="0" w:line="276" w:lineRule="auto"/>
              <w:rPr>
                <w:rFonts w:ascii="Times New Roman" w:eastAsia="Times New Roman" w:hAnsi="Times New Roman" w:cs="Times New Roman"/>
                <w:color w:val="000000"/>
                <w:sz w:val="24"/>
                <w:szCs w:val="24"/>
              </w:rPr>
            </w:pPr>
            <w:r w:rsidRPr="000E2E11">
              <w:rPr>
                <w:rFonts w:ascii="Times New Roman" w:eastAsia="Times New Roman" w:hAnsi="Times New Roman" w:cs="Times New Roman"/>
                <w:iCs/>
                <w:sz w:val="24"/>
                <w:szCs w:val="24"/>
              </w:rPr>
              <w:t>External Causes of Morbidity, Except Self-Inflicted Injury</w:t>
            </w:r>
          </w:p>
        </w:tc>
        <w:tc>
          <w:tcPr>
            <w:tcW w:w="3991" w:type="dxa"/>
            <w:vMerge/>
            <w:shd w:val="clear" w:color="auto" w:fill="auto"/>
            <w:vAlign w:val="center"/>
          </w:tcPr>
          <w:p w14:paraId="337D98F1" w14:textId="77777777" w:rsidR="00F556A5" w:rsidRPr="000E2E11" w:rsidRDefault="00F556A5" w:rsidP="00020D19">
            <w:pPr>
              <w:spacing w:after="0" w:line="276" w:lineRule="auto"/>
              <w:rPr>
                <w:rFonts w:ascii="Times New Roman" w:eastAsia="Times New Roman" w:hAnsi="Times New Roman" w:cs="Times New Roman"/>
                <w:color w:val="000000"/>
                <w:sz w:val="24"/>
                <w:szCs w:val="24"/>
              </w:rPr>
            </w:pPr>
          </w:p>
        </w:tc>
      </w:tr>
    </w:tbl>
    <w:p w14:paraId="0D03A3F4" w14:textId="3B34150F" w:rsidR="003A4C69" w:rsidRPr="00137233" w:rsidRDefault="00D86108" w:rsidP="00B10879">
      <w:pPr>
        <w:pStyle w:val="Heading4"/>
        <w:spacing w:before="200" w:after="200"/>
        <w:ind w:firstLine="720"/>
        <w:rPr>
          <w:i/>
        </w:rPr>
      </w:pPr>
      <w:r w:rsidRPr="00137233">
        <w:rPr>
          <w:i/>
        </w:rPr>
        <w:t xml:space="preserve">Initial </w:t>
      </w:r>
      <w:r w:rsidR="003A4C69" w:rsidRPr="00137233">
        <w:rPr>
          <w:i/>
        </w:rPr>
        <w:t xml:space="preserve">Model </w:t>
      </w:r>
      <w:r w:rsidRPr="00137233">
        <w:rPr>
          <w:i/>
        </w:rPr>
        <w:t>Evaluation</w:t>
      </w:r>
    </w:p>
    <w:p w14:paraId="06535D8E" w14:textId="29199E87" w:rsidR="00AD790C" w:rsidRPr="000E2E11" w:rsidRDefault="00FA51EA"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evaluated the performance of each model using several approaches, including comparing parameter estimates</w:t>
      </w:r>
      <w:r w:rsidR="003A4C69" w:rsidRPr="000E2E11">
        <w:rPr>
          <w:rFonts w:ascii="Times New Roman" w:hAnsi="Times New Roman" w:cs="Times New Roman"/>
          <w:sz w:val="24"/>
          <w:szCs w:val="24"/>
        </w:rPr>
        <w:t>,</w:t>
      </w:r>
      <w:r w:rsidR="00FD0441"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the R-squared of each model, and the mean absolute prediction error for </w:t>
      </w:r>
      <w:r w:rsidR="00FD0441" w:rsidRPr="000E2E11">
        <w:rPr>
          <w:rFonts w:ascii="Times New Roman" w:hAnsi="Times New Roman" w:cs="Times New Roman"/>
          <w:sz w:val="24"/>
          <w:szCs w:val="24"/>
        </w:rPr>
        <w:t>individual conditions and the model overall</w:t>
      </w:r>
      <w:r w:rsidR="003A4C69" w:rsidRPr="000E2E11">
        <w:rPr>
          <w:rFonts w:ascii="Times New Roman" w:hAnsi="Times New Roman" w:cs="Times New Roman"/>
          <w:sz w:val="24"/>
          <w:szCs w:val="24"/>
        </w:rPr>
        <w:t>. However, primarily</w:t>
      </w:r>
      <w:r w:rsidR="00FD0441" w:rsidRPr="000E2E11">
        <w:rPr>
          <w:rFonts w:ascii="Times New Roman" w:hAnsi="Times New Roman" w:cs="Times New Roman"/>
          <w:sz w:val="24"/>
          <w:szCs w:val="24"/>
        </w:rPr>
        <w:t xml:space="preserve"> we evaluated</w:t>
      </w:r>
      <w:r w:rsidRPr="000E2E11">
        <w:rPr>
          <w:rFonts w:ascii="Times New Roman" w:hAnsi="Times New Roman" w:cs="Times New Roman"/>
          <w:sz w:val="24"/>
          <w:szCs w:val="24"/>
        </w:rPr>
        <w:t xml:space="preserve"> predictive ratios</w:t>
      </w:r>
      <w:r w:rsidR="00FD0441" w:rsidRPr="000E2E11">
        <w:rPr>
          <w:rFonts w:ascii="Times New Roman" w:hAnsi="Times New Roman" w:cs="Times New Roman"/>
          <w:sz w:val="24"/>
          <w:szCs w:val="24"/>
        </w:rPr>
        <w:t xml:space="preserve">, </w:t>
      </w:r>
      <w:r w:rsidR="00350652" w:rsidRPr="000E2E11">
        <w:rPr>
          <w:rFonts w:ascii="Times New Roman" w:hAnsi="Times New Roman" w:cs="Times New Roman"/>
          <w:sz w:val="24"/>
          <w:szCs w:val="24"/>
        </w:rPr>
        <w:t xml:space="preserve">a measure of </w:t>
      </w:r>
      <w:r w:rsidR="00C827D2" w:rsidRPr="000E2E11">
        <w:rPr>
          <w:rFonts w:ascii="Times New Roman" w:hAnsi="Times New Roman" w:cs="Times New Roman"/>
          <w:sz w:val="24"/>
          <w:szCs w:val="24"/>
        </w:rPr>
        <w:t>accuracy</w:t>
      </w:r>
      <w:r w:rsidR="00350652" w:rsidRPr="000E2E11">
        <w:rPr>
          <w:rFonts w:ascii="Times New Roman" w:hAnsi="Times New Roman" w:cs="Times New Roman"/>
          <w:sz w:val="24"/>
          <w:szCs w:val="24"/>
        </w:rPr>
        <w:t xml:space="preserve"> calculated by dividing </w:t>
      </w:r>
      <w:r w:rsidR="00FD0441" w:rsidRPr="000E2E11">
        <w:rPr>
          <w:rFonts w:ascii="Times New Roman" w:hAnsi="Times New Roman" w:cs="Times New Roman"/>
          <w:sz w:val="24"/>
          <w:szCs w:val="24"/>
        </w:rPr>
        <w:t xml:space="preserve">predicted </w:t>
      </w:r>
      <w:r w:rsidR="00350652" w:rsidRPr="000E2E11">
        <w:rPr>
          <w:rFonts w:ascii="Times New Roman" w:hAnsi="Times New Roman" w:cs="Times New Roman"/>
          <w:sz w:val="24"/>
          <w:szCs w:val="24"/>
        </w:rPr>
        <w:t xml:space="preserve">cost </w:t>
      </w:r>
      <w:r w:rsidR="00FD0441" w:rsidRPr="000E2E11">
        <w:rPr>
          <w:rFonts w:ascii="Times New Roman" w:hAnsi="Times New Roman" w:cs="Times New Roman"/>
          <w:sz w:val="24"/>
          <w:szCs w:val="24"/>
        </w:rPr>
        <w:t xml:space="preserve">by </w:t>
      </w:r>
      <w:r w:rsidR="00350652" w:rsidRPr="000E2E11">
        <w:rPr>
          <w:rFonts w:ascii="Times New Roman" w:hAnsi="Times New Roman" w:cs="Times New Roman"/>
          <w:sz w:val="24"/>
          <w:szCs w:val="24"/>
        </w:rPr>
        <w:t>actual cost</w:t>
      </w:r>
      <w:r w:rsidR="00FD0441" w:rsidRPr="000E2E11">
        <w:rPr>
          <w:rFonts w:ascii="Times New Roman" w:hAnsi="Times New Roman" w:cs="Times New Roman"/>
          <w:sz w:val="24"/>
          <w:szCs w:val="24"/>
        </w:rPr>
        <w:t xml:space="preserve"> for</w:t>
      </w:r>
      <w:r w:rsidR="00350652" w:rsidRPr="000E2E11">
        <w:rPr>
          <w:rFonts w:ascii="Times New Roman" w:hAnsi="Times New Roman" w:cs="Times New Roman"/>
          <w:sz w:val="24"/>
          <w:szCs w:val="24"/>
        </w:rPr>
        <w:t xml:space="preserve"> </w:t>
      </w:r>
      <w:r w:rsidR="00FD0441" w:rsidRPr="000E2E11">
        <w:rPr>
          <w:rFonts w:ascii="Times New Roman" w:hAnsi="Times New Roman" w:cs="Times New Roman"/>
          <w:sz w:val="24"/>
          <w:szCs w:val="24"/>
        </w:rPr>
        <w:t xml:space="preserve">subgroups of </w:t>
      </w:r>
      <w:r w:rsidR="00FD0441" w:rsidRPr="000E2E11">
        <w:rPr>
          <w:rFonts w:ascii="Times New Roman" w:hAnsi="Times New Roman" w:cs="Times New Roman"/>
          <w:sz w:val="24"/>
          <w:szCs w:val="24"/>
        </w:rPr>
        <w:lastRenderedPageBreak/>
        <w:t>beneficiaries in the population.</w:t>
      </w:r>
      <w:r w:rsidR="00D2521A" w:rsidRPr="000E2E11">
        <w:rPr>
          <w:rStyle w:val="FootnoteReference"/>
          <w:rFonts w:ascii="Times New Roman" w:hAnsi="Times New Roman" w:cs="Times New Roman"/>
          <w:sz w:val="24"/>
          <w:szCs w:val="24"/>
        </w:rPr>
        <w:footnoteReference w:id="8"/>
      </w:r>
      <w:r w:rsidR="00350652"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We typically look at predictive ratios for </w:t>
      </w:r>
      <w:proofErr w:type="spellStart"/>
      <w:r w:rsidRPr="000E2E11">
        <w:rPr>
          <w:rFonts w:ascii="Times New Roman" w:hAnsi="Times New Roman" w:cs="Times New Roman"/>
          <w:sz w:val="24"/>
          <w:szCs w:val="24"/>
        </w:rPr>
        <w:t>deciles</w:t>
      </w:r>
      <w:proofErr w:type="spellEnd"/>
      <w:r w:rsidRPr="000E2E11">
        <w:rPr>
          <w:rFonts w:ascii="Times New Roman" w:hAnsi="Times New Roman" w:cs="Times New Roman"/>
          <w:sz w:val="24"/>
          <w:szCs w:val="24"/>
        </w:rPr>
        <w:t xml:space="preserve"> of </w:t>
      </w:r>
      <w:r w:rsidR="00F75BA1" w:rsidRPr="000E2E11">
        <w:rPr>
          <w:rFonts w:ascii="Times New Roman" w:hAnsi="Times New Roman" w:cs="Times New Roman"/>
          <w:sz w:val="24"/>
          <w:szCs w:val="24"/>
        </w:rPr>
        <w:t xml:space="preserve">predicted </w:t>
      </w:r>
      <w:r w:rsidRPr="000E2E11">
        <w:rPr>
          <w:rFonts w:ascii="Times New Roman" w:hAnsi="Times New Roman" w:cs="Times New Roman"/>
          <w:sz w:val="24"/>
          <w:szCs w:val="24"/>
        </w:rPr>
        <w:t>risk</w:t>
      </w:r>
      <w:r w:rsidR="00F75BA1" w:rsidRPr="000E2E11">
        <w:rPr>
          <w:rFonts w:ascii="Times New Roman" w:hAnsi="Times New Roman" w:cs="Times New Roman"/>
          <w:sz w:val="24"/>
          <w:szCs w:val="24"/>
        </w:rPr>
        <w:t xml:space="preserve"> (</w:t>
      </w:r>
      <w:r w:rsidR="00C60E30">
        <w:rPr>
          <w:rFonts w:ascii="Times New Roman" w:hAnsi="Times New Roman" w:cs="Times New Roman"/>
          <w:sz w:val="24"/>
          <w:szCs w:val="24"/>
        </w:rPr>
        <w:t xml:space="preserve">all </w:t>
      </w:r>
      <w:r w:rsidR="00F75BA1" w:rsidRPr="000E2E11">
        <w:rPr>
          <w:rFonts w:ascii="Times New Roman" w:hAnsi="Times New Roman" w:cs="Times New Roman"/>
          <w:sz w:val="24"/>
          <w:szCs w:val="24"/>
        </w:rPr>
        <w:t xml:space="preserve">beneficiaries </w:t>
      </w:r>
      <w:r w:rsidR="00C60E30">
        <w:rPr>
          <w:rFonts w:ascii="Times New Roman" w:hAnsi="Times New Roman" w:cs="Times New Roman"/>
          <w:sz w:val="24"/>
          <w:szCs w:val="24"/>
        </w:rPr>
        <w:t xml:space="preserve">in the model sample </w:t>
      </w:r>
      <w:r w:rsidR="00F75BA1" w:rsidRPr="000E2E11">
        <w:rPr>
          <w:rFonts w:ascii="Times New Roman" w:hAnsi="Times New Roman" w:cs="Times New Roman"/>
          <w:sz w:val="24"/>
          <w:szCs w:val="24"/>
        </w:rPr>
        <w:t>sorted into ten equal groups by predicted cost)</w:t>
      </w:r>
      <w:r w:rsidRPr="000E2E11">
        <w:rPr>
          <w:rFonts w:ascii="Times New Roman" w:hAnsi="Times New Roman" w:cs="Times New Roman"/>
          <w:sz w:val="24"/>
          <w:szCs w:val="24"/>
        </w:rPr>
        <w:t>, and continue</w:t>
      </w:r>
      <w:r w:rsidR="00350652" w:rsidRPr="000E2E11">
        <w:rPr>
          <w:rFonts w:ascii="Times New Roman" w:hAnsi="Times New Roman" w:cs="Times New Roman"/>
          <w:sz w:val="24"/>
          <w:szCs w:val="24"/>
        </w:rPr>
        <w:t>d</w:t>
      </w:r>
      <w:r w:rsidRPr="000E2E11">
        <w:rPr>
          <w:rFonts w:ascii="Times New Roman" w:hAnsi="Times New Roman" w:cs="Times New Roman"/>
          <w:sz w:val="24"/>
          <w:szCs w:val="24"/>
        </w:rPr>
        <w:t xml:space="preserve"> to do so in </w:t>
      </w:r>
      <w:r w:rsidR="00255FB2" w:rsidRPr="000E2E11">
        <w:rPr>
          <w:rFonts w:ascii="Times New Roman" w:hAnsi="Times New Roman" w:cs="Times New Roman"/>
          <w:sz w:val="24"/>
          <w:szCs w:val="24"/>
        </w:rPr>
        <w:t>this</w:t>
      </w:r>
      <w:r w:rsidRPr="000E2E11">
        <w:rPr>
          <w:rFonts w:ascii="Times New Roman" w:hAnsi="Times New Roman" w:cs="Times New Roman"/>
          <w:sz w:val="24"/>
          <w:szCs w:val="24"/>
        </w:rPr>
        <w:t xml:space="preserve"> research</w:t>
      </w:r>
      <w:r w:rsidR="00B0149B" w:rsidRPr="000E2E11">
        <w:rPr>
          <w:rFonts w:ascii="Times New Roman" w:hAnsi="Times New Roman" w:cs="Times New Roman"/>
          <w:sz w:val="24"/>
          <w:szCs w:val="24"/>
        </w:rPr>
        <w:t xml:space="preserve">. </w:t>
      </w:r>
      <w:r w:rsidR="008A29E3">
        <w:rPr>
          <w:rFonts w:ascii="Times New Roman" w:hAnsi="Times New Roman" w:cs="Times New Roman"/>
          <w:sz w:val="24"/>
          <w:szCs w:val="24"/>
        </w:rPr>
        <w:t xml:space="preserve"> </w:t>
      </w:r>
      <w:r w:rsidR="00B0149B" w:rsidRPr="000E2E11">
        <w:rPr>
          <w:rFonts w:ascii="Times New Roman" w:hAnsi="Times New Roman" w:cs="Times New Roman"/>
          <w:sz w:val="24"/>
          <w:szCs w:val="24"/>
        </w:rPr>
        <w:t>Also, because</w:t>
      </w:r>
      <w:r w:rsidR="00DA24B7">
        <w:rPr>
          <w:rFonts w:ascii="Times New Roman" w:hAnsi="Times New Roman" w:cs="Times New Roman"/>
          <w:sz w:val="24"/>
          <w:szCs w:val="24"/>
        </w:rPr>
        <w:t xml:space="preserve"> we believe</w:t>
      </w:r>
      <w:r w:rsidR="00B0149B" w:rsidRPr="000E2E11">
        <w:rPr>
          <w:rFonts w:ascii="Times New Roman" w:hAnsi="Times New Roman" w:cs="Times New Roman"/>
          <w:sz w:val="24"/>
          <w:szCs w:val="24"/>
        </w:rPr>
        <w:t xml:space="preserve"> </w:t>
      </w:r>
      <w:r w:rsidR="00AD790C" w:rsidRPr="000E2E11">
        <w:rPr>
          <w:rFonts w:ascii="Times New Roman" w:hAnsi="Times New Roman" w:cs="Times New Roman"/>
          <w:sz w:val="24"/>
          <w:szCs w:val="24"/>
        </w:rPr>
        <w:t>the 21</w:t>
      </w:r>
      <w:r w:rsidR="00AD790C" w:rsidRPr="00FF23C9">
        <w:rPr>
          <w:rFonts w:ascii="Times New Roman" w:hAnsi="Times New Roman" w:cs="Times New Roman"/>
          <w:sz w:val="24"/>
          <w:szCs w:val="24"/>
        </w:rPr>
        <w:t>st</w:t>
      </w:r>
      <w:r w:rsidR="00AD790C" w:rsidRPr="000E2E11">
        <w:rPr>
          <w:rFonts w:ascii="Times New Roman" w:hAnsi="Times New Roman" w:cs="Times New Roman"/>
          <w:sz w:val="24"/>
          <w:szCs w:val="24"/>
        </w:rPr>
        <w:t xml:space="preserve"> Century Cures Act was focused on improving risk adjustment for beneficiaries with multiple chronic conditions, as discussed by stakeholders who submitted comments to the Senate Chronic Care Work Group, </w:t>
      </w:r>
      <w:r w:rsidR="00B84F86" w:rsidRPr="000E2E11">
        <w:rPr>
          <w:rFonts w:ascii="Times New Roman" w:hAnsi="Times New Roman" w:cs="Times New Roman"/>
          <w:sz w:val="24"/>
          <w:szCs w:val="24"/>
        </w:rPr>
        <w:t>we evaluate</w:t>
      </w:r>
      <w:r w:rsidR="00AD790C" w:rsidRPr="000E2E11">
        <w:rPr>
          <w:rFonts w:ascii="Times New Roman" w:hAnsi="Times New Roman" w:cs="Times New Roman"/>
          <w:sz w:val="24"/>
          <w:szCs w:val="24"/>
        </w:rPr>
        <w:t>d</w:t>
      </w:r>
      <w:r w:rsidR="00B84F86" w:rsidRPr="000E2E11">
        <w:rPr>
          <w:rFonts w:ascii="Times New Roman" w:hAnsi="Times New Roman" w:cs="Times New Roman"/>
          <w:sz w:val="24"/>
          <w:szCs w:val="24"/>
        </w:rPr>
        <w:t xml:space="preserve"> </w:t>
      </w:r>
      <w:r w:rsidR="00B0149B" w:rsidRPr="000E2E11">
        <w:rPr>
          <w:rFonts w:ascii="Times New Roman" w:hAnsi="Times New Roman" w:cs="Times New Roman"/>
          <w:sz w:val="24"/>
          <w:szCs w:val="24"/>
        </w:rPr>
        <w:t>how well the models predicted cost for beneficiaries with multiple chronic conditions.</w:t>
      </w:r>
      <w:r w:rsidR="00B0149B" w:rsidRPr="000E2E11">
        <w:rPr>
          <w:rStyle w:val="FootnoteReference"/>
          <w:rFonts w:ascii="Times New Roman" w:hAnsi="Times New Roman" w:cs="Times New Roman"/>
          <w:sz w:val="24"/>
          <w:szCs w:val="24"/>
        </w:rPr>
        <w:footnoteReference w:id="9"/>
      </w:r>
      <w:r w:rsidR="00CE382B" w:rsidRPr="000E2E11">
        <w:rPr>
          <w:rFonts w:ascii="Times New Roman" w:hAnsi="Times New Roman" w:cs="Times New Roman"/>
          <w:sz w:val="24"/>
          <w:szCs w:val="24"/>
        </w:rPr>
        <w:t xml:space="preserve"> </w:t>
      </w:r>
    </w:p>
    <w:p w14:paraId="4AFF49E4" w14:textId="568CFDC7" w:rsidR="003A4C69" w:rsidRPr="000E2E11" w:rsidRDefault="00B854DF" w:rsidP="00204B83">
      <w:pPr>
        <w:pStyle w:val="PlainText"/>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order to </w:t>
      </w:r>
      <w:r w:rsidR="00CB3B72">
        <w:rPr>
          <w:rFonts w:ascii="Times New Roman" w:hAnsi="Times New Roman" w:cs="Times New Roman"/>
          <w:sz w:val="24"/>
          <w:szCs w:val="24"/>
        </w:rPr>
        <w:t>assess</w:t>
      </w:r>
      <w:r w:rsidRPr="000E2E11">
        <w:rPr>
          <w:rFonts w:ascii="Times New Roman" w:hAnsi="Times New Roman" w:cs="Times New Roman"/>
          <w:sz w:val="24"/>
          <w:szCs w:val="24"/>
        </w:rPr>
        <w:t xml:space="preserve"> the model performance</w:t>
      </w:r>
      <w:r w:rsidR="00CB3B72">
        <w:rPr>
          <w:rFonts w:ascii="Times New Roman" w:hAnsi="Times New Roman" w:cs="Times New Roman"/>
          <w:sz w:val="24"/>
          <w:szCs w:val="24"/>
        </w:rPr>
        <w:t xml:space="preserve"> for beneficiaries with multiple chronic conditions</w:t>
      </w:r>
      <w:r w:rsidRPr="000E2E11">
        <w:rPr>
          <w:rFonts w:ascii="Times New Roman" w:hAnsi="Times New Roman" w:cs="Times New Roman"/>
          <w:sz w:val="24"/>
          <w:szCs w:val="24"/>
        </w:rPr>
        <w:t xml:space="preserve">, we needed to identify beneficiaries’ chronic conditions. </w:t>
      </w:r>
      <w:r w:rsidR="00F75BA1" w:rsidRPr="000E2E11">
        <w:rPr>
          <w:rFonts w:ascii="Times New Roman" w:hAnsi="Times New Roman" w:cs="Times New Roman"/>
          <w:sz w:val="24"/>
          <w:szCs w:val="24"/>
        </w:rPr>
        <w:t xml:space="preserve">The lack of a unanimous definition </w:t>
      </w:r>
      <w:r w:rsidR="00E427EE" w:rsidRPr="000E2E11">
        <w:rPr>
          <w:rFonts w:ascii="Times New Roman" w:hAnsi="Times New Roman" w:cs="Times New Roman"/>
          <w:sz w:val="24"/>
          <w:szCs w:val="24"/>
        </w:rPr>
        <w:t>for</w:t>
      </w:r>
      <w:r w:rsidR="00F75BA1" w:rsidRPr="000E2E11">
        <w:rPr>
          <w:rFonts w:ascii="Times New Roman" w:hAnsi="Times New Roman" w:cs="Times New Roman"/>
          <w:sz w:val="24"/>
          <w:szCs w:val="24"/>
        </w:rPr>
        <w:t xml:space="preserve"> “chronic condition”</w:t>
      </w:r>
      <w:r w:rsidR="00340B1B" w:rsidRPr="000E2E11">
        <w:rPr>
          <w:rFonts w:ascii="Times New Roman" w:hAnsi="Times New Roman" w:cs="Times New Roman"/>
          <w:sz w:val="24"/>
          <w:szCs w:val="24"/>
        </w:rPr>
        <w:t xml:space="preserve"> </w:t>
      </w:r>
      <w:r w:rsidR="00F75BA1" w:rsidRPr="000E2E11">
        <w:rPr>
          <w:rFonts w:ascii="Times New Roman" w:hAnsi="Times New Roman" w:cs="Times New Roman"/>
          <w:sz w:val="24"/>
          <w:szCs w:val="24"/>
        </w:rPr>
        <w:t xml:space="preserve">required empirical analyses and clinical judgment to determine which </w:t>
      </w:r>
      <w:r w:rsidR="006F503E" w:rsidRPr="000E2E11">
        <w:rPr>
          <w:rFonts w:ascii="Times New Roman" w:hAnsi="Times New Roman" w:cs="Times New Roman"/>
          <w:sz w:val="24"/>
          <w:szCs w:val="24"/>
        </w:rPr>
        <w:t xml:space="preserve">conditions within the </w:t>
      </w:r>
      <w:r w:rsidR="00F75BA1" w:rsidRPr="000E2E11">
        <w:rPr>
          <w:rFonts w:ascii="Times New Roman" w:hAnsi="Times New Roman" w:cs="Times New Roman"/>
          <w:sz w:val="24"/>
          <w:szCs w:val="24"/>
        </w:rPr>
        <w:t>condition categories</w:t>
      </w:r>
      <w:r w:rsidR="006F503E" w:rsidRPr="000E2E11">
        <w:rPr>
          <w:rFonts w:ascii="Times New Roman" w:hAnsi="Times New Roman" w:cs="Times New Roman"/>
          <w:sz w:val="24"/>
          <w:szCs w:val="24"/>
        </w:rPr>
        <w:t xml:space="preserve"> (HCCs)</w:t>
      </w:r>
      <w:r w:rsidR="00F75BA1" w:rsidRPr="000E2E11">
        <w:rPr>
          <w:rFonts w:ascii="Times New Roman" w:hAnsi="Times New Roman" w:cs="Times New Roman"/>
          <w:sz w:val="24"/>
          <w:szCs w:val="24"/>
        </w:rPr>
        <w:t xml:space="preserve"> to count as chronic. </w:t>
      </w:r>
      <w:r w:rsidR="00E427EE" w:rsidRPr="000E2E11">
        <w:rPr>
          <w:rFonts w:ascii="Times New Roman" w:hAnsi="Times New Roman" w:cs="Times New Roman"/>
          <w:sz w:val="24"/>
          <w:szCs w:val="24"/>
        </w:rPr>
        <w:t>With the methods outlined below,</w:t>
      </w:r>
      <w:r w:rsidR="003A4C69" w:rsidRPr="000E2E11">
        <w:rPr>
          <w:rFonts w:ascii="Times New Roman" w:hAnsi="Times New Roman" w:cs="Times New Roman"/>
          <w:sz w:val="24"/>
          <w:szCs w:val="24"/>
        </w:rPr>
        <w:t xml:space="preserve"> each </w:t>
      </w:r>
      <w:r w:rsidR="00BB672E" w:rsidRPr="000E2E11">
        <w:rPr>
          <w:rFonts w:ascii="Times New Roman" w:hAnsi="Times New Roman" w:cs="Times New Roman"/>
          <w:sz w:val="24"/>
          <w:szCs w:val="24"/>
        </w:rPr>
        <w:t xml:space="preserve">unique </w:t>
      </w:r>
      <w:r w:rsidR="00FA5CF0" w:rsidRPr="000E2E11">
        <w:rPr>
          <w:rFonts w:ascii="Times New Roman" w:hAnsi="Times New Roman" w:cs="Times New Roman"/>
          <w:sz w:val="24"/>
          <w:szCs w:val="24"/>
        </w:rPr>
        <w:t xml:space="preserve">condition and </w:t>
      </w:r>
      <w:r w:rsidR="003A4C69" w:rsidRPr="000E2E11">
        <w:rPr>
          <w:rFonts w:ascii="Times New Roman" w:hAnsi="Times New Roman" w:cs="Times New Roman"/>
          <w:sz w:val="24"/>
          <w:szCs w:val="24"/>
        </w:rPr>
        <w:t>condition category</w:t>
      </w:r>
      <w:r w:rsidR="001E7CC3" w:rsidRPr="000E2E11">
        <w:rPr>
          <w:rFonts w:ascii="Times New Roman" w:hAnsi="Times New Roman" w:cs="Times New Roman"/>
          <w:sz w:val="24"/>
          <w:szCs w:val="24"/>
        </w:rPr>
        <w:t xml:space="preserve"> – a grouping of clinically similar ICD-9 diagnosis codes –</w:t>
      </w:r>
      <w:r w:rsidR="00BB672E" w:rsidRPr="000E2E11">
        <w:rPr>
          <w:rFonts w:ascii="Times New Roman" w:hAnsi="Times New Roman" w:cs="Times New Roman"/>
          <w:sz w:val="24"/>
          <w:szCs w:val="24"/>
        </w:rPr>
        <w:t xml:space="preserve"> </w:t>
      </w:r>
      <w:r w:rsidR="00E427EE" w:rsidRPr="000E2E11">
        <w:rPr>
          <w:rFonts w:ascii="Times New Roman" w:hAnsi="Times New Roman" w:cs="Times New Roman"/>
          <w:sz w:val="24"/>
          <w:szCs w:val="24"/>
        </w:rPr>
        <w:t>was classified</w:t>
      </w:r>
      <w:r w:rsidR="003A4C69" w:rsidRPr="000E2E11">
        <w:rPr>
          <w:rFonts w:ascii="Times New Roman" w:hAnsi="Times New Roman" w:cs="Times New Roman"/>
          <w:sz w:val="24"/>
          <w:szCs w:val="24"/>
        </w:rPr>
        <w:t xml:space="preserve"> as chronic or non-chronic. </w:t>
      </w:r>
    </w:p>
    <w:p w14:paraId="488432A8" w14:textId="6F2F8088" w:rsidR="003A4C69" w:rsidRPr="000E2E11" w:rsidRDefault="003A4C69" w:rsidP="00F51B8E">
      <w:pPr>
        <w:pStyle w:val="PlainText"/>
        <w:numPr>
          <w:ilvl w:val="0"/>
          <w:numId w:val="34"/>
        </w:numPr>
        <w:spacing w:line="276" w:lineRule="auto"/>
        <w:rPr>
          <w:rFonts w:ascii="Times New Roman" w:hAnsi="Times New Roman" w:cs="Times New Roman"/>
          <w:sz w:val="24"/>
          <w:szCs w:val="24"/>
        </w:rPr>
      </w:pPr>
      <w:r w:rsidRPr="000E2E11">
        <w:rPr>
          <w:rFonts w:ascii="Times New Roman" w:hAnsi="Times New Roman" w:cs="Times New Roman"/>
          <w:sz w:val="24"/>
          <w:szCs w:val="24"/>
        </w:rPr>
        <w:t xml:space="preserve">First, we weighted </w:t>
      </w:r>
      <w:r w:rsidR="00374D79" w:rsidRPr="000E2E11">
        <w:rPr>
          <w:rFonts w:ascii="Times New Roman" w:hAnsi="Times New Roman" w:cs="Times New Roman"/>
          <w:sz w:val="24"/>
          <w:szCs w:val="24"/>
        </w:rPr>
        <w:t xml:space="preserve">each </w:t>
      </w:r>
      <w:r w:rsidRPr="000E2E11">
        <w:rPr>
          <w:rFonts w:ascii="Times New Roman" w:hAnsi="Times New Roman" w:cs="Times New Roman"/>
          <w:sz w:val="24"/>
          <w:szCs w:val="24"/>
        </w:rPr>
        <w:t xml:space="preserve">ICD-9 code in each </w:t>
      </w:r>
      <w:r w:rsidR="00374D79" w:rsidRPr="000E2E11">
        <w:rPr>
          <w:rFonts w:ascii="Times New Roman" w:hAnsi="Times New Roman" w:cs="Times New Roman"/>
          <w:sz w:val="24"/>
          <w:szCs w:val="24"/>
        </w:rPr>
        <w:t xml:space="preserve">unique health </w:t>
      </w:r>
      <w:r w:rsidRPr="000E2E11">
        <w:rPr>
          <w:rFonts w:ascii="Times New Roman" w:hAnsi="Times New Roman" w:cs="Times New Roman"/>
          <w:sz w:val="24"/>
          <w:szCs w:val="24"/>
        </w:rPr>
        <w:t>condition category by the number of beneficiaries in our model sample</w:t>
      </w:r>
      <w:r w:rsidR="00AB0BEB" w:rsidRPr="000E2E11">
        <w:rPr>
          <w:rFonts w:ascii="Times New Roman" w:hAnsi="Times New Roman" w:cs="Times New Roman"/>
          <w:sz w:val="24"/>
          <w:szCs w:val="24"/>
        </w:rPr>
        <w:t xml:space="preserve"> with that ICD-9 code</w:t>
      </w:r>
      <w:r w:rsidRPr="000E2E11">
        <w:rPr>
          <w:rFonts w:ascii="Times New Roman" w:hAnsi="Times New Roman" w:cs="Times New Roman"/>
          <w:sz w:val="24"/>
          <w:szCs w:val="24"/>
        </w:rPr>
        <w:t>.</w:t>
      </w:r>
      <w:r w:rsidR="001E7CC3" w:rsidRPr="000E2E11">
        <w:rPr>
          <w:rFonts w:ascii="Times New Roman" w:hAnsi="Times New Roman" w:cs="Times New Roman"/>
          <w:sz w:val="24"/>
          <w:szCs w:val="24"/>
        </w:rPr>
        <w:t xml:space="preserve"> We then identified which diagnoses were chronic with the AHRQ HCUP Chronic Condition Indicator (CCI)</w:t>
      </w:r>
      <w:r w:rsidR="008A29E3">
        <w:rPr>
          <w:rFonts w:ascii="Times New Roman" w:hAnsi="Times New Roman" w:cs="Times New Roman"/>
          <w:sz w:val="24"/>
          <w:szCs w:val="24"/>
        </w:rPr>
        <w:t>.</w:t>
      </w:r>
      <w:r w:rsidR="001E7CC3" w:rsidRPr="000E2E11">
        <w:rPr>
          <w:rStyle w:val="FootnoteReference"/>
          <w:rFonts w:ascii="Times New Roman" w:hAnsi="Times New Roman" w:cs="Times New Roman"/>
          <w:sz w:val="24"/>
          <w:szCs w:val="24"/>
        </w:rPr>
        <w:footnoteReference w:id="10"/>
      </w:r>
      <w:r w:rsidR="001E7CC3" w:rsidRPr="000E2E11">
        <w:rPr>
          <w:rFonts w:ascii="Times New Roman" w:hAnsi="Times New Roman" w:cs="Times New Roman"/>
          <w:sz w:val="24"/>
          <w:szCs w:val="24"/>
        </w:rPr>
        <w:t xml:space="preserve"> CCI categorizes each ICD-9-CM diagnosis code as either chronic or non-chronic.</w:t>
      </w:r>
      <w:r w:rsidRPr="000E2E11">
        <w:rPr>
          <w:rFonts w:ascii="Times New Roman" w:hAnsi="Times New Roman" w:cs="Times New Roman"/>
          <w:sz w:val="24"/>
          <w:szCs w:val="24"/>
        </w:rPr>
        <w:t xml:space="preserve"> In some cases many diagnosis codes map to a single HCC, and while diagnoses within an HCC are clinically similar, not all diagnoses in an HCC were considered chronic by AHRQ’s Chronic Condition Indicator. For each HCC we counted, the count of unique beneficiary-chronic ICD-9 code combinations was divided by the total count of unique beneficiary- ICD-9 code combinations within an HCC based on the Medicare 2014 community sample. When the resulting percentage was larger than 51%, the condition category was classified as chronic. </w:t>
      </w:r>
    </w:p>
    <w:p w14:paraId="640AFC0B" w14:textId="77777777" w:rsidR="00F51B8E" w:rsidRDefault="003A4C69" w:rsidP="00F51B8E">
      <w:pPr>
        <w:pStyle w:val="PlainText"/>
        <w:numPr>
          <w:ilvl w:val="0"/>
          <w:numId w:val="34"/>
        </w:numPr>
        <w:spacing w:line="276" w:lineRule="auto"/>
        <w:rPr>
          <w:rFonts w:ascii="Times New Roman" w:hAnsi="Times New Roman" w:cs="Times New Roman"/>
          <w:sz w:val="24"/>
          <w:szCs w:val="24"/>
        </w:rPr>
      </w:pPr>
      <w:r w:rsidRPr="000E2E11">
        <w:rPr>
          <w:rFonts w:ascii="Times New Roman" w:hAnsi="Times New Roman" w:cs="Times New Roman"/>
          <w:sz w:val="24"/>
          <w:szCs w:val="24"/>
        </w:rPr>
        <w:t>The second empirical method relied on the duration of a condition to determine its chronicity. The number of individuals with a condition category in two consecutive years (Medicare 2013-2014 sample) was divided by the number of individuals with the condition category in the base year</w:t>
      </w:r>
      <w:r w:rsidR="00FA5CF0" w:rsidRPr="000E2E11">
        <w:rPr>
          <w:rFonts w:ascii="Times New Roman" w:hAnsi="Times New Roman" w:cs="Times New Roman"/>
          <w:sz w:val="24"/>
          <w:szCs w:val="24"/>
        </w:rPr>
        <w:t>, 2013</w:t>
      </w:r>
      <w:r w:rsidRPr="000E2E11">
        <w:rPr>
          <w:rFonts w:ascii="Times New Roman" w:hAnsi="Times New Roman" w:cs="Times New Roman"/>
          <w:sz w:val="24"/>
          <w:szCs w:val="24"/>
        </w:rPr>
        <w:t xml:space="preserve">. Condition categories were categorized as chronic when more than 51% of beneficiaries with the HCC were coded in </w:t>
      </w:r>
      <w:r w:rsidR="00FA5CF0" w:rsidRPr="000E2E11">
        <w:rPr>
          <w:rFonts w:ascii="Times New Roman" w:hAnsi="Times New Roman" w:cs="Times New Roman"/>
          <w:sz w:val="24"/>
          <w:szCs w:val="24"/>
        </w:rPr>
        <w:t>2013 and 2014</w:t>
      </w:r>
      <w:r w:rsidRPr="000E2E11">
        <w:rPr>
          <w:rFonts w:ascii="Times New Roman" w:hAnsi="Times New Roman" w:cs="Times New Roman"/>
          <w:sz w:val="24"/>
          <w:szCs w:val="24"/>
        </w:rPr>
        <w:t xml:space="preserve">. </w:t>
      </w:r>
    </w:p>
    <w:p w14:paraId="7D9FABA9" w14:textId="77777777" w:rsidR="00F51B8E" w:rsidRDefault="003A4C69" w:rsidP="00F51B8E">
      <w:pPr>
        <w:pStyle w:val="PlainText"/>
        <w:numPr>
          <w:ilvl w:val="0"/>
          <w:numId w:val="34"/>
        </w:numPr>
        <w:spacing w:line="276" w:lineRule="auto"/>
        <w:rPr>
          <w:rFonts w:ascii="Times New Roman" w:hAnsi="Times New Roman" w:cs="Times New Roman"/>
          <w:sz w:val="24"/>
          <w:szCs w:val="24"/>
        </w:rPr>
      </w:pPr>
      <w:r w:rsidRPr="00F51B8E">
        <w:rPr>
          <w:rFonts w:ascii="Times New Roman" w:hAnsi="Times New Roman" w:cs="Times New Roman"/>
          <w:sz w:val="24"/>
          <w:szCs w:val="24"/>
        </w:rPr>
        <w:lastRenderedPageBreak/>
        <w:t>The third empirical method compared the coefficient for the condition category using a prospective model to the coefficient using a concurrent model. Prospective models use demographic information and diagnoses collected in a base year (2014) to predict medical expenditures in the following year (2015). They tend to emphasize the influence of chronic conditions on costs,</w:t>
      </w:r>
      <w:r w:rsidR="00C94CD2" w:rsidRPr="00F51B8E">
        <w:rPr>
          <w:rFonts w:ascii="Times New Roman" w:hAnsi="Times New Roman" w:cs="Times New Roman"/>
          <w:sz w:val="24"/>
          <w:szCs w:val="24"/>
        </w:rPr>
        <w:t xml:space="preserve"> whereas</w:t>
      </w:r>
      <w:r w:rsidRPr="00F51B8E">
        <w:rPr>
          <w:rFonts w:ascii="Times New Roman" w:hAnsi="Times New Roman" w:cs="Times New Roman"/>
          <w:sz w:val="24"/>
          <w:szCs w:val="24"/>
        </w:rPr>
        <w:t xml:space="preserve"> concurrent models use diagnoses and expenditures from the same year (2015) and reflect the costs of acute health events. </w:t>
      </w:r>
      <w:r w:rsidR="00C94CD2" w:rsidRPr="00F51B8E">
        <w:rPr>
          <w:rFonts w:ascii="Times New Roman" w:hAnsi="Times New Roman" w:cs="Times New Roman"/>
          <w:sz w:val="24"/>
          <w:szCs w:val="24"/>
        </w:rPr>
        <w:t xml:space="preserve">If </w:t>
      </w:r>
      <w:r w:rsidRPr="00F51B8E">
        <w:rPr>
          <w:rFonts w:ascii="Times New Roman" w:hAnsi="Times New Roman" w:cs="Times New Roman"/>
          <w:sz w:val="24"/>
          <w:szCs w:val="24"/>
        </w:rPr>
        <w:t>the ratio of prospective to concurrent coefficient was larger than 0.8,</w:t>
      </w:r>
      <w:r w:rsidR="00653091" w:rsidRPr="00F51B8E">
        <w:rPr>
          <w:rFonts w:ascii="Times New Roman" w:hAnsi="Times New Roman" w:cs="Times New Roman"/>
          <w:sz w:val="24"/>
          <w:szCs w:val="24"/>
        </w:rPr>
        <w:t xml:space="preserve"> a</w:t>
      </w:r>
      <w:r w:rsidRPr="00F51B8E">
        <w:rPr>
          <w:rFonts w:ascii="Times New Roman" w:hAnsi="Times New Roman" w:cs="Times New Roman"/>
          <w:sz w:val="24"/>
          <w:szCs w:val="24"/>
        </w:rPr>
        <w:t xml:space="preserve"> condition categor</w:t>
      </w:r>
      <w:r w:rsidR="00653091" w:rsidRPr="00F51B8E">
        <w:rPr>
          <w:rFonts w:ascii="Times New Roman" w:hAnsi="Times New Roman" w:cs="Times New Roman"/>
          <w:sz w:val="24"/>
          <w:szCs w:val="24"/>
        </w:rPr>
        <w:t>y</w:t>
      </w:r>
      <w:r w:rsidRPr="00F51B8E">
        <w:rPr>
          <w:rFonts w:ascii="Times New Roman" w:hAnsi="Times New Roman" w:cs="Times New Roman"/>
          <w:sz w:val="24"/>
          <w:szCs w:val="24"/>
        </w:rPr>
        <w:t xml:space="preserve"> w</w:t>
      </w:r>
      <w:r w:rsidR="00653091" w:rsidRPr="00F51B8E">
        <w:rPr>
          <w:rFonts w:ascii="Times New Roman" w:hAnsi="Times New Roman" w:cs="Times New Roman"/>
          <w:sz w:val="24"/>
          <w:szCs w:val="24"/>
        </w:rPr>
        <w:t>as</w:t>
      </w:r>
      <w:r w:rsidRPr="00F51B8E">
        <w:rPr>
          <w:rFonts w:ascii="Times New Roman" w:hAnsi="Times New Roman" w:cs="Times New Roman"/>
          <w:sz w:val="24"/>
          <w:szCs w:val="24"/>
        </w:rPr>
        <w:t xml:space="preserve"> considered chronic. </w:t>
      </w:r>
    </w:p>
    <w:p w14:paraId="47279DC3" w14:textId="71897478" w:rsidR="00FE6FC7" w:rsidRPr="00F51B8E" w:rsidRDefault="003A4C69" w:rsidP="00F51B8E">
      <w:pPr>
        <w:pStyle w:val="PlainText"/>
        <w:numPr>
          <w:ilvl w:val="0"/>
          <w:numId w:val="34"/>
        </w:numPr>
        <w:spacing w:line="276" w:lineRule="auto"/>
        <w:rPr>
          <w:rFonts w:ascii="Times New Roman" w:hAnsi="Times New Roman" w:cs="Times New Roman"/>
          <w:sz w:val="24"/>
          <w:szCs w:val="24"/>
        </w:rPr>
      </w:pPr>
      <w:r w:rsidRPr="00F51B8E">
        <w:rPr>
          <w:rFonts w:ascii="Times New Roman" w:hAnsi="Times New Roman" w:cs="Times New Roman"/>
          <w:sz w:val="24"/>
          <w:szCs w:val="24"/>
        </w:rPr>
        <w:t>In the event that there was disagreement</w:t>
      </w:r>
      <w:r w:rsidR="00E03AC3" w:rsidRPr="00F51B8E">
        <w:rPr>
          <w:rFonts w:ascii="Times New Roman" w:hAnsi="Times New Roman" w:cs="Times New Roman"/>
          <w:sz w:val="24"/>
          <w:szCs w:val="24"/>
        </w:rPr>
        <w:t xml:space="preserve"> in the categorization of a condition</w:t>
      </w:r>
      <w:r w:rsidRPr="00F51B8E">
        <w:rPr>
          <w:rFonts w:ascii="Times New Roman" w:hAnsi="Times New Roman" w:cs="Times New Roman"/>
          <w:sz w:val="24"/>
          <w:szCs w:val="24"/>
        </w:rPr>
        <w:t xml:space="preserve"> </w:t>
      </w:r>
      <w:r w:rsidR="00E03AC3" w:rsidRPr="00F51B8E">
        <w:rPr>
          <w:rFonts w:ascii="Times New Roman" w:hAnsi="Times New Roman" w:cs="Times New Roman"/>
          <w:sz w:val="24"/>
          <w:szCs w:val="24"/>
        </w:rPr>
        <w:t>among</w:t>
      </w:r>
      <w:r w:rsidRPr="00F51B8E">
        <w:rPr>
          <w:rFonts w:ascii="Times New Roman" w:hAnsi="Times New Roman" w:cs="Times New Roman"/>
          <w:sz w:val="24"/>
          <w:szCs w:val="24"/>
        </w:rPr>
        <w:t xml:space="preserve"> empirical methods, CMS sought the input of clinicians to make the final determination.</w:t>
      </w:r>
      <w:r w:rsidR="00C57B57" w:rsidRPr="00F51B8E">
        <w:rPr>
          <w:rFonts w:ascii="Times New Roman" w:hAnsi="Times New Roman" w:cs="Times New Roman"/>
          <w:sz w:val="24"/>
          <w:szCs w:val="24"/>
        </w:rPr>
        <w:t xml:space="preserve"> </w:t>
      </w:r>
    </w:p>
    <w:p w14:paraId="4AE2A45F" w14:textId="6695912F" w:rsidR="00FA51EA" w:rsidRPr="000E2E11" w:rsidRDefault="00CB3B72" w:rsidP="00FE6FC7">
      <w:pPr>
        <w:pStyle w:val="PlainText"/>
        <w:spacing w:before="200" w:after="200" w:line="276" w:lineRule="auto"/>
        <w:rPr>
          <w:rFonts w:ascii="Times New Roman" w:hAnsi="Times New Roman" w:cs="Times New Roman"/>
          <w:sz w:val="24"/>
          <w:szCs w:val="24"/>
        </w:rPr>
      </w:pPr>
      <w:r>
        <w:rPr>
          <w:rFonts w:ascii="Times New Roman" w:hAnsi="Times New Roman" w:cs="Times New Roman"/>
          <w:sz w:val="24"/>
          <w:szCs w:val="24"/>
        </w:rPr>
        <w:t>This method resulted in</w:t>
      </w:r>
      <w:r w:rsidR="00BD376B">
        <w:rPr>
          <w:rFonts w:ascii="Times New Roman" w:hAnsi="Times New Roman" w:cs="Times New Roman"/>
          <w:sz w:val="24"/>
          <w:szCs w:val="24"/>
        </w:rPr>
        <w:t xml:space="preserve"> our determination that</w:t>
      </w:r>
      <w:r>
        <w:rPr>
          <w:rFonts w:ascii="Times New Roman" w:hAnsi="Times New Roman" w:cs="Times New Roman"/>
          <w:sz w:val="24"/>
          <w:szCs w:val="24"/>
        </w:rPr>
        <w:t xml:space="preserve"> </w:t>
      </w:r>
      <w:r w:rsidR="001F356F" w:rsidRPr="000E2E11">
        <w:rPr>
          <w:rFonts w:ascii="Times New Roman" w:hAnsi="Times New Roman" w:cs="Times New Roman"/>
          <w:sz w:val="24"/>
          <w:szCs w:val="24"/>
        </w:rPr>
        <w:t xml:space="preserve">122 </w:t>
      </w:r>
      <w:r w:rsidR="00897EFB" w:rsidRPr="000E2E11">
        <w:rPr>
          <w:rFonts w:ascii="Times New Roman" w:hAnsi="Times New Roman" w:cs="Times New Roman"/>
          <w:sz w:val="24"/>
          <w:szCs w:val="24"/>
        </w:rPr>
        <w:t xml:space="preserve">out </w:t>
      </w:r>
      <w:r w:rsidR="002544E6" w:rsidRPr="000E2E11">
        <w:rPr>
          <w:rFonts w:ascii="Times New Roman" w:hAnsi="Times New Roman" w:cs="Times New Roman"/>
          <w:sz w:val="24"/>
          <w:szCs w:val="24"/>
        </w:rPr>
        <w:t xml:space="preserve">of </w:t>
      </w:r>
      <w:r w:rsidR="00BE67C3" w:rsidRPr="000E2E11">
        <w:rPr>
          <w:rFonts w:ascii="Times New Roman" w:hAnsi="Times New Roman" w:cs="Times New Roman"/>
          <w:sz w:val="24"/>
          <w:szCs w:val="24"/>
        </w:rPr>
        <w:t>the total number of HCCs (</w:t>
      </w:r>
      <w:r w:rsidR="001F356F" w:rsidRPr="000E2E11">
        <w:rPr>
          <w:rFonts w:ascii="Times New Roman" w:hAnsi="Times New Roman" w:cs="Times New Roman"/>
          <w:sz w:val="24"/>
          <w:szCs w:val="24"/>
        </w:rPr>
        <w:t>204</w:t>
      </w:r>
      <w:r w:rsidR="001667C5">
        <w:rPr>
          <w:rFonts w:ascii="Times New Roman" w:hAnsi="Times New Roman" w:cs="Times New Roman"/>
          <w:sz w:val="24"/>
          <w:szCs w:val="24"/>
        </w:rPr>
        <w:t xml:space="preserve"> – three non-payment HCCs</w:t>
      </w:r>
      <w:r w:rsidR="001F356F" w:rsidRPr="000E2E11">
        <w:rPr>
          <w:rFonts w:ascii="Times New Roman" w:hAnsi="Times New Roman" w:cs="Times New Roman"/>
          <w:sz w:val="24"/>
          <w:szCs w:val="24"/>
        </w:rPr>
        <w:t xml:space="preserve"> </w:t>
      </w:r>
      <w:r w:rsidR="002544E6" w:rsidRPr="000E2E11">
        <w:rPr>
          <w:rFonts w:ascii="Times New Roman" w:hAnsi="Times New Roman" w:cs="Times New Roman"/>
          <w:sz w:val="24"/>
          <w:szCs w:val="24"/>
        </w:rPr>
        <w:t xml:space="preserve">were </w:t>
      </w:r>
      <w:r w:rsidR="001667C5">
        <w:rPr>
          <w:rFonts w:ascii="Times New Roman" w:hAnsi="Times New Roman" w:cs="Times New Roman"/>
          <w:sz w:val="24"/>
          <w:szCs w:val="24"/>
        </w:rPr>
        <w:t>created as a result of the evaluation</w:t>
      </w:r>
      <w:r w:rsidR="00BE67C3" w:rsidRPr="000E2E11">
        <w:rPr>
          <w:rFonts w:ascii="Times New Roman" w:hAnsi="Times New Roman" w:cs="Times New Roman"/>
          <w:sz w:val="24"/>
          <w:szCs w:val="24"/>
        </w:rPr>
        <w:t>)</w:t>
      </w:r>
      <w:r w:rsidR="001F356F" w:rsidRPr="000E2E11">
        <w:rPr>
          <w:rFonts w:ascii="Times New Roman" w:hAnsi="Times New Roman" w:cs="Times New Roman"/>
          <w:sz w:val="24"/>
          <w:szCs w:val="24"/>
        </w:rPr>
        <w:t xml:space="preserve"> </w:t>
      </w:r>
      <w:r w:rsidR="002544E6" w:rsidRPr="000E2E11">
        <w:rPr>
          <w:rFonts w:ascii="Times New Roman" w:hAnsi="Times New Roman" w:cs="Times New Roman"/>
          <w:sz w:val="24"/>
          <w:szCs w:val="24"/>
        </w:rPr>
        <w:t xml:space="preserve">were chronic. </w:t>
      </w:r>
      <w:r w:rsidR="005775ED" w:rsidRPr="000E2E11">
        <w:rPr>
          <w:rFonts w:ascii="Times New Roman" w:hAnsi="Times New Roman" w:cs="Times New Roman"/>
          <w:sz w:val="24"/>
          <w:szCs w:val="24"/>
        </w:rPr>
        <w:t xml:space="preserve">Of the </w:t>
      </w:r>
      <w:r w:rsidR="001F356F" w:rsidRPr="000E2E11">
        <w:rPr>
          <w:rFonts w:ascii="Times New Roman" w:hAnsi="Times New Roman" w:cs="Times New Roman"/>
          <w:sz w:val="24"/>
          <w:szCs w:val="24"/>
        </w:rPr>
        <w:t xml:space="preserve">186 </w:t>
      </w:r>
      <w:r w:rsidR="005775ED" w:rsidRPr="000E2E11">
        <w:rPr>
          <w:rFonts w:ascii="Times New Roman" w:hAnsi="Times New Roman" w:cs="Times New Roman"/>
          <w:sz w:val="24"/>
          <w:szCs w:val="24"/>
        </w:rPr>
        <w:t>conditions that are counted in the</w:t>
      </w:r>
      <w:r w:rsidR="001F356F" w:rsidRPr="000E2E11">
        <w:rPr>
          <w:rFonts w:ascii="Times New Roman" w:hAnsi="Times New Roman" w:cs="Times New Roman"/>
          <w:sz w:val="24"/>
          <w:szCs w:val="24"/>
        </w:rPr>
        <w:t xml:space="preserve"> </w:t>
      </w:r>
      <w:r w:rsidR="00BC1652">
        <w:rPr>
          <w:rFonts w:ascii="Times New Roman" w:hAnsi="Times New Roman" w:cs="Times New Roman"/>
          <w:sz w:val="24"/>
          <w:szCs w:val="24"/>
        </w:rPr>
        <w:t>discussed</w:t>
      </w:r>
      <w:r w:rsidR="005775ED" w:rsidRPr="000E2E11">
        <w:rPr>
          <w:rFonts w:ascii="Times New Roman" w:hAnsi="Times New Roman" w:cs="Times New Roman"/>
          <w:sz w:val="24"/>
          <w:szCs w:val="24"/>
        </w:rPr>
        <w:t xml:space="preserve"> “All Condition Count” Model, </w:t>
      </w:r>
      <w:r w:rsidR="001F356F" w:rsidRPr="000E2E11">
        <w:rPr>
          <w:rFonts w:ascii="Times New Roman" w:hAnsi="Times New Roman" w:cs="Times New Roman"/>
          <w:sz w:val="24"/>
          <w:szCs w:val="24"/>
        </w:rPr>
        <w:t xml:space="preserve">116 </w:t>
      </w:r>
      <w:r w:rsidR="005775ED" w:rsidRPr="000E2E11">
        <w:rPr>
          <w:rFonts w:ascii="Times New Roman" w:hAnsi="Times New Roman" w:cs="Times New Roman"/>
          <w:sz w:val="24"/>
          <w:szCs w:val="24"/>
        </w:rPr>
        <w:t xml:space="preserve">are </w:t>
      </w:r>
      <w:r w:rsidR="002544E6" w:rsidRPr="000E2E11">
        <w:rPr>
          <w:rFonts w:ascii="Times New Roman" w:hAnsi="Times New Roman" w:cs="Times New Roman"/>
          <w:sz w:val="24"/>
          <w:szCs w:val="24"/>
        </w:rPr>
        <w:t xml:space="preserve">chronic conditions. </w:t>
      </w:r>
      <w:r w:rsidR="001F356F" w:rsidRPr="000E2E11">
        <w:rPr>
          <w:rFonts w:ascii="Times New Roman" w:hAnsi="Times New Roman" w:cs="Times New Roman"/>
          <w:sz w:val="24"/>
          <w:szCs w:val="24"/>
        </w:rPr>
        <w:t>Seventy-six percent</w:t>
      </w:r>
      <w:r w:rsidR="002544E6" w:rsidRPr="000E2E11">
        <w:rPr>
          <w:rFonts w:ascii="Times New Roman" w:hAnsi="Times New Roman" w:cs="Times New Roman"/>
          <w:sz w:val="24"/>
          <w:szCs w:val="24"/>
        </w:rPr>
        <w:t xml:space="preserve"> of the model sample was determined to have three or more chronic conditions and </w:t>
      </w:r>
      <w:r w:rsidR="001F356F" w:rsidRPr="000E2E11">
        <w:rPr>
          <w:rFonts w:ascii="Times New Roman" w:hAnsi="Times New Roman" w:cs="Times New Roman"/>
          <w:sz w:val="24"/>
          <w:szCs w:val="24"/>
        </w:rPr>
        <w:t>54</w:t>
      </w:r>
      <w:r w:rsidR="002544E6" w:rsidRPr="000E2E11">
        <w:rPr>
          <w:rFonts w:ascii="Times New Roman" w:hAnsi="Times New Roman" w:cs="Times New Roman"/>
          <w:sz w:val="24"/>
          <w:szCs w:val="24"/>
        </w:rPr>
        <w:t>% of the model sample was determined to have five or more chronic conditions.</w:t>
      </w:r>
      <w:r w:rsidR="00BC1652">
        <w:rPr>
          <w:rFonts w:ascii="Times New Roman" w:hAnsi="Times New Roman" w:cs="Times New Roman"/>
          <w:sz w:val="24"/>
          <w:szCs w:val="24"/>
        </w:rPr>
        <w:t xml:space="preserve"> In the proposed </w:t>
      </w:r>
      <w:r w:rsidR="00BC1652" w:rsidRPr="00C60E30">
        <w:rPr>
          <w:rFonts w:ascii="Times New Roman" w:hAnsi="Times New Roman" w:cs="Times New Roman"/>
          <w:sz w:val="24"/>
          <w:szCs w:val="24"/>
        </w:rPr>
        <w:t>“Payment Condition Count</w:t>
      </w:r>
      <w:r w:rsidR="00BD376B">
        <w:rPr>
          <w:rFonts w:ascii="Times New Roman" w:hAnsi="Times New Roman" w:cs="Times New Roman"/>
          <w:sz w:val="24"/>
          <w:szCs w:val="24"/>
        </w:rPr>
        <w:t>,</w:t>
      </w:r>
      <w:r w:rsidR="00BC1652" w:rsidRPr="00C60E30">
        <w:rPr>
          <w:rFonts w:ascii="Times New Roman" w:hAnsi="Times New Roman" w:cs="Times New Roman"/>
          <w:sz w:val="24"/>
          <w:szCs w:val="24"/>
        </w:rPr>
        <w:t>” model</w:t>
      </w:r>
      <w:r w:rsidR="00C60E30">
        <w:rPr>
          <w:rFonts w:ascii="Times New Roman" w:hAnsi="Times New Roman" w:cs="Times New Roman"/>
          <w:sz w:val="24"/>
          <w:szCs w:val="24"/>
        </w:rPr>
        <w:t xml:space="preserve"> 64 of the 83 payment HCCs are considered chronic.</w:t>
      </w:r>
      <w:r w:rsidR="00BC1652">
        <w:rPr>
          <w:rFonts w:ascii="Times New Roman" w:hAnsi="Times New Roman" w:cs="Times New Roman"/>
          <w:sz w:val="24"/>
          <w:szCs w:val="24"/>
        </w:rPr>
        <w:t xml:space="preserve"> </w:t>
      </w:r>
    </w:p>
    <w:p w14:paraId="7669B746" w14:textId="12EFAA31" w:rsidR="00FA51EA" w:rsidRPr="000E2E11" w:rsidRDefault="005775ED"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our </w:t>
      </w:r>
      <w:r w:rsidR="00410EFD">
        <w:rPr>
          <w:rFonts w:ascii="Times New Roman" w:hAnsi="Times New Roman" w:cs="Times New Roman"/>
          <w:sz w:val="24"/>
          <w:szCs w:val="24"/>
        </w:rPr>
        <w:t xml:space="preserve">initial </w:t>
      </w:r>
      <w:r w:rsidR="0074019E" w:rsidRPr="000E2E11">
        <w:rPr>
          <w:rFonts w:ascii="Times New Roman" w:hAnsi="Times New Roman" w:cs="Times New Roman"/>
          <w:sz w:val="24"/>
          <w:szCs w:val="24"/>
        </w:rPr>
        <w:t xml:space="preserve">model evaluation, </w:t>
      </w:r>
      <w:r w:rsidR="00FA51EA" w:rsidRPr="000E2E11">
        <w:rPr>
          <w:rFonts w:ascii="Times New Roman" w:hAnsi="Times New Roman" w:cs="Times New Roman"/>
          <w:sz w:val="24"/>
          <w:szCs w:val="24"/>
        </w:rPr>
        <w:t xml:space="preserve">none of the models </w:t>
      </w:r>
      <w:r w:rsidRPr="000E2E11">
        <w:rPr>
          <w:rFonts w:ascii="Times New Roman" w:hAnsi="Times New Roman" w:cs="Times New Roman"/>
          <w:sz w:val="24"/>
          <w:szCs w:val="24"/>
        </w:rPr>
        <w:t xml:space="preserve">that counted either </w:t>
      </w:r>
      <w:r w:rsidR="00E03AC3" w:rsidRPr="000E2E11">
        <w:rPr>
          <w:rFonts w:ascii="Times New Roman" w:hAnsi="Times New Roman" w:cs="Times New Roman"/>
          <w:sz w:val="24"/>
          <w:szCs w:val="24"/>
        </w:rPr>
        <w:t xml:space="preserve">payment </w:t>
      </w:r>
      <w:r w:rsidRPr="000E2E11">
        <w:rPr>
          <w:rFonts w:ascii="Times New Roman" w:hAnsi="Times New Roman" w:cs="Times New Roman"/>
          <w:sz w:val="24"/>
          <w:szCs w:val="24"/>
        </w:rPr>
        <w:t xml:space="preserve">conditions or all (payment and non-payment) </w:t>
      </w:r>
      <w:r w:rsidR="00E03AC3" w:rsidRPr="000E2E11">
        <w:rPr>
          <w:rFonts w:ascii="Times New Roman" w:hAnsi="Times New Roman" w:cs="Times New Roman"/>
          <w:sz w:val="24"/>
          <w:szCs w:val="24"/>
        </w:rPr>
        <w:t>condition</w:t>
      </w:r>
      <w:r w:rsidRPr="000E2E11">
        <w:rPr>
          <w:rFonts w:ascii="Times New Roman" w:hAnsi="Times New Roman" w:cs="Times New Roman"/>
          <w:sz w:val="24"/>
          <w:szCs w:val="24"/>
        </w:rPr>
        <w:t>s</w:t>
      </w:r>
      <w:r w:rsidR="00E03AC3" w:rsidRPr="000E2E11">
        <w:rPr>
          <w:rFonts w:ascii="Times New Roman" w:hAnsi="Times New Roman" w:cs="Times New Roman"/>
          <w:sz w:val="24"/>
          <w:szCs w:val="24"/>
        </w:rPr>
        <w:t xml:space="preserve"> </w:t>
      </w:r>
      <w:r w:rsidR="00FA51EA" w:rsidRPr="000E2E11">
        <w:rPr>
          <w:rFonts w:ascii="Times New Roman" w:hAnsi="Times New Roman" w:cs="Times New Roman"/>
          <w:sz w:val="24"/>
          <w:szCs w:val="24"/>
        </w:rPr>
        <w:t>consistently improved all evaluation statistics relative to the base model</w:t>
      </w:r>
      <w:r w:rsidR="00CE5157">
        <w:rPr>
          <w:rFonts w:ascii="Times New Roman" w:hAnsi="Times New Roman" w:cs="Times New Roman"/>
          <w:sz w:val="24"/>
          <w:szCs w:val="24"/>
        </w:rPr>
        <w:t>.</w:t>
      </w:r>
      <w:r w:rsidR="00BD376B">
        <w:rPr>
          <w:rFonts w:ascii="Times New Roman" w:hAnsi="Times New Roman" w:cs="Times New Roman"/>
          <w:sz w:val="24"/>
          <w:szCs w:val="24"/>
        </w:rPr>
        <w:t xml:space="preserve"> I</w:t>
      </w:r>
      <w:r w:rsidR="00410EFD" w:rsidRPr="000E2E11">
        <w:rPr>
          <w:rFonts w:ascii="Times New Roman" w:hAnsi="Times New Roman" w:cs="Times New Roman"/>
          <w:sz w:val="24"/>
          <w:szCs w:val="24"/>
        </w:rPr>
        <w:t>n</w:t>
      </w:r>
      <w:r w:rsidR="003A4C69" w:rsidRPr="000E2E11">
        <w:rPr>
          <w:rFonts w:ascii="Times New Roman" w:hAnsi="Times New Roman" w:cs="Times New Roman"/>
          <w:sz w:val="24"/>
          <w:szCs w:val="24"/>
        </w:rPr>
        <w:t xml:space="preserve"> general, each of the condition count models resulted in a small increase in R-squared, a slight reduction in the mean average prediction error, and some improvement in the predictive accuracy of the model for beneficiaries with a high number of chronic conditions. </w:t>
      </w:r>
      <w:r w:rsidR="009C6F2D" w:rsidRPr="000E2E11">
        <w:rPr>
          <w:rFonts w:ascii="Times New Roman" w:hAnsi="Times New Roman" w:cs="Times New Roman"/>
          <w:sz w:val="24"/>
          <w:szCs w:val="24"/>
        </w:rPr>
        <w:t>W</w:t>
      </w:r>
      <w:r w:rsidR="00FA51EA" w:rsidRPr="000E2E11">
        <w:rPr>
          <w:rFonts w:ascii="Times New Roman" w:hAnsi="Times New Roman" w:cs="Times New Roman"/>
          <w:sz w:val="24"/>
          <w:szCs w:val="24"/>
        </w:rPr>
        <w:t xml:space="preserve">e selected </w:t>
      </w:r>
      <w:r w:rsidR="00A724A2" w:rsidRPr="000E2E11">
        <w:rPr>
          <w:rFonts w:ascii="Times New Roman" w:hAnsi="Times New Roman" w:cs="Times New Roman"/>
          <w:sz w:val="24"/>
          <w:szCs w:val="24"/>
        </w:rPr>
        <w:t>for further evaluation the</w:t>
      </w:r>
      <w:r w:rsidR="00FA51EA" w:rsidRPr="000E2E11">
        <w:rPr>
          <w:rFonts w:ascii="Times New Roman" w:hAnsi="Times New Roman" w:cs="Times New Roman"/>
          <w:sz w:val="24"/>
          <w:szCs w:val="24"/>
        </w:rPr>
        <w:t xml:space="preserve"> model </w:t>
      </w:r>
      <w:r w:rsidR="00C827D2" w:rsidRPr="000E2E11">
        <w:rPr>
          <w:rFonts w:ascii="Times New Roman" w:hAnsi="Times New Roman" w:cs="Times New Roman"/>
          <w:sz w:val="24"/>
          <w:szCs w:val="24"/>
        </w:rPr>
        <w:t xml:space="preserve">that most improved </w:t>
      </w:r>
      <w:r w:rsidR="00AE4ECC" w:rsidRPr="000E2E11">
        <w:rPr>
          <w:rFonts w:ascii="Times New Roman" w:hAnsi="Times New Roman" w:cs="Times New Roman"/>
          <w:sz w:val="24"/>
          <w:szCs w:val="24"/>
        </w:rPr>
        <w:t xml:space="preserve">predictive </w:t>
      </w:r>
      <w:r w:rsidR="00C827D2" w:rsidRPr="000E2E11">
        <w:rPr>
          <w:rFonts w:ascii="Times New Roman" w:hAnsi="Times New Roman" w:cs="Times New Roman"/>
          <w:sz w:val="24"/>
          <w:szCs w:val="24"/>
        </w:rPr>
        <w:t>accuracy</w:t>
      </w:r>
      <w:r w:rsidR="00AE4ECC" w:rsidRPr="000E2E11">
        <w:rPr>
          <w:rFonts w:ascii="Times New Roman" w:hAnsi="Times New Roman" w:cs="Times New Roman"/>
          <w:sz w:val="24"/>
          <w:szCs w:val="24"/>
        </w:rPr>
        <w:t xml:space="preserve"> for each </w:t>
      </w:r>
      <w:r w:rsidR="0054612F" w:rsidRPr="000E2E11">
        <w:rPr>
          <w:rFonts w:ascii="Times New Roman" w:hAnsi="Times New Roman" w:cs="Times New Roman"/>
          <w:sz w:val="24"/>
          <w:szCs w:val="24"/>
        </w:rPr>
        <w:t xml:space="preserve">of the two </w:t>
      </w:r>
      <w:r w:rsidR="00AE4ECC" w:rsidRPr="000E2E11">
        <w:rPr>
          <w:rFonts w:ascii="Times New Roman" w:hAnsi="Times New Roman" w:cs="Times New Roman"/>
          <w:sz w:val="24"/>
          <w:szCs w:val="24"/>
        </w:rPr>
        <w:t>type</w:t>
      </w:r>
      <w:r w:rsidR="0054612F" w:rsidRPr="000E2E11">
        <w:rPr>
          <w:rFonts w:ascii="Times New Roman" w:hAnsi="Times New Roman" w:cs="Times New Roman"/>
          <w:sz w:val="24"/>
          <w:szCs w:val="24"/>
        </w:rPr>
        <w:t>s</w:t>
      </w:r>
      <w:r w:rsidR="00AE4ECC" w:rsidRPr="000E2E11">
        <w:rPr>
          <w:rFonts w:ascii="Times New Roman" w:hAnsi="Times New Roman" w:cs="Times New Roman"/>
          <w:sz w:val="24"/>
          <w:szCs w:val="24"/>
        </w:rPr>
        <w:t xml:space="preserve"> of model</w:t>
      </w:r>
      <w:r w:rsidR="00FA51EA" w:rsidRPr="000E2E11">
        <w:rPr>
          <w:rFonts w:ascii="Times New Roman" w:hAnsi="Times New Roman" w:cs="Times New Roman"/>
          <w:sz w:val="24"/>
          <w:szCs w:val="24"/>
        </w:rPr>
        <w:t xml:space="preserve">: </w:t>
      </w:r>
      <w:r w:rsidR="00F319AF" w:rsidRPr="000E2E11">
        <w:rPr>
          <w:rFonts w:ascii="Times New Roman" w:hAnsi="Times New Roman" w:cs="Times New Roman"/>
          <w:sz w:val="24"/>
          <w:szCs w:val="24"/>
        </w:rPr>
        <w:t xml:space="preserve">one </w:t>
      </w:r>
      <w:r w:rsidR="00FA51EA" w:rsidRPr="000E2E11">
        <w:rPr>
          <w:rFonts w:ascii="Times New Roman" w:hAnsi="Times New Roman" w:cs="Times New Roman"/>
          <w:sz w:val="24"/>
          <w:szCs w:val="24"/>
        </w:rPr>
        <w:t xml:space="preserve">model that counted all conditions, and </w:t>
      </w:r>
      <w:r w:rsidR="00F319AF" w:rsidRPr="000E2E11">
        <w:rPr>
          <w:rFonts w:ascii="Times New Roman" w:hAnsi="Times New Roman" w:cs="Times New Roman"/>
          <w:sz w:val="24"/>
          <w:szCs w:val="24"/>
        </w:rPr>
        <w:t xml:space="preserve">one </w:t>
      </w:r>
      <w:r w:rsidR="00FA51EA" w:rsidRPr="000E2E11">
        <w:rPr>
          <w:rFonts w:ascii="Times New Roman" w:hAnsi="Times New Roman" w:cs="Times New Roman"/>
          <w:sz w:val="24"/>
          <w:szCs w:val="24"/>
        </w:rPr>
        <w:t xml:space="preserve">model that counted </w:t>
      </w:r>
      <w:r w:rsidR="00327E0F" w:rsidRPr="000E2E11">
        <w:rPr>
          <w:rFonts w:ascii="Times New Roman" w:hAnsi="Times New Roman" w:cs="Times New Roman"/>
          <w:sz w:val="24"/>
          <w:szCs w:val="24"/>
        </w:rPr>
        <w:t xml:space="preserve">only </w:t>
      </w:r>
      <w:r w:rsidR="00B9542E" w:rsidRPr="000E2E11">
        <w:rPr>
          <w:rFonts w:ascii="Times New Roman" w:hAnsi="Times New Roman" w:cs="Times New Roman"/>
          <w:sz w:val="24"/>
          <w:szCs w:val="24"/>
        </w:rPr>
        <w:t xml:space="preserve">payment </w:t>
      </w:r>
      <w:r w:rsidR="00FA51EA" w:rsidRPr="000E2E11">
        <w:rPr>
          <w:rFonts w:ascii="Times New Roman" w:hAnsi="Times New Roman" w:cs="Times New Roman"/>
          <w:sz w:val="24"/>
          <w:szCs w:val="24"/>
        </w:rPr>
        <w:t xml:space="preserve">conditions. </w:t>
      </w:r>
      <w:r w:rsidR="00F77C70" w:rsidRPr="000E2E11">
        <w:rPr>
          <w:rFonts w:ascii="Times New Roman" w:hAnsi="Times New Roman" w:cs="Times New Roman"/>
          <w:sz w:val="24"/>
          <w:szCs w:val="24"/>
        </w:rPr>
        <w:t>W</w:t>
      </w:r>
      <w:r w:rsidR="00E86A12" w:rsidRPr="000E2E11">
        <w:rPr>
          <w:rFonts w:ascii="Times New Roman" w:hAnsi="Times New Roman" w:cs="Times New Roman"/>
          <w:sz w:val="24"/>
          <w:szCs w:val="24"/>
        </w:rPr>
        <w:t xml:space="preserve">e determined which model </w:t>
      </w:r>
      <w:r w:rsidR="001A2092" w:rsidRPr="000E2E11">
        <w:rPr>
          <w:rFonts w:ascii="Times New Roman" w:hAnsi="Times New Roman" w:cs="Times New Roman"/>
          <w:sz w:val="24"/>
          <w:szCs w:val="24"/>
        </w:rPr>
        <w:t xml:space="preserve">in each category </w:t>
      </w:r>
      <w:r w:rsidR="00FA51EA" w:rsidRPr="000E2E11">
        <w:rPr>
          <w:rFonts w:ascii="Times New Roman" w:hAnsi="Times New Roman" w:cs="Times New Roman"/>
          <w:sz w:val="24"/>
          <w:szCs w:val="24"/>
        </w:rPr>
        <w:t xml:space="preserve">performed best by comparing </w:t>
      </w:r>
      <w:r w:rsidR="002306D4" w:rsidRPr="000E2E11">
        <w:rPr>
          <w:rFonts w:ascii="Times New Roman" w:hAnsi="Times New Roman" w:cs="Times New Roman"/>
          <w:sz w:val="24"/>
          <w:szCs w:val="24"/>
        </w:rPr>
        <w:t xml:space="preserve">the number of </w:t>
      </w:r>
      <w:proofErr w:type="spellStart"/>
      <w:r w:rsidR="002306D4" w:rsidRPr="000E2E11">
        <w:rPr>
          <w:rFonts w:ascii="Times New Roman" w:hAnsi="Times New Roman" w:cs="Times New Roman"/>
          <w:sz w:val="24"/>
          <w:szCs w:val="24"/>
        </w:rPr>
        <w:t>deciles</w:t>
      </w:r>
      <w:proofErr w:type="spellEnd"/>
      <w:r w:rsidR="00B9542E" w:rsidRPr="000E2E11">
        <w:rPr>
          <w:rFonts w:ascii="Times New Roman" w:hAnsi="Times New Roman" w:cs="Times New Roman"/>
          <w:sz w:val="24"/>
          <w:szCs w:val="24"/>
        </w:rPr>
        <w:t xml:space="preserve"> of predicted risk</w:t>
      </w:r>
      <w:r w:rsidR="002306D4" w:rsidRPr="000E2E11">
        <w:rPr>
          <w:rFonts w:ascii="Times New Roman" w:hAnsi="Times New Roman" w:cs="Times New Roman"/>
          <w:sz w:val="24"/>
          <w:szCs w:val="24"/>
        </w:rPr>
        <w:t xml:space="preserve"> with predictive ratios</w:t>
      </w:r>
      <w:r w:rsidR="004D4949" w:rsidRPr="000E2E11">
        <w:rPr>
          <w:rFonts w:ascii="Times New Roman" w:hAnsi="Times New Roman" w:cs="Times New Roman"/>
          <w:sz w:val="24"/>
          <w:szCs w:val="24"/>
        </w:rPr>
        <w:t xml:space="preserve"> that improved</w:t>
      </w:r>
      <w:r w:rsidR="002306D4" w:rsidRPr="000E2E11">
        <w:rPr>
          <w:rFonts w:ascii="Times New Roman" w:hAnsi="Times New Roman" w:cs="Times New Roman"/>
          <w:sz w:val="24"/>
          <w:szCs w:val="24"/>
        </w:rPr>
        <w:t xml:space="preserve"> </w:t>
      </w:r>
      <w:r w:rsidR="004D4949" w:rsidRPr="000E2E11">
        <w:rPr>
          <w:rFonts w:ascii="Times New Roman" w:hAnsi="Times New Roman" w:cs="Times New Roman"/>
          <w:sz w:val="24"/>
          <w:szCs w:val="24"/>
        </w:rPr>
        <w:t>(</w:t>
      </w:r>
      <w:r w:rsidR="002306D4" w:rsidRPr="000E2E11">
        <w:rPr>
          <w:rFonts w:ascii="Times New Roman" w:hAnsi="Times New Roman" w:cs="Times New Roman"/>
          <w:sz w:val="24"/>
          <w:szCs w:val="24"/>
        </w:rPr>
        <w:t>closer to 1.0</w:t>
      </w:r>
      <w:r w:rsidR="004D4949" w:rsidRPr="000E2E11">
        <w:rPr>
          <w:rFonts w:ascii="Times New Roman" w:hAnsi="Times New Roman" w:cs="Times New Roman"/>
          <w:sz w:val="24"/>
          <w:szCs w:val="24"/>
        </w:rPr>
        <w:t>)</w:t>
      </w:r>
      <w:r w:rsidR="002306D4" w:rsidRPr="000E2E11">
        <w:rPr>
          <w:rFonts w:ascii="Times New Roman" w:hAnsi="Times New Roman" w:cs="Times New Roman"/>
          <w:sz w:val="24"/>
          <w:szCs w:val="24"/>
        </w:rPr>
        <w:t xml:space="preserve">, and whether or not the predictive ratio for beneficiaries with </w:t>
      </w:r>
      <w:r w:rsidR="00E86A12" w:rsidRPr="000E2E11">
        <w:rPr>
          <w:rFonts w:ascii="Times New Roman" w:hAnsi="Times New Roman" w:cs="Times New Roman"/>
          <w:sz w:val="24"/>
          <w:szCs w:val="24"/>
        </w:rPr>
        <w:t>three or more chronic conditions</w:t>
      </w:r>
      <w:r w:rsidR="004D4949" w:rsidRPr="000E2E11">
        <w:rPr>
          <w:rFonts w:ascii="Times New Roman" w:hAnsi="Times New Roman" w:cs="Times New Roman"/>
          <w:sz w:val="24"/>
          <w:szCs w:val="24"/>
        </w:rPr>
        <w:t xml:space="preserve"> improved</w:t>
      </w:r>
      <w:r w:rsidR="00FA51EA" w:rsidRPr="000E2E11">
        <w:rPr>
          <w:rFonts w:ascii="Times New Roman" w:hAnsi="Times New Roman" w:cs="Times New Roman"/>
          <w:sz w:val="24"/>
          <w:szCs w:val="24"/>
        </w:rPr>
        <w:t>.</w:t>
      </w:r>
    </w:p>
    <w:p w14:paraId="50A8FE53" w14:textId="26270C33" w:rsidR="003A4C69" w:rsidRPr="000E2E11" w:rsidRDefault="002306D4" w:rsidP="00FE6FC7">
      <w:pPr>
        <w:autoSpaceDE w:val="0"/>
        <w:autoSpaceDN w:val="0"/>
        <w:adjustRightInd w:val="0"/>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After selecting two models</w:t>
      </w:r>
      <w:r w:rsidR="004D4949" w:rsidRPr="000E2E11">
        <w:rPr>
          <w:rFonts w:ascii="Times New Roman" w:hAnsi="Times New Roman" w:cs="Times New Roman"/>
          <w:sz w:val="24"/>
          <w:szCs w:val="24"/>
        </w:rPr>
        <w:t>,</w:t>
      </w:r>
      <w:r w:rsidRPr="000E2E11">
        <w:rPr>
          <w:rFonts w:ascii="Times New Roman" w:hAnsi="Times New Roman" w:cs="Times New Roman"/>
          <w:sz w:val="24"/>
          <w:szCs w:val="24"/>
        </w:rPr>
        <w:t xml:space="preserve"> we</w:t>
      </w:r>
      <w:r w:rsidR="00FA51EA" w:rsidRPr="000E2E11">
        <w:rPr>
          <w:rFonts w:ascii="Times New Roman" w:hAnsi="Times New Roman" w:cs="Times New Roman"/>
          <w:sz w:val="24"/>
          <w:szCs w:val="24"/>
        </w:rPr>
        <w:t xml:space="preserve"> calibrated seven </w:t>
      </w:r>
      <w:r w:rsidR="007336B9" w:rsidRPr="000E2E11">
        <w:rPr>
          <w:rFonts w:ascii="Times New Roman" w:hAnsi="Times New Roman" w:cs="Times New Roman"/>
          <w:sz w:val="24"/>
          <w:szCs w:val="24"/>
        </w:rPr>
        <w:t xml:space="preserve">full </w:t>
      </w:r>
      <w:r w:rsidR="00FA51EA" w:rsidRPr="000E2E11">
        <w:rPr>
          <w:rFonts w:ascii="Times New Roman" w:hAnsi="Times New Roman" w:cs="Times New Roman"/>
          <w:sz w:val="24"/>
          <w:szCs w:val="24"/>
        </w:rPr>
        <w:t xml:space="preserve">risk segments </w:t>
      </w:r>
      <w:r w:rsidR="002D3276" w:rsidRPr="000E2E11">
        <w:rPr>
          <w:rFonts w:ascii="Times New Roman" w:hAnsi="Times New Roman" w:cs="Times New Roman"/>
          <w:sz w:val="24"/>
          <w:szCs w:val="24"/>
        </w:rPr>
        <w:t xml:space="preserve">with condition </w:t>
      </w:r>
      <w:r w:rsidR="007336B9" w:rsidRPr="000E2E11">
        <w:rPr>
          <w:rFonts w:ascii="Times New Roman" w:hAnsi="Times New Roman" w:cs="Times New Roman"/>
          <w:sz w:val="24"/>
          <w:szCs w:val="24"/>
        </w:rPr>
        <w:t xml:space="preserve">count </w:t>
      </w:r>
      <w:r w:rsidR="002D3276" w:rsidRPr="000E2E11">
        <w:rPr>
          <w:rFonts w:ascii="Times New Roman" w:hAnsi="Times New Roman" w:cs="Times New Roman"/>
          <w:sz w:val="24"/>
          <w:szCs w:val="24"/>
        </w:rPr>
        <w:t xml:space="preserve">variables </w:t>
      </w:r>
      <w:r w:rsidR="00FA51EA" w:rsidRPr="000E2E11">
        <w:rPr>
          <w:rFonts w:ascii="Times New Roman" w:hAnsi="Times New Roman" w:cs="Times New Roman"/>
          <w:sz w:val="24"/>
          <w:szCs w:val="24"/>
        </w:rPr>
        <w:t xml:space="preserve">(six community and one </w:t>
      </w:r>
      <w:r w:rsidR="00FA5CF0" w:rsidRPr="000E2E11">
        <w:rPr>
          <w:rFonts w:ascii="Times New Roman" w:hAnsi="Times New Roman" w:cs="Times New Roman"/>
          <w:sz w:val="24"/>
          <w:szCs w:val="24"/>
        </w:rPr>
        <w:t>Long Term Institutional</w:t>
      </w:r>
      <w:r w:rsidR="00FA51EA" w:rsidRPr="000E2E11">
        <w:rPr>
          <w:rFonts w:ascii="Times New Roman" w:hAnsi="Times New Roman" w:cs="Times New Roman"/>
          <w:sz w:val="24"/>
          <w:szCs w:val="24"/>
        </w:rPr>
        <w:t>)</w:t>
      </w:r>
      <w:r w:rsidR="00FA5CF0" w:rsidRPr="000E2E11">
        <w:rPr>
          <w:rFonts w:ascii="Times New Roman" w:hAnsi="Times New Roman" w:cs="Times New Roman"/>
          <w:sz w:val="24"/>
          <w:szCs w:val="24"/>
        </w:rPr>
        <w:t xml:space="preserve"> </w:t>
      </w:r>
      <w:r w:rsidR="00FA51EA" w:rsidRPr="000E2E11">
        <w:rPr>
          <w:rFonts w:ascii="Times New Roman" w:hAnsi="Times New Roman" w:cs="Times New Roman"/>
          <w:sz w:val="24"/>
          <w:szCs w:val="24"/>
        </w:rPr>
        <w:t xml:space="preserve">and </w:t>
      </w:r>
      <w:r w:rsidRPr="000E2E11">
        <w:rPr>
          <w:rFonts w:ascii="Times New Roman" w:hAnsi="Times New Roman" w:cs="Times New Roman"/>
          <w:sz w:val="24"/>
          <w:szCs w:val="24"/>
        </w:rPr>
        <w:t xml:space="preserve">again </w:t>
      </w:r>
      <w:r w:rsidR="00FA51EA" w:rsidRPr="000E2E11">
        <w:rPr>
          <w:rFonts w:ascii="Times New Roman" w:hAnsi="Times New Roman" w:cs="Times New Roman"/>
          <w:sz w:val="24"/>
          <w:szCs w:val="24"/>
        </w:rPr>
        <w:t xml:space="preserve">assessed </w:t>
      </w:r>
      <w:r w:rsidRPr="000E2E11">
        <w:rPr>
          <w:rFonts w:ascii="Times New Roman" w:hAnsi="Times New Roman" w:cs="Times New Roman"/>
          <w:sz w:val="24"/>
          <w:szCs w:val="24"/>
        </w:rPr>
        <w:t>whether or not the</w:t>
      </w:r>
      <w:r w:rsidR="00FA51EA" w:rsidRPr="000E2E11">
        <w:rPr>
          <w:rFonts w:ascii="Times New Roman" w:hAnsi="Times New Roman" w:cs="Times New Roman"/>
          <w:sz w:val="24"/>
          <w:szCs w:val="24"/>
        </w:rPr>
        <w:t xml:space="preserve"> model improved accuracy relative to the </w:t>
      </w:r>
      <w:r w:rsidR="00FA5CF0" w:rsidRPr="000E2E11">
        <w:rPr>
          <w:rFonts w:ascii="Times New Roman" w:hAnsi="Times New Roman" w:cs="Times New Roman"/>
          <w:sz w:val="24"/>
          <w:szCs w:val="24"/>
        </w:rPr>
        <w:t>2017 CMS-HCC</w:t>
      </w:r>
      <w:r w:rsidR="00FA51EA" w:rsidRPr="000E2E11">
        <w:rPr>
          <w:rFonts w:ascii="Times New Roman" w:hAnsi="Times New Roman" w:cs="Times New Roman"/>
          <w:sz w:val="24"/>
          <w:szCs w:val="24"/>
        </w:rPr>
        <w:t xml:space="preserve"> model</w:t>
      </w:r>
      <w:r w:rsidR="004E3F78" w:rsidRPr="000E2E11">
        <w:rPr>
          <w:rFonts w:ascii="Times New Roman" w:hAnsi="Times New Roman" w:cs="Times New Roman"/>
          <w:sz w:val="24"/>
          <w:szCs w:val="24"/>
        </w:rPr>
        <w:t xml:space="preserve"> with updated data years</w:t>
      </w:r>
      <w:r w:rsidR="00FA5CF0" w:rsidRPr="000E2E11">
        <w:rPr>
          <w:rFonts w:ascii="Times New Roman" w:hAnsi="Times New Roman" w:cs="Times New Roman"/>
          <w:sz w:val="24"/>
          <w:szCs w:val="24"/>
        </w:rPr>
        <w:t xml:space="preserve"> and no condition count variables</w:t>
      </w:r>
      <w:r w:rsidR="00FA51EA"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For each </w:t>
      </w:r>
      <w:r w:rsidR="004D4949" w:rsidRPr="000E2E11">
        <w:rPr>
          <w:rFonts w:ascii="Times New Roman" w:hAnsi="Times New Roman" w:cs="Times New Roman"/>
          <w:sz w:val="24"/>
          <w:szCs w:val="24"/>
        </w:rPr>
        <w:t xml:space="preserve">model and </w:t>
      </w:r>
      <w:r w:rsidRPr="000E2E11">
        <w:rPr>
          <w:rFonts w:ascii="Times New Roman" w:hAnsi="Times New Roman" w:cs="Times New Roman"/>
          <w:sz w:val="24"/>
          <w:szCs w:val="24"/>
        </w:rPr>
        <w:t>segment</w:t>
      </w:r>
      <w:r w:rsidR="007134ED" w:rsidRPr="000E2E11">
        <w:rPr>
          <w:rFonts w:ascii="Times New Roman" w:hAnsi="Times New Roman" w:cs="Times New Roman"/>
          <w:sz w:val="24"/>
          <w:szCs w:val="24"/>
        </w:rPr>
        <w:t>,</w:t>
      </w:r>
      <w:r w:rsidRPr="000E2E11">
        <w:rPr>
          <w:rFonts w:ascii="Times New Roman" w:hAnsi="Times New Roman" w:cs="Times New Roman"/>
          <w:sz w:val="24"/>
          <w:szCs w:val="24"/>
        </w:rPr>
        <w:t xml:space="preserve"> w</w:t>
      </w:r>
      <w:r w:rsidR="00FA51EA" w:rsidRPr="000E2E11">
        <w:rPr>
          <w:rFonts w:ascii="Times New Roman" w:hAnsi="Times New Roman" w:cs="Times New Roman"/>
          <w:sz w:val="24"/>
          <w:szCs w:val="24"/>
        </w:rPr>
        <w:t xml:space="preserve">e evaluated model performance by assessing the number of </w:t>
      </w:r>
      <w:proofErr w:type="spellStart"/>
      <w:r w:rsidR="00FA51EA" w:rsidRPr="000E2E11">
        <w:rPr>
          <w:rFonts w:ascii="Times New Roman" w:hAnsi="Times New Roman" w:cs="Times New Roman"/>
          <w:sz w:val="24"/>
          <w:szCs w:val="24"/>
        </w:rPr>
        <w:t>deciles</w:t>
      </w:r>
      <w:proofErr w:type="spellEnd"/>
      <w:r w:rsidR="00FA51EA" w:rsidRPr="000E2E11">
        <w:rPr>
          <w:rFonts w:ascii="Times New Roman" w:hAnsi="Times New Roman" w:cs="Times New Roman"/>
          <w:sz w:val="24"/>
          <w:szCs w:val="24"/>
        </w:rPr>
        <w:t xml:space="preserve"> </w:t>
      </w:r>
      <w:r w:rsidR="004D4949" w:rsidRPr="000E2E11">
        <w:rPr>
          <w:rFonts w:ascii="Times New Roman" w:hAnsi="Times New Roman" w:cs="Times New Roman"/>
          <w:sz w:val="24"/>
          <w:szCs w:val="24"/>
        </w:rPr>
        <w:t>with a</w:t>
      </w:r>
      <w:r w:rsidR="00FA51EA" w:rsidRPr="000E2E11">
        <w:rPr>
          <w:rFonts w:ascii="Times New Roman" w:hAnsi="Times New Roman" w:cs="Times New Roman"/>
          <w:sz w:val="24"/>
          <w:szCs w:val="24"/>
        </w:rPr>
        <w:t xml:space="preserve"> predictive ratio closer to 1.0, and whether or not the predictive ratio for beneficiaries with different counts of chronic conditions was closer to 1.0.</w:t>
      </w:r>
    </w:p>
    <w:p w14:paraId="40CE15EB" w14:textId="43F7DBC1" w:rsidR="00E8124D" w:rsidRPr="00137233" w:rsidRDefault="00D86108" w:rsidP="00137233">
      <w:pPr>
        <w:pStyle w:val="Heading4"/>
        <w:spacing w:before="200" w:after="200"/>
        <w:ind w:firstLine="720"/>
        <w:rPr>
          <w:i/>
        </w:rPr>
      </w:pPr>
      <w:r w:rsidRPr="00137233">
        <w:rPr>
          <w:i/>
        </w:rPr>
        <w:t xml:space="preserve">Final </w:t>
      </w:r>
      <w:r w:rsidR="00FA51EA" w:rsidRPr="00137233">
        <w:rPr>
          <w:i/>
        </w:rPr>
        <w:t xml:space="preserve">Model </w:t>
      </w:r>
      <w:r w:rsidR="00015363" w:rsidRPr="00137233">
        <w:rPr>
          <w:i/>
        </w:rPr>
        <w:t>S</w:t>
      </w:r>
      <w:r w:rsidR="00FA51EA" w:rsidRPr="00137233">
        <w:rPr>
          <w:i/>
        </w:rPr>
        <w:t>pecifications</w:t>
      </w:r>
    </w:p>
    <w:p w14:paraId="51F02150" w14:textId="39DA6875" w:rsidR="00834461" w:rsidRPr="000E2E11" w:rsidRDefault="001F6714"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the two </w:t>
      </w:r>
      <w:r w:rsidR="00651AAA" w:rsidRPr="000E2E11">
        <w:rPr>
          <w:rFonts w:ascii="Times New Roman" w:hAnsi="Times New Roman" w:cs="Times New Roman"/>
          <w:sz w:val="24"/>
          <w:szCs w:val="24"/>
        </w:rPr>
        <w:t>HCC count</w:t>
      </w:r>
      <w:r w:rsidRPr="000E2E11">
        <w:rPr>
          <w:rFonts w:ascii="Times New Roman" w:hAnsi="Times New Roman" w:cs="Times New Roman"/>
          <w:sz w:val="24"/>
          <w:szCs w:val="24"/>
        </w:rPr>
        <w:t xml:space="preserve"> models </w:t>
      </w:r>
      <w:r w:rsidR="00FF6659" w:rsidRPr="000E2E11">
        <w:rPr>
          <w:rFonts w:ascii="Times New Roman" w:hAnsi="Times New Roman" w:cs="Times New Roman"/>
          <w:sz w:val="24"/>
          <w:szCs w:val="24"/>
        </w:rPr>
        <w:t xml:space="preserve">we </w:t>
      </w:r>
      <w:r w:rsidRPr="000E2E11">
        <w:rPr>
          <w:rFonts w:ascii="Times New Roman" w:hAnsi="Times New Roman" w:cs="Times New Roman"/>
          <w:sz w:val="24"/>
          <w:szCs w:val="24"/>
        </w:rPr>
        <w:t>evaluated</w:t>
      </w:r>
      <w:r w:rsidR="0042585C" w:rsidRPr="000E2E11">
        <w:rPr>
          <w:rFonts w:ascii="Times New Roman" w:hAnsi="Times New Roman" w:cs="Times New Roman"/>
          <w:sz w:val="24"/>
          <w:szCs w:val="24"/>
        </w:rPr>
        <w:t>,</w:t>
      </w:r>
      <w:r w:rsidR="00FF6659" w:rsidRPr="000E2E11">
        <w:rPr>
          <w:rFonts w:ascii="Times New Roman" w:hAnsi="Times New Roman" w:cs="Times New Roman"/>
          <w:sz w:val="24"/>
          <w:szCs w:val="24"/>
        </w:rPr>
        <w:t xml:space="preserve"> count variables are included in addition to the demographic and HCC variables.</w:t>
      </w:r>
      <w:r w:rsidR="0042585C" w:rsidRPr="000E2E11">
        <w:rPr>
          <w:rFonts w:ascii="Times New Roman" w:hAnsi="Times New Roman" w:cs="Times New Roman"/>
          <w:sz w:val="24"/>
          <w:szCs w:val="24"/>
        </w:rPr>
        <w:t xml:space="preserve"> </w:t>
      </w:r>
      <w:r w:rsidR="001A2092" w:rsidRPr="000E2E11">
        <w:rPr>
          <w:rFonts w:ascii="Times New Roman" w:hAnsi="Times New Roman" w:cs="Times New Roman"/>
          <w:sz w:val="24"/>
          <w:szCs w:val="24"/>
        </w:rPr>
        <w:t xml:space="preserve">Like all </w:t>
      </w:r>
      <w:r w:rsidR="00BB672E" w:rsidRPr="000E2E11">
        <w:rPr>
          <w:rFonts w:ascii="Times New Roman" w:hAnsi="Times New Roman" w:cs="Times New Roman"/>
          <w:sz w:val="24"/>
          <w:szCs w:val="24"/>
        </w:rPr>
        <w:t xml:space="preserve">of </w:t>
      </w:r>
      <w:r w:rsidR="001A2092" w:rsidRPr="000E2E11">
        <w:rPr>
          <w:rFonts w:ascii="Times New Roman" w:hAnsi="Times New Roman" w:cs="Times New Roman"/>
          <w:sz w:val="24"/>
          <w:szCs w:val="24"/>
        </w:rPr>
        <w:t xml:space="preserve">the other </w:t>
      </w:r>
      <w:r w:rsidR="001F7B54" w:rsidRPr="000E2E11">
        <w:rPr>
          <w:rFonts w:ascii="Times New Roman" w:hAnsi="Times New Roman" w:cs="Times New Roman"/>
          <w:sz w:val="24"/>
          <w:szCs w:val="24"/>
        </w:rPr>
        <w:t>variables</w:t>
      </w:r>
      <w:r w:rsidR="001A2092" w:rsidRPr="000E2E11">
        <w:rPr>
          <w:rFonts w:ascii="Times New Roman" w:hAnsi="Times New Roman" w:cs="Times New Roman"/>
          <w:sz w:val="24"/>
          <w:szCs w:val="24"/>
        </w:rPr>
        <w:t xml:space="preserve"> in the CMS-HCC models, t</w:t>
      </w:r>
      <w:r w:rsidR="00FF6659" w:rsidRPr="000E2E11">
        <w:rPr>
          <w:rFonts w:ascii="Times New Roman" w:hAnsi="Times New Roman" w:cs="Times New Roman"/>
          <w:sz w:val="24"/>
          <w:szCs w:val="24"/>
        </w:rPr>
        <w:t>he</w:t>
      </w:r>
      <w:r w:rsidR="00834461" w:rsidRPr="000E2E11">
        <w:rPr>
          <w:rFonts w:ascii="Times New Roman" w:hAnsi="Times New Roman" w:cs="Times New Roman"/>
          <w:sz w:val="24"/>
          <w:szCs w:val="24"/>
        </w:rPr>
        <w:t xml:space="preserve"> </w:t>
      </w:r>
      <w:r w:rsidR="00834461" w:rsidRPr="000E2E11">
        <w:rPr>
          <w:rFonts w:ascii="Times New Roman" w:hAnsi="Times New Roman" w:cs="Times New Roman"/>
          <w:sz w:val="24"/>
          <w:szCs w:val="24"/>
        </w:rPr>
        <w:lastRenderedPageBreak/>
        <w:t xml:space="preserve">count variables </w:t>
      </w:r>
      <w:r w:rsidR="0042585C" w:rsidRPr="000E2E11">
        <w:rPr>
          <w:rFonts w:ascii="Times New Roman" w:hAnsi="Times New Roman" w:cs="Times New Roman"/>
          <w:sz w:val="24"/>
          <w:szCs w:val="24"/>
        </w:rPr>
        <w:t>are dummy variables,</w:t>
      </w:r>
      <w:r w:rsidR="002579A9" w:rsidRPr="000E2E11">
        <w:rPr>
          <w:rFonts w:ascii="Times New Roman" w:hAnsi="Times New Roman" w:cs="Times New Roman"/>
          <w:sz w:val="24"/>
          <w:szCs w:val="24"/>
        </w:rPr>
        <w:t xml:space="preserve"> meaning</w:t>
      </w:r>
      <w:r w:rsidR="0042585C" w:rsidRPr="000E2E11">
        <w:rPr>
          <w:rFonts w:ascii="Times New Roman" w:hAnsi="Times New Roman" w:cs="Times New Roman"/>
          <w:sz w:val="24"/>
          <w:szCs w:val="24"/>
        </w:rPr>
        <w:t xml:space="preserve"> </w:t>
      </w:r>
      <w:r w:rsidR="001A2092" w:rsidRPr="000E2E11">
        <w:rPr>
          <w:rFonts w:ascii="Times New Roman" w:hAnsi="Times New Roman" w:cs="Times New Roman"/>
          <w:sz w:val="24"/>
          <w:szCs w:val="24"/>
        </w:rPr>
        <w:t xml:space="preserve">that a beneficiary </w:t>
      </w:r>
      <w:r w:rsidR="00FA5CF0" w:rsidRPr="000E2E11">
        <w:rPr>
          <w:rFonts w:ascii="Times New Roman" w:hAnsi="Times New Roman" w:cs="Times New Roman"/>
          <w:sz w:val="24"/>
          <w:szCs w:val="24"/>
        </w:rPr>
        <w:t xml:space="preserve">either </w:t>
      </w:r>
      <w:r w:rsidR="001A2092" w:rsidRPr="000E2E11">
        <w:rPr>
          <w:rFonts w:ascii="Times New Roman" w:hAnsi="Times New Roman" w:cs="Times New Roman"/>
          <w:sz w:val="24"/>
          <w:szCs w:val="24"/>
        </w:rPr>
        <w:t xml:space="preserve">meets the </w:t>
      </w:r>
      <w:r w:rsidR="00651AAA" w:rsidRPr="000E2E11">
        <w:rPr>
          <w:rFonts w:ascii="Times New Roman" w:hAnsi="Times New Roman" w:cs="Times New Roman"/>
          <w:sz w:val="24"/>
          <w:szCs w:val="24"/>
        </w:rPr>
        <w:t>criteria</w:t>
      </w:r>
      <w:r w:rsidR="001A2092" w:rsidRPr="000E2E11">
        <w:rPr>
          <w:rFonts w:ascii="Times New Roman" w:hAnsi="Times New Roman" w:cs="Times New Roman"/>
          <w:sz w:val="24"/>
          <w:szCs w:val="24"/>
        </w:rPr>
        <w:t xml:space="preserve"> for having the coefficient added to their risk score, or they do not. There are separate </w:t>
      </w:r>
      <w:r w:rsidR="001F7B54" w:rsidRPr="000E2E11">
        <w:rPr>
          <w:rFonts w:ascii="Times New Roman" w:hAnsi="Times New Roman" w:cs="Times New Roman"/>
          <w:sz w:val="24"/>
          <w:szCs w:val="24"/>
        </w:rPr>
        <w:t>variables</w:t>
      </w:r>
      <w:r w:rsidR="001A2092" w:rsidRPr="000E2E11">
        <w:rPr>
          <w:rFonts w:ascii="Times New Roman" w:hAnsi="Times New Roman" w:cs="Times New Roman"/>
          <w:sz w:val="24"/>
          <w:szCs w:val="24"/>
        </w:rPr>
        <w:t xml:space="preserve"> </w:t>
      </w:r>
      <w:r w:rsidR="000547C4" w:rsidRPr="000E2E11">
        <w:rPr>
          <w:rFonts w:ascii="Times New Roman" w:hAnsi="Times New Roman" w:cs="Times New Roman"/>
          <w:sz w:val="24"/>
          <w:szCs w:val="24"/>
        </w:rPr>
        <w:t xml:space="preserve">included in the models </w:t>
      </w:r>
      <w:r w:rsidR="001A2092" w:rsidRPr="000E2E11">
        <w:rPr>
          <w:rFonts w:ascii="Times New Roman" w:hAnsi="Times New Roman" w:cs="Times New Roman"/>
          <w:sz w:val="24"/>
          <w:szCs w:val="24"/>
        </w:rPr>
        <w:t xml:space="preserve">for </w:t>
      </w:r>
      <w:r w:rsidR="00C85B83" w:rsidRPr="000E2E11">
        <w:rPr>
          <w:rFonts w:ascii="Times New Roman" w:hAnsi="Times New Roman" w:cs="Times New Roman"/>
          <w:sz w:val="24"/>
          <w:szCs w:val="24"/>
        </w:rPr>
        <w:t xml:space="preserve">different </w:t>
      </w:r>
      <w:r w:rsidR="001A2092" w:rsidRPr="000E2E11">
        <w:rPr>
          <w:rFonts w:ascii="Times New Roman" w:hAnsi="Times New Roman" w:cs="Times New Roman"/>
          <w:sz w:val="24"/>
          <w:szCs w:val="24"/>
        </w:rPr>
        <w:t>number</w:t>
      </w:r>
      <w:r w:rsidR="00C85B83" w:rsidRPr="000E2E11">
        <w:rPr>
          <w:rFonts w:ascii="Times New Roman" w:hAnsi="Times New Roman" w:cs="Times New Roman"/>
          <w:sz w:val="24"/>
          <w:szCs w:val="24"/>
        </w:rPr>
        <w:t>s</w:t>
      </w:r>
      <w:r w:rsidR="001A2092" w:rsidRPr="000E2E11">
        <w:rPr>
          <w:rFonts w:ascii="Times New Roman" w:hAnsi="Times New Roman" w:cs="Times New Roman"/>
          <w:sz w:val="24"/>
          <w:szCs w:val="24"/>
        </w:rPr>
        <w:t xml:space="preserve"> of conditions</w:t>
      </w:r>
      <w:r w:rsidR="00BB672E" w:rsidRPr="000E2E11">
        <w:rPr>
          <w:rFonts w:ascii="Times New Roman" w:hAnsi="Times New Roman" w:cs="Times New Roman"/>
          <w:sz w:val="24"/>
          <w:szCs w:val="24"/>
        </w:rPr>
        <w:t xml:space="preserve"> that</w:t>
      </w:r>
      <w:r w:rsidR="001A2092" w:rsidRPr="000E2E11">
        <w:rPr>
          <w:rFonts w:ascii="Times New Roman" w:hAnsi="Times New Roman" w:cs="Times New Roman"/>
          <w:sz w:val="24"/>
          <w:szCs w:val="24"/>
        </w:rPr>
        <w:t xml:space="preserve"> a beneficiary may have</w:t>
      </w:r>
      <w:r w:rsidR="00BB672E" w:rsidRPr="000E2E11">
        <w:rPr>
          <w:rFonts w:ascii="Times New Roman" w:hAnsi="Times New Roman" w:cs="Times New Roman"/>
          <w:sz w:val="24"/>
          <w:szCs w:val="24"/>
        </w:rPr>
        <w:t>,</w:t>
      </w:r>
      <w:r w:rsidR="001A2092" w:rsidRPr="000E2E11">
        <w:rPr>
          <w:rFonts w:ascii="Times New Roman" w:hAnsi="Times New Roman" w:cs="Times New Roman"/>
          <w:sz w:val="24"/>
          <w:szCs w:val="24"/>
        </w:rPr>
        <w:t xml:space="preserve"> and </w:t>
      </w:r>
      <w:r w:rsidR="0042585C" w:rsidRPr="000E2E11">
        <w:rPr>
          <w:rFonts w:ascii="Times New Roman" w:hAnsi="Times New Roman" w:cs="Times New Roman"/>
          <w:sz w:val="24"/>
          <w:szCs w:val="24"/>
        </w:rPr>
        <w:t xml:space="preserve">a </w:t>
      </w:r>
      <w:r w:rsidR="00821BA1" w:rsidRPr="000E2E11">
        <w:rPr>
          <w:rFonts w:ascii="Times New Roman" w:hAnsi="Times New Roman" w:cs="Times New Roman"/>
          <w:sz w:val="24"/>
          <w:szCs w:val="24"/>
        </w:rPr>
        <w:t xml:space="preserve">coefficient is estimated from the subgroup of beneficiaries in the </w:t>
      </w:r>
      <w:r w:rsidR="00192699" w:rsidRPr="000E2E11">
        <w:rPr>
          <w:rFonts w:ascii="Times New Roman" w:hAnsi="Times New Roman" w:cs="Times New Roman"/>
          <w:sz w:val="24"/>
          <w:szCs w:val="24"/>
        </w:rPr>
        <w:t xml:space="preserve">model </w:t>
      </w:r>
      <w:r w:rsidR="00821BA1" w:rsidRPr="000E2E11">
        <w:rPr>
          <w:rFonts w:ascii="Times New Roman" w:hAnsi="Times New Roman" w:cs="Times New Roman"/>
          <w:sz w:val="24"/>
          <w:szCs w:val="24"/>
        </w:rPr>
        <w:t xml:space="preserve">sample with the specific count of conditions for each </w:t>
      </w:r>
      <w:r w:rsidR="0042585C" w:rsidRPr="000E2E11">
        <w:rPr>
          <w:rFonts w:ascii="Times New Roman" w:hAnsi="Times New Roman" w:cs="Times New Roman"/>
          <w:sz w:val="24"/>
          <w:szCs w:val="24"/>
        </w:rPr>
        <w:t>count variable</w:t>
      </w:r>
      <w:r w:rsidR="00821BA1" w:rsidRPr="000E2E11">
        <w:rPr>
          <w:rFonts w:ascii="Times New Roman" w:hAnsi="Times New Roman" w:cs="Times New Roman"/>
          <w:sz w:val="24"/>
          <w:szCs w:val="24"/>
        </w:rPr>
        <w:t xml:space="preserve"> in the model. </w:t>
      </w:r>
      <w:r w:rsidR="002579A9" w:rsidRPr="000E2E11">
        <w:rPr>
          <w:rFonts w:ascii="Times New Roman" w:hAnsi="Times New Roman" w:cs="Times New Roman"/>
          <w:sz w:val="24"/>
          <w:szCs w:val="24"/>
        </w:rPr>
        <w:t>For example, a</w:t>
      </w:r>
      <w:r w:rsidR="00821BA1" w:rsidRPr="000E2E11">
        <w:rPr>
          <w:rFonts w:ascii="Times New Roman" w:hAnsi="Times New Roman" w:cs="Times New Roman"/>
          <w:sz w:val="24"/>
          <w:szCs w:val="24"/>
        </w:rPr>
        <w:t>ll</w:t>
      </w:r>
      <w:r w:rsidR="002579A9" w:rsidRPr="000E2E11">
        <w:rPr>
          <w:rFonts w:ascii="Times New Roman" w:hAnsi="Times New Roman" w:cs="Times New Roman"/>
          <w:sz w:val="24"/>
          <w:szCs w:val="24"/>
        </w:rPr>
        <w:t xml:space="preserve"> beneficiar</w:t>
      </w:r>
      <w:r w:rsidR="00821BA1" w:rsidRPr="000E2E11">
        <w:rPr>
          <w:rFonts w:ascii="Times New Roman" w:hAnsi="Times New Roman" w:cs="Times New Roman"/>
          <w:sz w:val="24"/>
          <w:szCs w:val="24"/>
        </w:rPr>
        <w:t>ies</w:t>
      </w:r>
      <w:r w:rsidR="002579A9" w:rsidRPr="000E2E11">
        <w:rPr>
          <w:rFonts w:ascii="Times New Roman" w:hAnsi="Times New Roman" w:cs="Times New Roman"/>
          <w:sz w:val="24"/>
          <w:szCs w:val="24"/>
        </w:rPr>
        <w:t xml:space="preserve"> with </w:t>
      </w:r>
      <w:r w:rsidR="00F33665" w:rsidRPr="000E2E11">
        <w:rPr>
          <w:rFonts w:ascii="Times New Roman" w:hAnsi="Times New Roman" w:cs="Times New Roman"/>
          <w:sz w:val="24"/>
          <w:szCs w:val="24"/>
        </w:rPr>
        <w:t xml:space="preserve">five </w:t>
      </w:r>
      <w:r w:rsidR="002579A9" w:rsidRPr="000E2E11">
        <w:rPr>
          <w:rFonts w:ascii="Times New Roman" w:hAnsi="Times New Roman" w:cs="Times New Roman"/>
          <w:sz w:val="24"/>
          <w:szCs w:val="24"/>
        </w:rPr>
        <w:t xml:space="preserve">conditions would receive </w:t>
      </w:r>
      <w:r w:rsidR="00FA5CF0" w:rsidRPr="000E2E11">
        <w:rPr>
          <w:rFonts w:ascii="Times New Roman" w:hAnsi="Times New Roman" w:cs="Times New Roman"/>
          <w:sz w:val="24"/>
          <w:szCs w:val="24"/>
        </w:rPr>
        <w:t xml:space="preserve">a </w:t>
      </w:r>
      <w:r w:rsidR="002579A9" w:rsidRPr="000E2E11">
        <w:rPr>
          <w:rFonts w:ascii="Times New Roman" w:hAnsi="Times New Roman" w:cs="Times New Roman"/>
          <w:sz w:val="24"/>
          <w:szCs w:val="24"/>
        </w:rPr>
        <w:t>coefficient</w:t>
      </w:r>
      <w:r w:rsidR="00821BA1" w:rsidRPr="000E2E11">
        <w:rPr>
          <w:rFonts w:ascii="Times New Roman" w:hAnsi="Times New Roman" w:cs="Times New Roman"/>
          <w:sz w:val="24"/>
          <w:szCs w:val="24"/>
        </w:rPr>
        <w:t xml:space="preserve"> that is estimated independent</w:t>
      </w:r>
      <w:r w:rsidR="00BB672E" w:rsidRPr="000E2E11">
        <w:rPr>
          <w:rFonts w:ascii="Times New Roman" w:hAnsi="Times New Roman" w:cs="Times New Roman"/>
          <w:sz w:val="24"/>
          <w:szCs w:val="24"/>
        </w:rPr>
        <w:t>ly</w:t>
      </w:r>
      <w:r w:rsidR="00821BA1" w:rsidRPr="000E2E11">
        <w:rPr>
          <w:rFonts w:ascii="Times New Roman" w:hAnsi="Times New Roman" w:cs="Times New Roman"/>
          <w:sz w:val="24"/>
          <w:szCs w:val="24"/>
        </w:rPr>
        <w:t xml:space="preserve"> of the coefficient</w:t>
      </w:r>
      <w:r w:rsidR="002579A9" w:rsidRPr="000E2E11">
        <w:rPr>
          <w:rFonts w:ascii="Times New Roman" w:hAnsi="Times New Roman" w:cs="Times New Roman"/>
          <w:sz w:val="24"/>
          <w:szCs w:val="24"/>
        </w:rPr>
        <w:t xml:space="preserve"> </w:t>
      </w:r>
      <w:r w:rsidR="00821BA1" w:rsidRPr="000E2E11">
        <w:rPr>
          <w:rFonts w:ascii="Times New Roman" w:hAnsi="Times New Roman" w:cs="Times New Roman"/>
          <w:sz w:val="24"/>
          <w:szCs w:val="24"/>
        </w:rPr>
        <w:t>for</w:t>
      </w:r>
      <w:r w:rsidR="002579A9" w:rsidRPr="000E2E11">
        <w:rPr>
          <w:rFonts w:ascii="Times New Roman" w:hAnsi="Times New Roman" w:cs="Times New Roman"/>
          <w:sz w:val="24"/>
          <w:szCs w:val="24"/>
        </w:rPr>
        <w:t xml:space="preserve"> beneficiar</w:t>
      </w:r>
      <w:r w:rsidR="00821BA1" w:rsidRPr="000E2E11">
        <w:rPr>
          <w:rFonts w:ascii="Times New Roman" w:hAnsi="Times New Roman" w:cs="Times New Roman"/>
          <w:sz w:val="24"/>
          <w:szCs w:val="24"/>
        </w:rPr>
        <w:t>ies</w:t>
      </w:r>
      <w:r w:rsidR="002579A9" w:rsidRPr="000E2E11">
        <w:rPr>
          <w:rFonts w:ascii="Times New Roman" w:hAnsi="Times New Roman" w:cs="Times New Roman"/>
          <w:sz w:val="24"/>
          <w:szCs w:val="24"/>
        </w:rPr>
        <w:t xml:space="preserve"> with </w:t>
      </w:r>
      <w:r w:rsidR="00F33665" w:rsidRPr="000E2E11">
        <w:rPr>
          <w:rFonts w:ascii="Times New Roman" w:hAnsi="Times New Roman" w:cs="Times New Roman"/>
          <w:sz w:val="24"/>
          <w:szCs w:val="24"/>
        </w:rPr>
        <w:t xml:space="preserve">six </w:t>
      </w:r>
      <w:r w:rsidR="002579A9" w:rsidRPr="000E2E11">
        <w:rPr>
          <w:rFonts w:ascii="Times New Roman" w:hAnsi="Times New Roman" w:cs="Times New Roman"/>
          <w:sz w:val="24"/>
          <w:szCs w:val="24"/>
        </w:rPr>
        <w:t>conditions</w:t>
      </w:r>
      <w:r w:rsidR="00821BA1" w:rsidRPr="000E2E11">
        <w:rPr>
          <w:rFonts w:ascii="Times New Roman" w:hAnsi="Times New Roman" w:cs="Times New Roman"/>
          <w:sz w:val="24"/>
          <w:szCs w:val="24"/>
        </w:rPr>
        <w:t>.</w:t>
      </w:r>
      <w:r w:rsidR="001A2092" w:rsidRPr="000E2E11">
        <w:rPr>
          <w:rFonts w:ascii="Times New Roman" w:hAnsi="Times New Roman" w:cs="Times New Roman"/>
          <w:sz w:val="24"/>
          <w:szCs w:val="24"/>
        </w:rPr>
        <w:t xml:space="preserve"> </w:t>
      </w:r>
    </w:p>
    <w:p w14:paraId="603372D6" w14:textId="2EBA3D9C" w:rsidR="008306C3" w:rsidRPr="000E2E11" w:rsidRDefault="00651AAA"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By design, t</w:t>
      </w:r>
      <w:r w:rsidR="00821BA1" w:rsidRPr="000E2E11">
        <w:rPr>
          <w:rFonts w:ascii="Times New Roman" w:hAnsi="Times New Roman" w:cs="Times New Roman"/>
          <w:sz w:val="24"/>
          <w:szCs w:val="24"/>
        </w:rPr>
        <w:t xml:space="preserve">he </w:t>
      </w:r>
      <w:r w:rsidR="0082599E" w:rsidRPr="000E2E11">
        <w:rPr>
          <w:rFonts w:ascii="Times New Roman" w:hAnsi="Times New Roman" w:cs="Times New Roman"/>
          <w:sz w:val="24"/>
          <w:szCs w:val="24"/>
        </w:rPr>
        <w:t xml:space="preserve">average risk score in FFS is 1.0 regardless of which CMS-HCC model is used to calculate the risk score. When the model changes, costs are redistributed among the variables in the model. Coefficients for some variables will increase and some will decrease, but the result </w:t>
      </w:r>
      <w:r w:rsidR="004012A0" w:rsidRPr="000E2E11">
        <w:rPr>
          <w:rFonts w:ascii="Times New Roman" w:hAnsi="Times New Roman" w:cs="Times New Roman"/>
          <w:sz w:val="24"/>
          <w:szCs w:val="24"/>
        </w:rPr>
        <w:t>remains</w:t>
      </w:r>
      <w:r w:rsidR="0082599E" w:rsidRPr="000E2E11">
        <w:rPr>
          <w:rFonts w:ascii="Times New Roman" w:hAnsi="Times New Roman" w:cs="Times New Roman"/>
          <w:sz w:val="24"/>
          <w:szCs w:val="24"/>
        </w:rPr>
        <w:t xml:space="preserve"> a model with an average FFS risk score of 1.0. Which variable</w:t>
      </w:r>
      <w:r w:rsidR="004012A0" w:rsidRPr="000E2E11">
        <w:rPr>
          <w:rFonts w:ascii="Times New Roman" w:hAnsi="Times New Roman" w:cs="Times New Roman"/>
          <w:sz w:val="24"/>
          <w:szCs w:val="24"/>
        </w:rPr>
        <w:t>s</w:t>
      </w:r>
      <w:r w:rsidR="001F7B54" w:rsidRPr="000E2E11">
        <w:rPr>
          <w:rFonts w:ascii="Times New Roman" w:hAnsi="Times New Roman" w:cs="Times New Roman"/>
          <w:sz w:val="24"/>
          <w:szCs w:val="24"/>
        </w:rPr>
        <w:t>’</w:t>
      </w:r>
      <w:r w:rsidR="0082599E" w:rsidRPr="000E2E11">
        <w:rPr>
          <w:rFonts w:ascii="Times New Roman" w:hAnsi="Times New Roman" w:cs="Times New Roman"/>
          <w:sz w:val="24"/>
          <w:szCs w:val="24"/>
        </w:rPr>
        <w:t xml:space="preserve"> coefficient</w:t>
      </w:r>
      <w:r w:rsidR="004012A0" w:rsidRPr="000E2E11">
        <w:rPr>
          <w:rFonts w:ascii="Times New Roman" w:hAnsi="Times New Roman" w:cs="Times New Roman"/>
          <w:sz w:val="24"/>
          <w:szCs w:val="24"/>
        </w:rPr>
        <w:t>s</w:t>
      </w:r>
      <w:r w:rsidR="0082599E" w:rsidRPr="000E2E11">
        <w:rPr>
          <w:rFonts w:ascii="Times New Roman" w:hAnsi="Times New Roman" w:cs="Times New Roman"/>
          <w:sz w:val="24"/>
          <w:szCs w:val="24"/>
        </w:rPr>
        <w:t xml:space="preserve"> </w:t>
      </w:r>
      <w:r w:rsidR="00BB672E" w:rsidRPr="000E2E11">
        <w:rPr>
          <w:rFonts w:ascii="Times New Roman" w:hAnsi="Times New Roman" w:cs="Times New Roman"/>
          <w:sz w:val="24"/>
          <w:szCs w:val="24"/>
        </w:rPr>
        <w:t xml:space="preserve">will </w:t>
      </w:r>
      <w:r w:rsidR="0082599E" w:rsidRPr="000E2E11">
        <w:rPr>
          <w:rFonts w:ascii="Times New Roman" w:hAnsi="Times New Roman" w:cs="Times New Roman"/>
          <w:sz w:val="24"/>
          <w:szCs w:val="24"/>
        </w:rPr>
        <w:t xml:space="preserve">increase or decrease depends on how variables are correlated within the model. </w:t>
      </w:r>
      <w:bookmarkStart w:id="9" w:name="_Hlk497132872"/>
      <w:r w:rsidR="00552096" w:rsidRPr="000E2E11">
        <w:rPr>
          <w:rFonts w:ascii="Times New Roman" w:hAnsi="Times New Roman" w:cs="Times New Roman"/>
          <w:sz w:val="24"/>
          <w:szCs w:val="24"/>
        </w:rPr>
        <w:t>In the condition count models, t</w:t>
      </w:r>
      <w:r w:rsidR="004F322D" w:rsidRPr="000E2E11">
        <w:rPr>
          <w:rFonts w:ascii="Times New Roman" w:hAnsi="Times New Roman" w:cs="Times New Roman"/>
          <w:sz w:val="24"/>
          <w:szCs w:val="24"/>
        </w:rPr>
        <w:t xml:space="preserve">here is </w:t>
      </w:r>
      <w:r w:rsidR="00536C65" w:rsidRPr="000E2E11">
        <w:rPr>
          <w:rFonts w:ascii="Times New Roman" w:hAnsi="Times New Roman" w:cs="Times New Roman"/>
          <w:sz w:val="24"/>
          <w:szCs w:val="24"/>
        </w:rPr>
        <w:t>correlation between the</w:t>
      </w:r>
      <w:r w:rsidR="00340B1B" w:rsidRPr="000E2E11">
        <w:rPr>
          <w:rFonts w:ascii="Times New Roman" w:hAnsi="Times New Roman" w:cs="Times New Roman"/>
          <w:sz w:val="24"/>
          <w:szCs w:val="24"/>
        </w:rPr>
        <w:t xml:space="preserve"> individual</w:t>
      </w:r>
      <w:r w:rsidR="00536C65" w:rsidRPr="000E2E11">
        <w:rPr>
          <w:rFonts w:ascii="Times New Roman" w:hAnsi="Times New Roman" w:cs="Times New Roman"/>
          <w:sz w:val="24"/>
          <w:szCs w:val="24"/>
        </w:rPr>
        <w:t xml:space="preserve"> </w:t>
      </w:r>
      <w:r w:rsidR="004012A0" w:rsidRPr="000E2E11">
        <w:rPr>
          <w:rFonts w:ascii="Times New Roman" w:hAnsi="Times New Roman" w:cs="Times New Roman"/>
          <w:sz w:val="24"/>
          <w:szCs w:val="24"/>
        </w:rPr>
        <w:t xml:space="preserve">dummy </w:t>
      </w:r>
      <w:r w:rsidR="00536C65" w:rsidRPr="000E2E11">
        <w:rPr>
          <w:rFonts w:ascii="Times New Roman" w:hAnsi="Times New Roman" w:cs="Times New Roman"/>
          <w:sz w:val="24"/>
          <w:szCs w:val="24"/>
        </w:rPr>
        <w:t>count variables and the conditions in the model</w:t>
      </w:r>
      <w:r w:rsidR="00552096" w:rsidRPr="000E2E11">
        <w:rPr>
          <w:rFonts w:ascii="Times New Roman" w:hAnsi="Times New Roman" w:cs="Times New Roman"/>
          <w:sz w:val="24"/>
          <w:szCs w:val="24"/>
        </w:rPr>
        <w:t xml:space="preserve"> for payment. The degree of correlation</w:t>
      </w:r>
      <w:r w:rsidR="001D660F" w:rsidRPr="000E2E11">
        <w:rPr>
          <w:rFonts w:ascii="Times New Roman" w:hAnsi="Times New Roman" w:cs="Times New Roman"/>
          <w:sz w:val="24"/>
          <w:szCs w:val="24"/>
        </w:rPr>
        <w:t xml:space="preserve"> varies by HCC count type (payment or all conditions)</w:t>
      </w:r>
      <w:r w:rsidR="00331E93" w:rsidRPr="000E2E11">
        <w:rPr>
          <w:rFonts w:ascii="Times New Roman" w:hAnsi="Times New Roman" w:cs="Times New Roman"/>
          <w:sz w:val="24"/>
          <w:szCs w:val="24"/>
        </w:rPr>
        <w:t>.</w:t>
      </w:r>
      <w:r w:rsidR="003C7963" w:rsidRPr="000E2E11">
        <w:rPr>
          <w:rFonts w:ascii="Times New Roman" w:hAnsi="Times New Roman" w:cs="Times New Roman"/>
          <w:sz w:val="24"/>
          <w:szCs w:val="24"/>
        </w:rPr>
        <w:t xml:space="preserve"> </w:t>
      </w:r>
      <w:r w:rsidR="00552096" w:rsidRPr="000E2E11">
        <w:rPr>
          <w:rFonts w:ascii="Times New Roman" w:hAnsi="Times New Roman" w:cs="Times New Roman"/>
          <w:sz w:val="24"/>
          <w:szCs w:val="24"/>
        </w:rPr>
        <w:t>C</w:t>
      </w:r>
      <w:r w:rsidR="003C7963" w:rsidRPr="000E2E11">
        <w:rPr>
          <w:rFonts w:ascii="Times New Roman" w:hAnsi="Times New Roman" w:cs="Times New Roman"/>
          <w:sz w:val="24"/>
          <w:szCs w:val="24"/>
        </w:rPr>
        <w:t xml:space="preserve">orrelation is stronger between </w:t>
      </w:r>
      <w:r w:rsidR="00552096" w:rsidRPr="000E2E11">
        <w:rPr>
          <w:rFonts w:ascii="Times New Roman" w:hAnsi="Times New Roman" w:cs="Times New Roman"/>
          <w:sz w:val="24"/>
          <w:szCs w:val="24"/>
        </w:rPr>
        <w:t>“payment</w:t>
      </w:r>
      <w:r w:rsidR="003C7963" w:rsidRPr="000E2E11">
        <w:rPr>
          <w:rFonts w:ascii="Times New Roman" w:hAnsi="Times New Roman" w:cs="Times New Roman"/>
          <w:sz w:val="24"/>
          <w:szCs w:val="24"/>
        </w:rPr>
        <w:t xml:space="preserve"> conditions</w:t>
      </w:r>
      <w:r w:rsidR="00552096" w:rsidRPr="000E2E11">
        <w:rPr>
          <w:rFonts w:ascii="Times New Roman" w:hAnsi="Times New Roman" w:cs="Times New Roman"/>
          <w:sz w:val="24"/>
          <w:szCs w:val="24"/>
        </w:rPr>
        <w:t xml:space="preserve">” </w:t>
      </w:r>
      <w:r w:rsidR="003C7963" w:rsidRPr="000E2E11">
        <w:rPr>
          <w:rFonts w:ascii="Times New Roman" w:hAnsi="Times New Roman" w:cs="Times New Roman"/>
          <w:sz w:val="24"/>
          <w:szCs w:val="24"/>
        </w:rPr>
        <w:t xml:space="preserve">and the count of </w:t>
      </w:r>
      <w:r w:rsidR="0096325C" w:rsidRPr="000E2E11">
        <w:rPr>
          <w:rFonts w:ascii="Times New Roman" w:hAnsi="Times New Roman" w:cs="Times New Roman"/>
          <w:sz w:val="24"/>
          <w:szCs w:val="24"/>
        </w:rPr>
        <w:t xml:space="preserve">payment </w:t>
      </w:r>
      <w:r w:rsidR="00552096" w:rsidRPr="000E2E11">
        <w:rPr>
          <w:rFonts w:ascii="Times New Roman" w:hAnsi="Times New Roman" w:cs="Times New Roman"/>
          <w:sz w:val="24"/>
          <w:szCs w:val="24"/>
        </w:rPr>
        <w:t>conditions</w:t>
      </w:r>
      <w:r w:rsidR="0096325C" w:rsidRPr="000E2E11">
        <w:rPr>
          <w:rFonts w:ascii="Times New Roman" w:hAnsi="Times New Roman" w:cs="Times New Roman"/>
          <w:sz w:val="24"/>
          <w:szCs w:val="24"/>
        </w:rPr>
        <w:t xml:space="preserve"> than </w:t>
      </w:r>
      <w:r w:rsidR="00552096" w:rsidRPr="000E2E11">
        <w:rPr>
          <w:rFonts w:ascii="Times New Roman" w:hAnsi="Times New Roman" w:cs="Times New Roman"/>
          <w:sz w:val="24"/>
          <w:szCs w:val="24"/>
        </w:rPr>
        <w:t>it is between “payment conditions” and</w:t>
      </w:r>
      <w:r w:rsidR="0096325C" w:rsidRPr="000E2E11">
        <w:rPr>
          <w:rFonts w:ascii="Times New Roman" w:hAnsi="Times New Roman" w:cs="Times New Roman"/>
          <w:sz w:val="24"/>
          <w:szCs w:val="24"/>
        </w:rPr>
        <w:t xml:space="preserve"> the count of all </w:t>
      </w:r>
      <w:r w:rsidR="00E578B3" w:rsidRPr="000E2E11">
        <w:rPr>
          <w:rFonts w:ascii="Times New Roman" w:hAnsi="Times New Roman" w:cs="Times New Roman"/>
          <w:sz w:val="24"/>
          <w:szCs w:val="24"/>
        </w:rPr>
        <w:t>conditions</w:t>
      </w:r>
      <w:r w:rsidRPr="000E2E11">
        <w:rPr>
          <w:rFonts w:ascii="Times New Roman" w:hAnsi="Times New Roman" w:cs="Times New Roman"/>
          <w:sz w:val="24"/>
          <w:szCs w:val="24"/>
        </w:rPr>
        <w:t xml:space="preserve">. </w:t>
      </w:r>
      <w:r w:rsidR="001D660F" w:rsidRPr="000E2E11">
        <w:rPr>
          <w:rFonts w:ascii="Times New Roman" w:hAnsi="Times New Roman" w:cs="Times New Roman"/>
          <w:sz w:val="24"/>
          <w:szCs w:val="24"/>
        </w:rPr>
        <w:t>I</w:t>
      </w:r>
      <w:r w:rsidR="00331E93" w:rsidRPr="000E2E11">
        <w:rPr>
          <w:rFonts w:ascii="Times New Roman" w:hAnsi="Times New Roman" w:cs="Times New Roman"/>
          <w:sz w:val="24"/>
          <w:szCs w:val="24"/>
        </w:rPr>
        <w:t>ncluding</w:t>
      </w:r>
      <w:r w:rsidR="00920D65" w:rsidRPr="000E2E11">
        <w:rPr>
          <w:rFonts w:ascii="Times New Roman" w:hAnsi="Times New Roman" w:cs="Times New Roman"/>
          <w:sz w:val="24"/>
          <w:szCs w:val="24"/>
        </w:rPr>
        <w:t xml:space="preserve"> </w:t>
      </w:r>
      <w:r w:rsidR="005C0D8B" w:rsidRPr="000E2E11">
        <w:rPr>
          <w:rFonts w:ascii="Times New Roman" w:hAnsi="Times New Roman" w:cs="Times New Roman"/>
          <w:sz w:val="24"/>
          <w:szCs w:val="24"/>
        </w:rPr>
        <w:t xml:space="preserve">individual dummy </w:t>
      </w:r>
      <w:r w:rsidR="00920D65" w:rsidRPr="000E2E11">
        <w:rPr>
          <w:rFonts w:ascii="Times New Roman" w:hAnsi="Times New Roman" w:cs="Times New Roman"/>
          <w:sz w:val="24"/>
          <w:szCs w:val="24"/>
        </w:rPr>
        <w:t xml:space="preserve">count variables </w:t>
      </w:r>
      <w:r w:rsidR="00331E93" w:rsidRPr="000E2E11">
        <w:rPr>
          <w:rFonts w:ascii="Times New Roman" w:hAnsi="Times New Roman" w:cs="Times New Roman"/>
          <w:sz w:val="24"/>
          <w:szCs w:val="24"/>
        </w:rPr>
        <w:t xml:space="preserve">starting </w:t>
      </w:r>
      <w:r w:rsidR="001F7B54" w:rsidRPr="000E2E11">
        <w:rPr>
          <w:rFonts w:ascii="Times New Roman" w:hAnsi="Times New Roman" w:cs="Times New Roman"/>
          <w:sz w:val="24"/>
          <w:szCs w:val="24"/>
        </w:rPr>
        <w:t xml:space="preserve">from a count of </w:t>
      </w:r>
      <w:r w:rsidR="00F33665" w:rsidRPr="000E2E11">
        <w:rPr>
          <w:rFonts w:ascii="Times New Roman" w:hAnsi="Times New Roman" w:cs="Times New Roman"/>
          <w:sz w:val="24"/>
          <w:szCs w:val="24"/>
        </w:rPr>
        <w:t xml:space="preserve">one </w:t>
      </w:r>
      <w:r w:rsidR="00331E93" w:rsidRPr="000E2E11">
        <w:rPr>
          <w:rFonts w:ascii="Times New Roman" w:hAnsi="Times New Roman" w:cs="Times New Roman"/>
          <w:sz w:val="24"/>
          <w:szCs w:val="24"/>
        </w:rPr>
        <w:t xml:space="preserve">condition </w:t>
      </w:r>
      <w:r w:rsidR="00920D65" w:rsidRPr="000E2E11">
        <w:rPr>
          <w:rFonts w:ascii="Times New Roman" w:hAnsi="Times New Roman" w:cs="Times New Roman"/>
          <w:sz w:val="24"/>
          <w:szCs w:val="24"/>
        </w:rPr>
        <w:t>result</w:t>
      </w:r>
      <w:r w:rsidR="00536C65" w:rsidRPr="000E2E11">
        <w:rPr>
          <w:rFonts w:ascii="Times New Roman" w:hAnsi="Times New Roman" w:cs="Times New Roman"/>
          <w:sz w:val="24"/>
          <w:szCs w:val="24"/>
        </w:rPr>
        <w:t>s</w:t>
      </w:r>
      <w:r w:rsidR="00920D65" w:rsidRPr="000E2E11">
        <w:rPr>
          <w:rFonts w:ascii="Times New Roman" w:hAnsi="Times New Roman" w:cs="Times New Roman"/>
          <w:sz w:val="24"/>
          <w:szCs w:val="24"/>
        </w:rPr>
        <w:t xml:space="preserve"> in</w:t>
      </w:r>
      <w:r w:rsidR="00F431AF" w:rsidRPr="000E2E11">
        <w:rPr>
          <w:rFonts w:ascii="Times New Roman" w:hAnsi="Times New Roman" w:cs="Times New Roman"/>
          <w:sz w:val="24"/>
          <w:szCs w:val="24"/>
        </w:rPr>
        <w:t xml:space="preserve"> </w:t>
      </w:r>
      <w:r w:rsidR="00E8124D" w:rsidRPr="000E2E11">
        <w:rPr>
          <w:rFonts w:ascii="Times New Roman" w:hAnsi="Times New Roman" w:cs="Times New Roman"/>
          <w:sz w:val="24"/>
          <w:szCs w:val="24"/>
        </w:rPr>
        <w:t>negative coefficients</w:t>
      </w:r>
      <w:r w:rsidR="00536C65" w:rsidRPr="000E2E11">
        <w:rPr>
          <w:rFonts w:ascii="Times New Roman" w:hAnsi="Times New Roman" w:cs="Times New Roman"/>
          <w:sz w:val="24"/>
          <w:szCs w:val="24"/>
        </w:rPr>
        <w:t xml:space="preserve"> for the </w:t>
      </w:r>
      <w:r w:rsidR="001D660F" w:rsidRPr="000E2E11">
        <w:rPr>
          <w:rFonts w:ascii="Times New Roman" w:hAnsi="Times New Roman" w:cs="Times New Roman"/>
          <w:sz w:val="24"/>
          <w:szCs w:val="24"/>
        </w:rPr>
        <w:t xml:space="preserve">payment HCC </w:t>
      </w:r>
      <w:r w:rsidR="00536C65" w:rsidRPr="000E2E11">
        <w:rPr>
          <w:rFonts w:ascii="Times New Roman" w:hAnsi="Times New Roman" w:cs="Times New Roman"/>
          <w:sz w:val="24"/>
          <w:szCs w:val="24"/>
        </w:rPr>
        <w:t xml:space="preserve">count </w:t>
      </w:r>
      <w:r w:rsidR="0096325C" w:rsidRPr="000E2E11">
        <w:rPr>
          <w:rFonts w:ascii="Times New Roman" w:hAnsi="Times New Roman" w:cs="Times New Roman"/>
          <w:sz w:val="24"/>
          <w:szCs w:val="24"/>
        </w:rPr>
        <w:t xml:space="preserve">dummy </w:t>
      </w:r>
      <w:r w:rsidR="00536C65" w:rsidRPr="000E2E11">
        <w:rPr>
          <w:rFonts w:ascii="Times New Roman" w:hAnsi="Times New Roman" w:cs="Times New Roman"/>
          <w:sz w:val="24"/>
          <w:szCs w:val="24"/>
        </w:rPr>
        <w:t>variables</w:t>
      </w:r>
      <w:r w:rsidR="0096325C" w:rsidRPr="000E2E11">
        <w:rPr>
          <w:rFonts w:ascii="Times New Roman" w:hAnsi="Times New Roman" w:cs="Times New Roman"/>
          <w:sz w:val="24"/>
          <w:szCs w:val="24"/>
        </w:rPr>
        <w:t xml:space="preserve"> across all segments, while </w:t>
      </w:r>
      <w:r w:rsidR="00552096" w:rsidRPr="000E2E11">
        <w:rPr>
          <w:rFonts w:ascii="Times New Roman" w:hAnsi="Times New Roman" w:cs="Times New Roman"/>
          <w:sz w:val="24"/>
          <w:szCs w:val="24"/>
        </w:rPr>
        <w:t>the</w:t>
      </w:r>
      <w:r w:rsidR="0096325C" w:rsidRPr="000E2E11">
        <w:rPr>
          <w:rFonts w:ascii="Times New Roman" w:hAnsi="Times New Roman" w:cs="Times New Roman"/>
          <w:sz w:val="24"/>
          <w:szCs w:val="24"/>
        </w:rPr>
        <w:t xml:space="preserve"> all</w:t>
      </w:r>
      <w:r w:rsidR="009D4C77" w:rsidRPr="000E2E11">
        <w:rPr>
          <w:rFonts w:ascii="Times New Roman" w:hAnsi="Times New Roman" w:cs="Times New Roman"/>
          <w:sz w:val="24"/>
          <w:szCs w:val="24"/>
        </w:rPr>
        <w:t>-</w:t>
      </w:r>
      <w:r w:rsidR="00E578B3" w:rsidRPr="000E2E11">
        <w:rPr>
          <w:rFonts w:ascii="Times New Roman" w:hAnsi="Times New Roman" w:cs="Times New Roman"/>
          <w:sz w:val="24"/>
          <w:szCs w:val="24"/>
        </w:rPr>
        <w:t>condition</w:t>
      </w:r>
      <w:r w:rsidR="0096325C" w:rsidRPr="000E2E11">
        <w:rPr>
          <w:rFonts w:ascii="Times New Roman" w:hAnsi="Times New Roman" w:cs="Times New Roman"/>
          <w:sz w:val="24"/>
          <w:szCs w:val="24"/>
        </w:rPr>
        <w:t xml:space="preserve"> count dummy variables are positive for some segments. </w:t>
      </w:r>
      <w:r w:rsidR="001D660F" w:rsidRPr="000E2E11">
        <w:rPr>
          <w:rFonts w:ascii="Times New Roman" w:hAnsi="Times New Roman" w:cs="Times New Roman"/>
          <w:sz w:val="24"/>
          <w:szCs w:val="24"/>
        </w:rPr>
        <w:t>T</w:t>
      </w:r>
      <w:r w:rsidR="00536C65" w:rsidRPr="000E2E11">
        <w:rPr>
          <w:rFonts w:ascii="Times New Roman" w:hAnsi="Times New Roman" w:cs="Times New Roman"/>
          <w:sz w:val="24"/>
          <w:szCs w:val="24"/>
        </w:rPr>
        <w:t xml:space="preserve">he negative coefficients </w:t>
      </w:r>
      <w:r w:rsidR="00E578B3" w:rsidRPr="000E2E11">
        <w:rPr>
          <w:rFonts w:ascii="Times New Roman" w:hAnsi="Times New Roman" w:cs="Times New Roman"/>
          <w:sz w:val="24"/>
          <w:szCs w:val="24"/>
        </w:rPr>
        <w:t xml:space="preserve">for the count variables occur in order to set uniform coefficients for all beneficiaries with the same number of conditions, and </w:t>
      </w:r>
      <w:r w:rsidR="00536C65" w:rsidRPr="000E2E11">
        <w:rPr>
          <w:rFonts w:ascii="Times New Roman" w:hAnsi="Times New Roman" w:cs="Times New Roman"/>
          <w:sz w:val="24"/>
          <w:szCs w:val="24"/>
        </w:rPr>
        <w:t>are</w:t>
      </w:r>
      <w:r w:rsidR="004A654D" w:rsidRPr="000E2E11">
        <w:rPr>
          <w:rFonts w:ascii="Times New Roman" w:hAnsi="Times New Roman" w:cs="Times New Roman"/>
          <w:sz w:val="24"/>
          <w:szCs w:val="24"/>
        </w:rPr>
        <w:t xml:space="preserve"> offset</w:t>
      </w:r>
      <w:r w:rsidR="00F74E3B" w:rsidRPr="000E2E11">
        <w:rPr>
          <w:rFonts w:ascii="Times New Roman" w:hAnsi="Times New Roman" w:cs="Times New Roman"/>
          <w:sz w:val="24"/>
          <w:szCs w:val="24"/>
        </w:rPr>
        <w:t xml:space="preserve"> </w:t>
      </w:r>
      <w:r w:rsidR="00536C65" w:rsidRPr="000E2E11">
        <w:rPr>
          <w:rFonts w:ascii="Times New Roman" w:hAnsi="Times New Roman" w:cs="Times New Roman"/>
          <w:sz w:val="24"/>
          <w:szCs w:val="24"/>
        </w:rPr>
        <w:t xml:space="preserve">by </w:t>
      </w:r>
      <w:r w:rsidR="00F74E3B" w:rsidRPr="000E2E11">
        <w:rPr>
          <w:rFonts w:ascii="Times New Roman" w:hAnsi="Times New Roman" w:cs="Times New Roman"/>
          <w:sz w:val="24"/>
          <w:szCs w:val="24"/>
        </w:rPr>
        <w:t xml:space="preserve">higher coefficients </w:t>
      </w:r>
      <w:r w:rsidR="00CE0EA6" w:rsidRPr="000E2E11">
        <w:rPr>
          <w:rFonts w:ascii="Times New Roman" w:hAnsi="Times New Roman" w:cs="Times New Roman"/>
          <w:sz w:val="24"/>
          <w:szCs w:val="24"/>
        </w:rPr>
        <w:t xml:space="preserve">for </w:t>
      </w:r>
      <w:r w:rsidR="00804793" w:rsidRPr="000E2E11">
        <w:rPr>
          <w:rFonts w:ascii="Times New Roman" w:hAnsi="Times New Roman" w:cs="Times New Roman"/>
          <w:sz w:val="24"/>
          <w:szCs w:val="24"/>
        </w:rPr>
        <w:t>HCCs</w:t>
      </w:r>
      <w:r w:rsidR="004A654D" w:rsidRPr="000E2E11">
        <w:rPr>
          <w:rFonts w:ascii="Times New Roman" w:hAnsi="Times New Roman" w:cs="Times New Roman"/>
          <w:sz w:val="24"/>
          <w:szCs w:val="24"/>
        </w:rPr>
        <w:t xml:space="preserve"> </w:t>
      </w:r>
      <w:r w:rsidR="00DA0C00" w:rsidRPr="000E2E11">
        <w:rPr>
          <w:rFonts w:ascii="Times New Roman" w:hAnsi="Times New Roman" w:cs="Times New Roman"/>
          <w:sz w:val="24"/>
          <w:szCs w:val="24"/>
        </w:rPr>
        <w:t xml:space="preserve">and </w:t>
      </w:r>
      <w:r w:rsidR="00804793" w:rsidRPr="000E2E11">
        <w:rPr>
          <w:rFonts w:ascii="Times New Roman" w:hAnsi="Times New Roman" w:cs="Times New Roman"/>
          <w:sz w:val="24"/>
          <w:szCs w:val="24"/>
        </w:rPr>
        <w:t xml:space="preserve">other </w:t>
      </w:r>
      <w:r w:rsidR="00DA0C00" w:rsidRPr="000E2E11">
        <w:rPr>
          <w:rFonts w:ascii="Times New Roman" w:hAnsi="Times New Roman" w:cs="Times New Roman"/>
          <w:sz w:val="24"/>
          <w:szCs w:val="24"/>
        </w:rPr>
        <w:t xml:space="preserve">variables </w:t>
      </w:r>
      <w:r w:rsidR="004A654D" w:rsidRPr="000E2E11">
        <w:rPr>
          <w:rFonts w:ascii="Times New Roman" w:hAnsi="Times New Roman" w:cs="Times New Roman"/>
          <w:sz w:val="24"/>
          <w:szCs w:val="24"/>
        </w:rPr>
        <w:t xml:space="preserve">in the model in order to predict </w:t>
      </w:r>
      <w:r w:rsidR="00CE0EA6" w:rsidRPr="000E2E11">
        <w:rPr>
          <w:rFonts w:ascii="Times New Roman" w:hAnsi="Times New Roman" w:cs="Times New Roman"/>
          <w:sz w:val="24"/>
          <w:szCs w:val="24"/>
        </w:rPr>
        <w:t>the same overall cost</w:t>
      </w:r>
      <w:r w:rsidR="00082C1F" w:rsidRPr="000E2E11">
        <w:rPr>
          <w:rFonts w:ascii="Times New Roman" w:hAnsi="Times New Roman" w:cs="Times New Roman"/>
          <w:sz w:val="24"/>
          <w:szCs w:val="24"/>
        </w:rPr>
        <w:t>.</w:t>
      </w:r>
      <w:bookmarkEnd w:id="9"/>
    </w:p>
    <w:p w14:paraId="3BE9ECFE" w14:textId="79B84EF6" w:rsidR="00F74E3B" w:rsidRPr="000E2E11" w:rsidRDefault="0043436C"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A</w:t>
      </w:r>
      <w:r w:rsidR="00320F4F" w:rsidRPr="000E2E11">
        <w:rPr>
          <w:rFonts w:ascii="Times New Roman" w:hAnsi="Times New Roman" w:cs="Times New Roman"/>
          <w:sz w:val="24"/>
          <w:szCs w:val="24"/>
        </w:rPr>
        <w:t xml:space="preserve">lthough </w:t>
      </w:r>
      <w:r w:rsidRPr="000E2E11">
        <w:rPr>
          <w:rFonts w:ascii="Times New Roman" w:hAnsi="Times New Roman" w:cs="Times New Roman"/>
          <w:sz w:val="24"/>
          <w:szCs w:val="24"/>
        </w:rPr>
        <w:t xml:space="preserve">a </w:t>
      </w:r>
      <w:r w:rsidR="00320F4F" w:rsidRPr="000E2E11">
        <w:rPr>
          <w:rFonts w:ascii="Times New Roman" w:hAnsi="Times New Roman" w:cs="Times New Roman"/>
          <w:sz w:val="24"/>
          <w:szCs w:val="24"/>
        </w:rPr>
        <w:t xml:space="preserve">model </w:t>
      </w:r>
      <w:r w:rsidRPr="000E2E11">
        <w:rPr>
          <w:rFonts w:ascii="Times New Roman" w:hAnsi="Times New Roman" w:cs="Times New Roman"/>
          <w:sz w:val="24"/>
          <w:szCs w:val="24"/>
        </w:rPr>
        <w:t xml:space="preserve">with negative coefficients </w:t>
      </w:r>
      <w:r w:rsidR="00320F4F" w:rsidRPr="000E2E11">
        <w:rPr>
          <w:rFonts w:ascii="Times New Roman" w:hAnsi="Times New Roman" w:cs="Times New Roman"/>
          <w:sz w:val="24"/>
          <w:szCs w:val="24"/>
        </w:rPr>
        <w:t>would produce</w:t>
      </w:r>
      <w:r w:rsidR="00F74E3B" w:rsidRPr="000E2E11">
        <w:rPr>
          <w:rFonts w:ascii="Times New Roman" w:hAnsi="Times New Roman" w:cs="Times New Roman"/>
          <w:sz w:val="24"/>
          <w:szCs w:val="24"/>
        </w:rPr>
        <w:t xml:space="preserve"> accurate risk scores</w:t>
      </w:r>
      <w:r w:rsidR="00204FED"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we </w:t>
      </w:r>
      <w:r w:rsidR="004F322D" w:rsidRPr="000E2E11">
        <w:rPr>
          <w:rFonts w:ascii="Times New Roman" w:hAnsi="Times New Roman" w:cs="Times New Roman"/>
          <w:sz w:val="24"/>
          <w:szCs w:val="24"/>
        </w:rPr>
        <w:t xml:space="preserve">are concerned that </w:t>
      </w:r>
      <w:r w:rsidRPr="000E2E11">
        <w:rPr>
          <w:rFonts w:ascii="Times New Roman" w:hAnsi="Times New Roman" w:cs="Times New Roman"/>
          <w:sz w:val="24"/>
          <w:szCs w:val="24"/>
        </w:rPr>
        <w:t xml:space="preserve">negative coefficients </w:t>
      </w:r>
      <w:r w:rsidR="008C74FA" w:rsidRPr="000E2E11">
        <w:rPr>
          <w:rFonts w:ascii="Times New Roman" w:hAnsi="Times New Roman" w:cs="Times New Roman"/>
          <w:sz w:val="24"/>
          <w:szCs w:val="24"/>
        </w:rPr>
        <w:t xml:space="preserve">might </w:t>
      </w:r>
      <w:r w:rsidR="00C918B9" w:rsidRPr="000E2E11">
        <w:rPr>
          <w:rFonts w:ascii="Times New Roman" w:hAnsi="Times New Roman" w:cs="Times New Roman"/>
          <w:sz w:val="24"/>
          <w:szCs w:val="24"/>
        </w:rPr>
        <w:t>create</w:t>
      </w:r>
      <w:r w:rsidR="004F322D" w:rsidRPr="000E2E11">
        <w:rPr>
          <w:rFonts w:ascii="Times New Roman" w:hAnsi="Times New Roman" w:cs="Times New Roman"/>
          <w:sz w:val="24"/>
          <w:szCs w:val="24"/>
        </w:rPr>
        <w:t xml:space="preserve"> </w:t>
      </w:r>
      <w:r w:rsidR="0000103C" w:rsidRPr="000E2E11">
        <w:rPr>
          <w:rFonts w:ascii="Times New Roman" w:hAnsi="Times New Roman" w:cs="Times New Roman"/>
          <w:sz w:val="24"/>
          <w:szCs w:val="24"/>
        </w:rPr>
        <w:t>a disincentive to report</w:t>
      </w:r>
      <w:r w:rsidR="00F74E3B" w:rsidRPr="000E2E11">
        <w:rPr>
          <w:rFonts w:ascii="Times New Roman" w:hAnsi="Times New Roman" w:cs="Times New Roman"/>
          <w:sz w:val="24"/>
          <w:szCs w:val="24"/>
        </w:rPr>
        <w:t xml:space="preserve"> diagnos</w:t>
      </w:r>
      <w:r w:rsidR="000447DE" w:rsidRPr="000E2E11">
        <w:rPr>
          <w:rFonts w:ascii="Times New Roman" w:hAnsi="Times New Roman" w:cs="Times New Roman"/>
          <w:sz w:val="24"/>
          <w:szCs w:val="24"/>
        </w:rPr>
        <w:t>i</w:t>
      </w:r>
      <w:r w:rsidR="00F74E3B" w:rsidRPr="000E2E11">
        <w:rPr>
          <w:rFonts w:ascii="Times New Roman" w:hAnsi="Times New Roman" w:cs="Times New Roman"/>
          <w:sz w:val="24"/>
          <w:szCs w:val="24"/>
        </w:rPr>
        <w:t>s codes</w:t>
      </w:r>
      <w:r w:rsidR="006A591A">
        <w:rPr>
          <w:rFonts w:ascii="Times New Roman" w:hAnsi="Times New Roman" w:cs="Times New Roman"/>
          <w:sz w:val="24"/>
          <w:szCs w:val="24"/>
        </w:rPr>
        <w:t xml:space="preserve"> by</w:t>
      </w:r>
      <w:r w:rsidR="00F74E3B" w:rsidRPr="000E2E11">
        <w:rPr>
          <w:rFonts w:ascii="Times New Roman" w:hAnsi="Times New Roman" w:cs="Times New Roman"/>
          <w:sz w:val="24"/>
          <w:szCs w:val="24"/>
        </w:rPr>
        <w:t xml:space="preserve"> suggest</w:t>
      </w:r>
      <w:r w:rsidR="006A591A">
        <w:rPr>
          <w:rFonts w:ascii="Times New Roman" w:hAnsi="Times New Roman" w:cs="Times New Roman"/>
          <w:sz w:val="24"/>
          <w:szCs w:val="24"/>
        </w:rPr>
        <w:t>ing</w:t>
      </w:r>
      <w:r w:rsidR="00F74E3B" w:rsidRPr="000E2E11">
        <w:rPr>
          <w:rFonts w:ascii="Times New Roman" w:hAnsi="Times New Roman" w:cs="Times New Roman"/>
          <w:sz w:val="24"/>
          <w:szCs w:val="24"/>
        </w:rPr>
        <w:t xml:space="preserve"> that having </w:t>
      </w:r>
      <w:r w:rsidR="00320F4F" w:rsidRPr="000E2E11">
        <w:rPr>
          <w:rFonts w:ascii="Times New Roman" w:hAnsi="Times New Roman" w:cs="Times New Roman"/>
          <w:sz w:val="24"/>
          <w:szCs w:val="24"/>
        </w:rPr>
        <w:t xml:space="preserve">more </w:t>
      </w:r>
      <w:r w:rsidR="00F74E3B" w:rsidRPr="000E2E11">
        <w:rPr>
          <w:rFonts w:ascii="Times New Roman" w:hAnsi="Times New Roman" w:cs="Times New Roman"/>
          <w:sz w:val="24"/>
          <w:szCs w:val="24"/>
        </w:rPr>
        <w:t>conditions</w:t>
      </w:r>
      <w:r w:rsidR="00082C1F" w:rsidRPr="000E2E11">
        <w:rPr>
          <w:rFonts w:ascii="Times New Roman" w:hAnsi="Times New Roman" w:cs="Times New Roman"/>
          <w:sz w:val="24"/>
          <w:szCs w:val="24"/>
        </w:rPr>
        <w:t xml:space="preserve"> could</w:t>
      </w:r>
      <w:r w:rsidR="00F74E3B" w:rsidRPr="000E2E11">
        <w:rPr>
          <w:rFonts w:ascii="Times New Roman" w:hAnsi="Times New Roman" w:cs="Times New Roman"/>
          <w:sz w:val="24"/>
          <w:szCs w:val="24"/>
        </w:rPr>
        <w:t xml:space="preserve"> </w:t>
      </w:r>
      <w:r w:rsidR="00082C1F" w:rsidRPr="000E2E11">
        <w:rPr>
          <w:rFonts w:ascii="Times New Roman" w:hAnsi="Times New Roman" w:cs="Times New Roman"/>
          <w:sz w:val="24"/>
          <w:szCs w:val="24"/>
        </w:rPr>
        <w:t>reduce</w:t>
      </w:r>
      <w:r w:rsidR="00F74E3B" w:rsidRPr="000E2E11">
        <w:rPr>
          <w:rFonts w:ascii="Times New Roman" w:hAnsi="Times New Roman" w:cs="Times New Roman"/>
          <w:sz w:val="24"/>
          <w:szCs w:val="24"/>
        </w:rPr>
        <w:t xml:space="preserve"> predicted expenditures</w:t>
      </w:r>
      <w:r w:rsidR="008813E5">
        <w:rPr>
          <w:rFonts w:ascii="Times New Roman" w:hAnsi="Times New Roman" w:cs="Times New Roman"/>
          <w:sz w:val="24"/>
          <w:szCs w:val="24"/>
        </w:rPr>
        <w:t>.</w:t>
      </w:r>
      <w:r w:rsidR="006A591A">
        <w:rPr>
          <w:rFonts w:ascii="Times New Roman" w:hAnsi="Times New Roman" w:cs="Times New Roman"/>
          <w:sz w:val="24"/>
          <w:szCs w:val="24"/>
        </w:rPr>
        <w:t xml:space="preserve"> </w:t>
      </w:r>
      <w:r w:rsidR="009A5F69">
        <w:rPr>
          <w:rFonts w:ascii="Times New Roman" w:hAnsi="Times New Roman" w:cs="Times New Roman"/>
          <w:sz w:val="24"/>
          <w:szCs w:val="24"/>
        </w:rPr>
        <w:t xml:space="preserve">In addition, we wanted to avoid scenarios where the risk score could actually decrease with the reporting of additional diagnoses. </w:t>
      </w:r>
      <w:r w:rsidR="008813E5">
        <w:rPr>
          <w:rFonts w:ascii="Times New Roman" w:hAnsi="Times New Roman" w:cs="Times New Roman"/>
          <w:sz w:val="24"/>
          <w:szCs w:val="24"/>
        </w:rPr>
        <w:t xml:space="preserve">For example, in the all condition count model, if the coefficients for the count variables were negative, a beneficiary’s </w:t>
      </w:r>
      <w:r w:rsidR="009A5F69">
        <w:rPr>
          <w:rFonts w:ascii="Times New Roman" w:hAnsi="Times New Roman" w:cs="Times New Roman"/>
          <w:sz w:val="24"/>
          <w:szCs w:val="24"/>
        </w:rPr>
        <w:t xml:space="preserve">risk score </w:t>
      </w:r>
      <w:r w:rsidR="008813E5">
        <w:rPr>
          <w:rFonts w:ascii="Times New Roman" w:hAnsi="Times New Roman" w:cs="Times New Roman"/>
          <w:sz w:val="24"/>
          <w:szCs w:val="24"/>
        </w:rPr>
        <w:t>would decrease as the number of non-payment HCCs increased. In the payment condition count model, it is possible that</w:t>
      </w:r>
      <w:r w:rsidR="009A5F69">
        <w:rPr>
          <w:rFonts w:ascii="Times New Roman" w:hAnsi="Times New Roman" w:cs="Times New Roman"/>
          <w:sz w:val="24"/>
          <w:szCs w:val="24"/>
        </w:rPr>
        <w:t>,</w:t>
      </w:r>
      <w:r w:rsidR="008813E5">
        <w:rPr>
          <w:rFonts w:ascii="Times New Roman" w:hAnsi="Times New Roman" w:cs="Times New Roman"/>
          <w:sz w:val="24"/>
          <w:szCs w:val="24"/>
        </w:rPr>
        <w:t xml:space="preserve"> with a negative count coefficient, the increase from the coefficient of an additional payment HCC could be less than the decrease </w:t>
      </w:r>
      <w:r w:rsidR="00A74B8F">
        <w:rPr>
          <w:rFonts w:ascii="Times New Roman" w:hAnsi="Times New Roman" w:cs="Times New Roman"/>
          <w:sz w:val="24"/>
          <w:szCs w:val="24"/>
        </w:rPr>
        <w:t xml:space="preserve">from the next </w:t>
      </w:r>
      <w:r w:rsidR="008813E5">
        <w:rPr>
          <w:rFonts w:ascii="Times New Roman" w:hAnsi="Times New Roman" w:cs="Times New Roman"/>
          <w:sz w:val="24"/>
          <w:szCs w:val="24"/>
        </w:rPr>
        <w:t>count variable</w:t>
      </w:r>
      <w:r w:rsidR="00320F4F" w:rsidRPr="000E2E11">
        <w:rPr>
          <w:rFonts w:ascii="Times New Roman" w:hAnsi="Times New Roman" w:cs="Times New Roman"/>
          <w:sz w:val="24"/>
          <w:szCs w:val="24"/>
        </w:rPr>
        <w:t xml:space="preserve">. </w:t>
      </w:r>
      <w:r w:rsidR="00C918B9" w:rsidRPr="000E2E11">
        <w:rPr>
          <w:rFonts w:ascii="Times New Roman" w:hAnsi="Times New Roman" w:cs="Times New Roman"/>
          <w:sz w:val="24"/>
          <w:szCs w:val="24"/>
        </w:rPr>
        <w:t xml:space="preserve">Our goal for the model is </w:t>
      </w:r>
      <w:r w:rsidR="00F93E22" w:rsidRPr="000E2E11">
        <w:rPr>
          <w:rFonts w:ascii="Times New Roman" w:hAnsi="Times New Roman" w:cs="Times New Roman"/>
          <w:sz w:val="24"/>
          <w:szCs w:val="24"/>
        </w:rPr>
        <w:t>not only</w:t>
      </w:r>
      <w:r w:rsidR="00C918B9" w:rsidRPr="000E2E11">
        <w:rPr>
          <w:rFonts w:ascii="Times New Roman" w:hAnsi="Times New Roman" w:cs="Times New Roman"/>
          <w:sz w:val="24"/>
          <w:szCs w:val="24"/>
        </w:rPr>
        <w:t xml:space="preserve"> to predict accurately</w:t>
      </w:r>
      <w:r w:rsidR="00082C1F" w:rsidRPr="000E2E11">
        <w:rPr>
          <w:rFonts w:ascii="Times New Roman" w:hAnsi="Times New Roman" w:cs="Times New Roman"/>
          <w:sz w:val="24"/>
          <w:szCs w:val="24"/>
        </w:rPr>
        <w:t xml:space="preserve"> and reduce selection incentives</w:t>
      </w:r>
      <w:r w:rsidR="00C918B9" w:rsidRPr="000E2E11">
        <w:rPr>
          <w:rFonts w:ascii="Times New Roman" w:hAnsi="Times New Roman" w:cs="Times New Roman"/>
          <w:sz w:val="24"/>
          <w:szCs w:val="24"/>
        </w:rPr>
        <w:t xml:space="preserve">, </w:t>
      </w:r>
      <w:bookmarkStart w:id="10" w:name="_Hlk497218544"/>
      <w:r w:rsidR="00C918B9" w:rsidRPr="000E2E11">
        <w:rPr>
          <w:rFonts w:ascii="Times New Roman" w:hAnsi="Times New Roman" w:cs="Times New Roman"/>
          <w:sz w:val="24"/>
          <w:szCs w:val="24"/>
        </w:rPr>
        <w:t>but also</w:t>
      </w:r>
      <w:r w:rsidR="00DD7B51" w:rsidRPr="000E2E11">
        <w:rPr>
          <w:rFonts w:ascii="Times New Roman" w:hAnsi="Times New Roman" w:cs="Times New Roman"/>
          <w:sz w:val="24"/>
          <w:szCs w:val="24"/>
        </w:rPr>
        <w:t xml:space="preserve"> </w:t>
      </w:r>
      <w:r w:rsidR="00C918B9" w:rsidRPr="000E2E11">
        <w:rPr>
          <w:rFonts w:ascii="Times New Roman" w:hAnsi="Times New Roman" w:cs="Times New Roman"/>
          <w:sz w:val="24"/>
          <w:szCs w:val="24"/>
        </w:rPr>
        <w:t xml:space="preserve">to </w:t>
      </w:r>
      <w:r w:rsidR="00DD7B51" w:rsidRPr="000E2E11">
        <w:rPr>
          <w:rFonts w:ascii="Times New Roman" w:hAnsi="Times New Roman" w:cs="Times New Roman"/>
          <w:sz w:val="24"/>
          <w:szCs w:val="24"/>
        </w:rPr>
        <w:t>encourage accurate and complete coding</w:t>
      </w:r>
      <w:r w:rsidR="00C918B9" w:rsidRPr="000E2E11">
        <w:rPr>
          <w:rFonts w:ascii="Times New Roman" w:hAnsi="Times New Roman" w:cs="Times New Roman"/>
          <w:sz w:val="24"/>
          <w:szCs w:val="24"/>
        </w:rPr>
        <w:t>.</w:t>
      </w:r>
      <w:r w:rsidR="00320F4F" w:rsidRPr="000E2E11">
        <w:rPr>
          <w:rFonts w:ascii="Times New Roman" w:hAnsi="Times New Roman" w:cs="Times New Roman"/>
          <w:sz w:val="24"/>
          <w:szCs w:val="24"/>
        </w:rPr>
        <w:t xml:space="preserve"> </w:t>
      </w:r>
      <w:bookmarkEnd w:id="10"/>
      <w:r w:rsidR="000447DE" w:rsidRPr="000E2E11">
        <w:rPr>
          <w:rFonts w:ascii="Times New Roman" w:hAnsi="Times New Roman" w:cs="Times New Roman"/>
          <w:sz w:val="24"/>
          <w:szCs w:val="24"/>
        </w:rPr>
        <w:t>Thus</w:t>
      </w:r>
      <w:r w:rsidR="00F74E3B" w:rsidRPr="000E2E11">
        <w:rPr>
          <w:rFonts w:ascii="Times New Roman" w:hAnsi="Times New Roman" w:cs="Times New Roman"/>
          <w:sz w:val="24"/>
          <w:szCs w:val="24"/>
        </w:rPr>
        <w:t xml:space="preserve">, we started the count variables in each segment of the model at a high enough number of conditions </w:t>
      </w:r>
      <w:r w:rsidR="000447DE" w:rsidRPr="000E2E11">
        <w:rPr>
          <w:rFonts w:ascii="Times New Roman" w:hAnsi="Times New Roman" w:cs="Times New Roman"/>
          <w:sz w:val="24"/>
          <w:szCs w:val="24"/>
        </w:rPr>
        <w:t>to</w:t>
      </w:r>
      <w:r w:rsidR="00F74E3B" w:rsidRPr="000E2E11">
        <w:rPr>
          <w:rFonts w:ascii="Times New Roman" w:hAnsi="Times New Roman" w:cs="Times New Roman"/>
          <w:sz w:val="24"/>
          <w:szCs w:val="24"/>
        </w:rPr>
        <w:t xml:space="preserve"> </w:t>
      </w:r>
      <w:r w:rsidR="00204FED" w:rsidRPr="000E2E11">
        <w:rPr>
          <w:rFonts w:ascii="Times New Roman" w:hAnsi="Times New Roman" w:cs="Times New Roman"/>
          <w:sz w:val="24"/>
          <w:szCs w:val="24"/>
        </w:rPr>
        <w:t xml:space="preserve">result in </w:t>
      </w:r>
      <w:r w:rsidR="00F74E3B" w:rsidRPr="000E2E11">
        <w:rPr>
          <w:rFonts w:ascii="Times New Roman" w:hAnsi="Times New Roman" w:cs="Times New Roman"/>
          <w:sz w:val="24"/>
          <w:szCs w:val="24"/>
        </w:rPr>
        <w:t>positive</w:t>
      </w:r>
      <w:r w:rsidR="000447DE" w:rsidRPr="000E2E11">
        <w:rPr>
          <w:rFonts w:ascii="Times New Roman" w:hAnsi="Times New Roman" w:cs="Times New Roman"/>
          <w:sz w:val="24"/>
          <w:szCs w:val="24"/>
        </w:rPr>
        <w:t xml:space="preserve"> coefficients</w:t>
      </w:r>
      <w:r w:rsidR="00204FED" w:rsidRPr="000E2E11">
        <w:rPr>
          <w:rFonts w:ascii="Times New Roman" w:hAnsi="Times New Roman" w:cs="Times New Roman"/>
          <w:sz w:val="24"/>
          <w:szCs w:val="24"/>
        </w:rPr>
        <w:t xml:space="preserve"> for the count variables</w:t>
      </w:r>
      <w:r w:rsidR="00AE3BF4" w:rsidRPr="000E2E11">
        <w:rPr>
          <w:rFonts w:ascii="Times New Roman" w:hAnsi="Times New Roman" w:cs="Times New Roman"/>
          <w:sz w:val="24"/>
          <w:szCs w:val="24"/>
        </w:rPr>
        <w:t xml:space="preserve"> </w:t>
      </w:r>
      <w:r w:rsidR="00EE65AF" w:rsidRPr="000E2E11">
        <w:rPr>
          <w:rFonts w:ascii="Times New Roman" w:hAnsi="Times New Roman" w:cs="Times New Roman"/>
          <w:sz w:val="24"/>
          <w:szCs w:val="24"/>
        </w:rPr>
        <w:t>that were also statistically significant</w:t>
      </w:r>
      <w:r w:rsidR="00FA5CF0" w:rsidRPr="000E2E11">
        <w:rPr>
          <w:rFonts w:ascii="Times New Roman" w:hAnsi="Times New Roman" w:cs="Times New Roman"/>
          <w:sz w:val="24"/>
          <w:szCs w:val="24"/>
        </w:rPr>
        <w:t xml:space="preserve"> (t-statistic </w:t>
      </w:r>
      <w:r w:rsidR="00594E80" w:rsidRPr="000E2E11">
        <w:rPr>
          <w:rFonts w:ascii="Times New Roman" w:hAnsi="Times New Roman" w:cs="Times New Roman"/>
          <w:sz w:val="24"/>
          <w:szCs w:val="24"/>
        </w:rPr>
        <w:t>greater</w:t>
      </w:r>
      <w:r w:rsidR="00FA5CF0" w:rsidRPr="000E2E11">
        <w:rPr>
          <w:rFonts w:ascii="Times New Roman" w:hAnsi="Times New Roman" w:cs="Times New Roman"/>
          <w:sz w:val="24"/>
          <w:szCs w:val="24"/>
        </w:rPr>
        <w:t xml:space="preserve"> than </w:t>
      </w:r>
      <w:r w:rsidR="004D408F" w:rsidRPr="000E2E11">
        <w:rPr>
          <w:rFonts w:ascii="Times New Roman" w:hAnsi="Times New Roman" w:cs="Times New Roman"/>
          <w:sz w:val="24"/>
          <w:szCs w:val="24"/>
        </w:rPr>
        <w:t>two</w:t>
      </w:r>
      <w:r w:rsidR="00FA5CF0" w:rsidRPr="000E2E11">
        <w:rPr>
          <w:rFonts w:ascii="Times New Roman" w:hAnsi="Times New Roman" w:cs="Times New Roman"/>
          <w:sz w:val="24"/>
          <w:szCs w:val="24"/>
        </w:rPr>
        <w:t>)</w:t>
      </w:r>
      <w:r w:rsidR="00F74E3B" w:rsidRPr="000E2E11">
        <w:rPr>
          <w:rFonts w:ascii="Times New Roman" w:hAnsi="Times New Roman" w:cs="Times New Roman"/>
          <w:sz w:val="24"/>
          <w:szCs w:val="24"/>
        </w:rPr>
        <w:t xml:space="preserve">. </w:t>
      </w:r>
      <w:r w:rsidR="00D31F46" w:rsidRPr="000E2E11">
        <w:rPr>
          <w:rFonts w:ascii="Times New Roman" w:hAnsi="Times New Roman" w:cs="Times New Roman"/>
          <w:sz w:val="24"/>
          <w:szCs w:val="24"/>
        </w:rPr>
        <w:t>In the</w:t>
      </w:r>
      <w:r w:rsidR="00C47E7A" w:rsidRPr="000E2E11">
        <w:rPr>
          <w:rFonts w:ascii="Times New Roman" w:hAnsi="Times New Roman" w:cs="Times New Roman"/>
          <w:sz w:val="24"/>
          <w:szCs w:val="24"/>
        </w:rPr>
        <w:t xml:space="preserve"> </w:t>
      </w:r>
      <w:r w:rsidR="00D2443E">
        <w:rPr>
          <w:rFonts w:ascii="Times New Roman" w:hAnsi="Times New Roman" w:cs="Times New Roman"/>
          <w:sz w:val="24"/>
          <w:szCs w:val="24"/>
        </w:rPr>
        <w:t>discussed</w:t>
      </w:r>
      <w:r w:rsidR="00D31F46" w:rsidRPr="000E2E11">
        <w:rPr>
          <w:rFonts w:ascii="Times New Roman" w:hAnsi="Times New Roman" w:cs="Times New Roman"/>
          <w:sz w:val="24"/>
          <w:szCs w:val="24"/>
        </w:rPr>
        <w:t xml:space="preserve"> </w:t>
      </w:r>
      <w:r w:rsidR="009D045E" w:rsidRPr="000E2E11">
        <w:rPr>
          <w:rFonts w:ascii="Times New Roman" w:hAnsi="Times New Roman" w:cs="Times New Roman"/>
          <w:sz w:val="24"/>
          <w:szCs w:val="24"/>
        </w:rPr>
        <w:t>“A</w:t>
      </w:r>
      <w:r w:rsidR="00D31F46" w:rsidRPr="000E2E11">
        <w:rPr>
          <w:rFonts w:ascii="Times New Roman" w:hAnsi="Times New Roman" w:cs="Times New Roman"/>
          <w:sz w:val="24"/>
          <w:szCs w:val="24"/>
        </w:rPr>
        <w:t xml:space="preserve">ll </w:t>
      </w:r>
      <w:r w:rsidR="009D045E" w:rsidRPr="000E2E11">
        <w:rPr>
          <w:rFonts w:ascii="Times New Roman" w:hAnsi="Times New Roman" w:cs="Times New Roman"/>
          <w:sz w:val="24"/>
          <w:szCs w:val="24"/>
        </w:rPr>
        <w:t>C</w:t>
      </w:r>
      <w:r w:rsidR="00D31F46" w:rsidRPr="000E2E11">
        <w:rPr>
          <w:rFonts w:ascii="Times New Roman" w:hAnsi="Times New Roman" w:cs="Times New Roman"/>
          <w:sz w:val="24"/>
          <w:szCs w:val="24"/>
        </w:rPr>
        <w:t xml:space="preserve">ondition </w:t>
      </w:r>
      <w:r w:rsidR="009D045E" w:rsidRPr="000E2E11">
        <w:rPr>
          <w:rFonts w:ascii="Times New Roman" w:hAnsi="Times New Roman" w:cs="Times New Roman"/>
          <w:sz w:val="24"/>
          <w:szCs w:val="24"/>
        </w:rPr>
        <w:t>C</w:t>
      </w:r>
      <w:r w:rsidR="00D31F46" w:rsidRPr="000E2E11">
        <w:rPr>
          <w:rFonts w:ascii="Times New Roman" w:hAnsi="Times New Roman" w:cs="Times New Roman"/>
          <w:sz w:val="24"/>
          <w:szCs w:val="24"/>
        </w:rPr>
        <w:t xml:space="preserve">ount </w:t>
      </w:r>
      <w:r w:rsidR="009D045E" w:rsidRPr="000E2E11">
        <w:rPr>
          <w:rFonts w:ascii="Times New Roman" w:hAnsi="Times New Roman" w:cs="Times New Roman"/>
          <w:sz w:val="24"/>
          <w:szCs w:val="24"/>
        </w:rPr>
        <w:t>M</w:t>
      </w:r>
      <w:r w:rsidR="00D31F46" w:rsidRPr="000E2E11">
        <w:rPr>
          <w:rFonts w:ascii="Times New Roman" w:hAnsi="Times New Roman" w:cs="Times New Roman"/>
          <w:sz w:val="24"/>
          <w:szCs w:val="24"/>
        </w:rPr>
        <w:t>odel</w:t>
      </w:r>
      <w:r w:rsidR="00E578B3" w:rsidRPr="000E2E11">
        <w:rPr>
          <w:rFonts w:ascii="Times New Roman" w:hAnsi="Times New Roman" w:cs="Times New Roman"/>
          <w:sz w:val="24"/>
          <w:szCs w:val="24"/>
        </w:rPr>
        <w:t>,</w:t>
      </w:r>
      <w:r w:rsidR="009D045E" w:rsidRPr="000E2E11">
        <w:rPr>
          <w:rFonts w:ascii="Times New Roman" w:hAnsi="Times New Roman" w:cs="Times New Roman"/>
          <w:sz w:val="24"/>
          <w:szCs w:val="24"/>
        </w:rPr>
        <w:t>”</w:t>
      </w:r>
      <w:r w:rsidR="00F74E3B" w:rsidRPr="000E2E11">
        <w:rPr>
          <w:rFonts w:ascii="Times New Roman" w:hAnsi="Times New Roman" w:cs="Times New Roman"/>
          <w:sz w:val="24"/>
          <w:szCs w:val="24"/>
        </w:rPr>
        <w:t xml:space="preserve"> the count variables </w:t>
      </w:r>
      <w:r w:rsidR="002A41CE" w:rsidRPr="000E2E11">
        <w:rPr>
          <w:rFonts w:ascii="Times New Roman" w:hAnsi="Times New Roman" w:cs="Times New Roman"/>
          <w:sz w:val="24"/>
          <w:szCs w:val="24"/>
        </w:rPr>
        <w:t xml:space="preserve">begin </w:t>
      </w:r>
      <w:r w:rsidR="004E5186" w:rsidRPr="000E2E11">
        <w:rPr>
          <w:rFonts w:ascii="Times New Roman" w:hAnsi="Times New Roman" w:cs="Times New Roman"/>
          <w:sz w:val="24"/>
          <w:szCs w:val="24"/>
        </w:rPr>
        <w:t>with</w:t>
      </w:r>
      <w:r w:rsidR="002A41CE" w:rsidRPr="000E2E11">
        <w:rPr>
          <w:rFonts w:ascii="Times New Roman" w:hAnsi="Times New Roman" w:cs="Times New Roman"/>
          <w:sz w:val="24"/>
          <w:szCs w:val="24"/>
        </w:rPr>
        <w:t xml:space="preserve"> between </w:t>
      </w:r>
      <w:r w:rsidR="004D408F" w:rsidRPr="000E2E11">
        <w:rPr>
          <w:rFonts w:ascii="Times New Roman" w:hAnsi="Times New Roman" w:cs="Times New Roman"/>
          <w:sz w:val="24"/>
          <w:szCs w:val="24"/>
        </w:rPr>
        <w:t>one</w:t>
      </w:r>
      <w:r w:rsidR="00517298"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and</w:t>
      </w:r>
      <w:r w:rsidR="002A41CE" w:rsidRPr="000E2E11">
        <w:rPr>
          <w:rFonts w:ascii="Times New Roman" w:hAnsi="Times New Roman" w:cs="Times New Roman"/>
          <w:sz w:val="24"/>
          <w:szCs w:val="24"/>
        </w:rPr>
        <w:t xml:space="preserve"> </w:t>
      </w:r>
      <w:r w:rsidR="004D408F" w:rsidRPr="000E2E11">
        <w:rPr>
          <w:rFonts w:ascii="Times New Roman" w:hAnsi="Times New Roman" w:cs="Times New Roman"/>
          <w:sz w:val="24"/>
          <w:szCs w:val="24"/>
        </w:rPr>
        <w:t>eight</w:t>
      </w:r>
      <w:r w:rsidR="00517298" w:rsidRPr="000E2E11">
        <w:rPr>
          <w:rFonts w:ascii="Times New Roman" w:hAnsi="Times New Roman" w:cs="Times New Roman"/>
          <w:sz w:val="24"/>
          <w:szCs w:val="24"/>
        </w:rPr>
        <w:t xml:space="preserve"> </w:t>
      </w:r>
      <w:r w:rsidR="00F74E3B" w:rsidRPr="000E2E11">
        <w:rPr>
          <w:rFonts w:ascii="Times New Roman" w:hAnsi="Times New Roman" w:cs="Times New Roman"/>
          <w:sz w:val="24"/>
          <w:szCs w:val="24"/>
        </w:rPr>
        <w:t>conditions</w:t>
      </w:r>
      <w:r w:rsidR="00F413B5" w:rsidRPr="000E2E11">
        <w:rPr>
          <w:rFonts w:ascii="Times New Roman" w:hAnsi="Times New Roman" w:cs="Times New Roman"/>
          <w:sz w:val="24"/>
          <w:szCs w:val="24"/>
        </w:rPr>
        <w:t xml:space="preserve"> in the six community segments, and begin with </w:t>
      </w:r>
      <w:r w:rsidR="00517298" w:rsidRPr="000E2E11">
        <w:rPr>
          <w:rFonts w:ascii="Times New Roman" w:hAnsi="Times New Roman" w:cs="Times New Roman"/>
          <w:sz w:val="24"/>
          <w:szCs w:val="24"/>
        </w:rPr>
        <w:t xml:space="preserve">10 </w:t>
      </w:r>
      <w:r w:rsidR="00F413B5" w:rsidRPr="000E2E11">
        <w:rPr>
          <w:rFonts w:ascii="Times New Roman" w:hAnsi="Times New Roman" w:cs="Times New Roman"/>
          <w:sz w:val="24"/>
          <w:szCs w:val="24"/>
        </w:rPr>
        <w:t xml:space="preserve">conditions in the </w:t>
      </w:r>
      <w:r w:rsidR="00E578B3" w:rsidRPr="000E2E11">
        <w:rPr>
          <w:rFonts w:ascii="Times New Roman" w:hAnsi="Times New Roman" w:cs="Times New Roman"/>
          <w:sz w:val="24"/>
          <w:szCs w:val="24"/>
        </w:rPr>
        <w:t xml:space="preserve">long term </w:t>
      </w:r>
      <w:r w:rsidR="00F413B5" w:rsidRPr="000E2E11">
        <w:rPr>
          <w:rFonts w:ascii="Times New Roman" w:hAnsi="Times New Roman" w:cs="Times New Roman"/>
          <w:sz w:val="24"/>
          <w:szCs w:val="24"/>
        </w:rPr>
        <w:t>institutional segment</w:t>
      </w:r>
      <w:r w:rsidR="004E5186" w:rsidRPr="000E2E11">
        <w:rPr>
          <w:rFonts w:ascii="Times New Roman" w:hAnsi="Times New Roman" w:cs="Times New Roman"/>
          <w:sz w:val="24"/>
          <w:szCs w:val="24"/>
        </w:rPr>
        <w:t>.</w:t>
      </w:r>
      <w:r w:rsidR="00C47E7A"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In the </w:t>
      </w:r>
      <w:r w:rsidR="00D2443E">
        <w:rPr>
          <w:rFonts w:ascii="Times New Roman" w:hAnsi="Times New Roman" w:cs="Times New Roman"/>
          <w:sz w:val="24"/>
          <w:szCs w:val="24"/>
        </w:rPr>
        <w:t xml:space="preserve">proposed </w:t>
      </w:r>
      <w:r w:rsidR="009D045E" w:rsidRPr="000E2E11">
        <w:rPr>
          <w:rFonts w:ascii="Times New Roman" w:hAnsi="Times New Roman" w:cs="Times New Roman"/>
          <w:sz w:val="24"/>
          <w:szCs w:val="24"/>
        </w:rPr>
        <w:t>“P</w:t>
      </w:r>
      <w:r w:rsidR="00F413B5" w:rsidRPr="000E2E11">
        <w:rPr>
          <w:rFonts w:ascii="Times New Roman" w:hAnsi="Times New Roman" w:cs="Times New Roman"/>
          <w:sz w:val="24"/>
          <w:szCs w:val="24"/>
        </w:rPr>
        <w:t xml:space="preserve">ayment </w:t>
      </w:r>
      <w:r w:rsidR="009D045E" w:rsidRPr="000E2E11">
        <w:rPr>
          <w:rFonts w:ascii="Times New Roman" w:hAnsi="Times New Roman" w:cs="Times New Roman"/>
          <w:sz w:val="24"/>
          <w:szCs w:val="24"/>
        </w:rPr>
        <w:t>C</w:t>
      </w:r>
      <w:r w:rsidR="00F413B5" w:rsidRPr="000E2E11">
        <w:rPr>
          <w:rFonts w:ascii="Times New Roman" w:hAnsi="Times New Roman" w:cs="Times New Roman"/>
          <w:sz w:val="24"/>
          <w:szCs w:val="24"/>
        </w:rPr>
        <w:t xml:space="preserve">ondition </w:t>
      </w:r>
      <w:r w:rsidR="009D045E" w:rsidRPr="000E2E11">
        <w:rPr>
          <w:rFonts w:ascii="Times New Roman" w:hAnsi="Times New Roman" w:cs="Times New Roman"/>
          <w:sz w:val="24"/>
          <w:szCs w:val="24"/>
        </w:rPr>
        <w:t>C</w:t>
      </w:r>
      <w:r w:rsidR="00F413B5" w:rsidRPr="000E2E11">
        <w:rPr>
          <w:rFonts w:ascii="Times New Roman" w:hAnsi="Times New Roman" w:cs="Times New Roman"/>
          <w:sz w:val="24"/>
          <w:szCs w:val="24"/>
        </w:rPr>
        <w:t xml:space="preserve">ount </w:t>
      </w:r>
      <w:r w:rsidR="009D045E" w:rsidRPr="000E2E11">
        <w:rPr>
          <w:rFonts w:ascii="Times New Roman" w:hAnsi="Times New Roman" w:cs="Times New Roman"/>
          <w:sz w:val="24"/>
          <w:szCs w:val="24"/>
        </w:rPr>
        <w:t>M</w:t>
      </w:r>
      <w:r w:rsidR="00F413B5" w:rsidRPr="000E2E11">
        <w:rPr>
          <w:rFonts w:ascii="Times New Roman" w:hAnsi="Times New Roman" w:cs="Times New Roman"/>
          <w:sz w:val="24"/>
          <w:szCs w:val="24"/>
        </w:rPr>
        <w:t>odel</w:t>
      </w:r>
      <w:r w:rsidR="00E578B3" w:rsidRPr="000E2E11">
        <w:rPr>
          <w:rFonts w:ascii="Times New Roman" w:hAnsi="Times New Roman" w:cs="Times New Roman"/>
          <w:sz w:val="24"/>
          <w:szCs w:val="24"/>
        </w:rPr>
        <w:t>,</w:t>
      </w:r>
      <w:r w:rsidR="009D045E" w:rsidRPr="000E2E11">
        <w:rPr>
          <w:rFonts w:ascii="Times New Roman" w:hAnsi="Times New Roman" w:cs="Times New Roman"/>
          <w:sz w:val="24"/>
          <w:szCs w:val="24"/>
        </w:rPr>
        <w:t>”</w:t>
      </w:r>
      <w:r w:rsidR="00C47E7A"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the count variables begin with between </w:t>
      </w:r>
      <w:r w:rsidR="004D408F" w:rsidRPr="000E2E11">
        <w:rPr>
          <w:rFonts w:ascii="Times New Roman" w:hAnsi="Times New Roman" w:cs="Times New Roman"/>
          <w:sz w:val="24"/>
          <w:szCs w:val="24"/>
        </w:rPr>
        <w:t xml:space="preserve">four </w:t>
      </w:r>
      <w:r w:rsidR="00F413B5" w:rsidRPr="000E2E11">
        <w:rPr>
          <w:rFonts w:ascii="Times New Roman" w:hAnsi="Times New Roman" w:cs="Times New Roman"/>
          <w:sz w:val="24"/>
          <w:szCs w:val="24"/>
        </w:rPr>
        <w:t xml:space="preserve">and </w:t>
      </w:r>
      <w:r w:rsidR="004D408F" w:rsidRPr="000E2E11">
        <w:rPr>
          <w:rFonts w:ascii="Times New Roman" w:hAnsi="Times New Roman" w:cs="Times New Roman"/>
          <w:sz w:val="24"/>
          <w:szCs w:val="24"/>
        </w:rPr>
        <w:t>six</w:t>
      </w:r>
      <w:r w:rsidR="00517298"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conditions in </w:t>
      </w:r>
      <w:r w:rsidR="00FF36BB" w:rsidRPr="000E2E11">
        <w:rPr>
          <w:rFonts w:ascii="Times New Roman" w:hAnsi="Times New Roman" w:cs="Times New Roman"/>
          <w:sz w:val="24"/>
          <w:szCs w:val="24"/>
        </w:rPr>
        <w:t xml:space="preserve">the six </w:t>
      </w:r>
      <w:r w:rsidR="00F413B5" w:rsidRPr="000E2E11">
        <w:rPr>
          <w:rFonts w:ascii="Times New Roman" w:hAnsi="Times New Roman" w:cs="Times New Roman"/>
          <w:sz w:val="24"/>
          <w:szCs w:val="24"/>
        </w:rPr>
        <w:t xml:space="preserve">community segments, and begin with </w:t>
      </w:r>
      <w:r w:rsidR="004D408F" w:rsidRPr="000E2E11">
        <w:rPr>
          <w:rFonts w:ascii="Times New Roman" w:hAnsi="Times New Roman" w:cs="Times New Roman"/>
          <w:sz w:val="24"/>
          <w:szCs w:val="24"/>
        </w:rPr>
        <w:t>six</w:t>
      </w:r>
      <w:r w:rsidR="00517298"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 xml:space="preserve">conditions in the </w:t>
      </w:r>
      <w:r w:rsidR="00E578B3" w:rsidRPr="000E2E11">
        <w:rPr>
          <w:rFonts w:ascii="Times New Roman" w:hAnsi="Times New Roman" w:cs="Times New Roman"/>
          <w:sz w:val="24"/>
          <w:szCs w:val="24"/>
        </w:rPr>
        <w:t xml:space="preserve">long term </w:t>
      </w:r>
      <w:r w:rsidR="00F413B5" w:rsidRPr="000E2E11">
        <w:rPr>
          <w:rFonts w:ascii="Times New Roman" w:hAnsi="Times New Roman" w:cs="Times New Roman"/>
          <w:sz w:val="24"/>
          <w:szCs w:val="24"/>
        </w:rPr>
        <w:lastRenderedPageBreak/>
        <w:t>institutional segment.</w:t>
      </w:r>
      <w:r w:rsidR="0000103C" w:rsidRPr="000E2E11">
        <w:rPr>
          <w:rFonts w:ascii="Times New Roman" w:hAnsi="Times New Roman" w:cs="Times New Roman"/>
          <w:sz w:val="24"/>
          <w:szCs w:val="24"/>
        </w:rPr>
        <w:t xml:space="preserve"> </w:t>
      </w:r>
      <w:r w:rsidR="00CE0A6D" w:rsidRPr="000E2E11">
        <w:rPr>
          <w:rFonts w:ascii="Times New Roman" w:hAnsi="Times New Roman" w:cs="Times New Roman"/>
          <w:sz w:val="24"/>
          <w:szCs w:val="24"/>
        </w:rPr>
        <w:t>Where the count variables begin in</w:t>
      </w:r>
      <w:r w:rsidR="00804793" w:rsidRPr="000E2E11">
        <w:rPr>
          <w:rFonts w:ascii="Times New Roman" w:hAnsi="Times New Roman" w:cs="Times New Roman"/>
          <w:sz w:val="24"/>
          <w:szCs w:val="24"/>
        </w:rPr>
        <w:t xml:space="preserve"> each </w:t>
      </w:r>
      <w:r w:rsidR="00CE0A6D" w:rsidRPr="000E2E11">
        <w:rPr>
          <w:rFonts w:ascii="Times New Roman" w:hAnsi="Times New Roman" w:cs="Times New Roman"/>
          <w:sz w:val="24"/>
          <w:szCs w:val="24"/>
        </w:rPr>
        <w:t>model segment</w:t>
      </w:r>
      <w:r w:rsidR="00804793" w:rsidRPr="000E2E11">
        <w:rPr>
          <w:rFonts w:ascii="Times New Roman" w:hAnsi="Times New Roman" w:cs="Times New Roman"/>
          <w:sz w:val="24"/>
          <w:szCs w:val="24"/>
        </w:rPr>
        <w:t xml:space="preserve"> was determined independently by iteratively dropping </w:t>
      </w:r>
      <w:r w:rsidR="00B41D4F" w:rsidRPr="000E2E11">
        <w:rPr>
          <w:rFonts w:ascii="Times New Roman" w:hAnsi="Times New Roman" w:cs="Times New Roman"/>
          <w:sz w:val="24"/>
          <w:szCs w:val="24"/>
        </w:rPr>
        <w:t xml:space="preserve">the lowest </w:t>
      </w:r>
      <w:r w:rsidR="00804793" w:rsidRPr="000E2E11">
        <w:rPr>
          <w:rFonts w:ascii="Times New Roman" w:hAnsi="Times New Roman" w:cs="Times New Roman"/>
          <w:sz w:val="24"/>
          <w:szCs w:val="24"/>
        </w:rPr>
        <w:t>count variables until the minimum positive and statistically significant coefficient was reached.</w:t>
      </w:r>
      <w:r w:rsidR="00C47E7A" w:rsidRPr="000E2E11">
        <w:rPr>
          <w:rFonts w:ascii="Times New Roman" w:hAnsi="Times New Roman" w:cs="Times New Roman"/>
          <w:sz w:val="24"/>
          <w:szCs w:val="24"/>
        </w:rPr>
        <w:t xml:space="preserve"> </w:t>
      </w:r>
      <w:r w:rsidR="00CE0A6D" w:rsidRPr="000E2E11">
        <w:rPr>
          <w:rFonts w:ascii="Times New Roman" w:hAnsi="Times New Roman" w:cs="Times New Roman"/>
          <w:sz w:val="24"/>
          <w:szCs w:val="24"/>
        </w:rPr>
        <w:t>E</w:t>
      </w:r>
      <w:r w:rsidR="00EE65AF" w:rsidRPr="000E2E11">
        <w:rPr>
          <w:rFonts w:ascii="Times New Roman" w:hAnsi="Times New Roman" w:cs="Times New Roman"/>
          <w:sz w:val="24"/>
          <w:szCs w:val="24"/>
        </w:rPr>
        <w:t xml:space="preserve">ffectively </w:t>
      </w:r>
      <w:r w:rsidR="00CE0A6D" w:rsidRPr="000E2E11">
        <w:rPr>
          <w:rFonts w:ascii="Times New Roman" w:hAnsi="Times New Roman" w:cs="Times New Roman"/>
          <w:sz w:val="24"/>
          <w:szCs w:val="24"/>
        </w:rPr>
        <w:t xml:space="preserve">this is </w:t>
      </w:r>
      <w:r w:rsidR="00EE65AF" w:rsidRPr="000E2E11">
        <w:rPr>
          <w:rFonts w:ascii="Times New Roman" w:hAnsi="Times New Roman" w:cs="Times New Roman"/>
          <w:sz w:val="24"/>
          <w:szCs w:val="24"/>
        </w:rPr>
        <w:t xml:space="preserve">the same as starting the count at one, but constraining the coefficient for lower count variables to zero. </w:t>
      </w:r>
      <w:r w:rsidR="0000103C" w:rsidRPr="000E2E11">
        <w:rPr>
          <w:rFonts w:ascii="Times New Roman" w:hAnsi="Times New Roman" w:cs="Times New Roman"/>
          <w:sz w:val="24"/>
          <w:szCs w:val="24"/>
        </w:rPr>
        <w:t>Note that when the count variable</w:t>
      </w:r>
      <w:r w:rsidR="006B46F5" w:rsidRPr="000E2E11">
        <w:rPr>
          <w:rFonts w:ascii="Times New Roman" w:hAnsi="Times New Roman" w:cs="Times New Roman"/>
          <w:sz w:val="24"/>
          <w:szCs w:val="24"/>
        </w:rPr>
        <w:t xml:space="preserve">s </w:t>
      </w:r>
      <w:r w:rsidR="00F413B5" w:rsidRPr="000E2E11">
        <w:rPr>
          <w:rFonts w:ascii="Times New Roman" w:hAnsi="Times New Roman" w:cs="Times New Roman"/>
          <w:sz w:val="24"/>
          <w:szCs w:val="24"/>
        </w:rPr>
        <w:t xml:space="preserve">start at a high </w:t>
      </w:r>
      <w:r w:rsidR="006B46F5" w:rsidRPr="000E2E11">
        <w:rPr>
          <w:rFonts w:ascii="Times New Roman" w:hAnsi="Times New Roman" w:cs="Times New Roman"/>
          <w:sz w:val="24"/>
          <w:szCs w:val="24"/>
        </w:rPr>
        <w:t>enough</w:t>
      </w:r>
      <w:r w:rsidR="0000103C" w:rsidRPr="000E2E11">
        <w:rPr>
          <w:rFonts w:ascii="Times New Roman" w:hAnsi="Times New Roman" w:cs="Times New Roman"/>
          <w:sz w:val="24"/>
          <w:szCs w:val="24"/>
        </w:rPr>
        <w:t xml:space="preserve"> </w:t>
      </w:r>
      <w:r w:rsidR="00AE3BF4" w:rsidRPr="000E2E11">
        <w:rPr>
          <w:rFonts w:ascii="Times New Roman" w:hAnsi="Times New Roman" w:cs="Times New Roman"/>
          <w:sz w:val="24"/>
          <w:szCs w:val="24"/>
        </w:rPr>
        <w:t>number</w:t>
      </w:r>
      <w:r w:rsidR="00F413B5" w:rsidRPr="000E2E11">
        <w:rPr>
          <w:rFonts w:ascii="Times New Roman" w:hAnsi="Times New Roman" w:cs="Times New Roman"/>
          <w:sz w:val="24"/>
          <w:szCs w:val="24"/>
        </w:rPr>
        <w:t xml:space="preserve"> </w:t>
      </w:r>
      <w:r w:rsidR="0000103C" w:rsidRPr="000E2E11">
        <w:rPr>
          <w:rFonts w:ascii="Times New Roman" w:hAnsi="Times New Roman" w:cs="Times New Roman"/>
          <w:sz w:val="24"/>
          <w:szCs w:val="24"/>
        </w:rPr>
        <w:t xml:space="preserve">so that count variable coefficients are positive, the coefficients </w:t>
      </w:r>
      <w:r w:rsidR="006B46F5" w:rsidRPr="000E2E11">
        <w:rPr>
          <w:rFonts w:ascii="Times New Roman" w:hAnsi="Times New Roman" w:cs="Times New Roman"/>
          <w:sz w:val="24"/>
          <w:szCs w:val="24"/>
        </w:rPr>
        <w:t xml:space="preserve">for </w:t>
      </w:r>
      <w:r w:rsidR="005C0D8B" w:rsidRPr="000E2E11">
        <w:rPr>
          <w:rFonts w:ascii="Times New Roman" w:hAnsi="Times New Roman" w:cs="Times New Roman"/>
          <w:sz w:val="24"/>
          <w:szCs w:val="24"/>
        </w:rPr>
        <w:t xml:space="preserve">many </w:t>
      </w:r>
      <w:r w:rsidR="000447DE" w:rsidRPr="000E2E11">
        <w:rPr>
          <w:rFonts w:ascii="Times New Roman" w:hAnsi="Times New Roman" w:cs="Times New Roman"/>
          <w:sz w:val="24"/>
          <w:szCs w:val="24"/>
        </w:rPr>
        <w:t>HCC</w:t>
      </w:r>
      <w:r w:rsidR="005C0D8B" w:rsidRPr="000E2E11">
        <w:rPr>
          <w:rFonts w:ascii="Times New Roman" w:hAnsi="Times New Roman" w:cs="Times New Roman"/>
          <w:sz w:val="24"/>
          <w:szCs w:val="24"/>
        </w:rPr>
        <w:t>s</w:t>
      </w:r>
      <w:r w:rsidR="0000103C" w:rsidRPr="000E2E11">
        <w:rPr>
          <w:rFonts w:ascii="Times New Roman" w:hAnsi="Times New Roman" w:cs="Times New Roman"/>
          <w:sz w:val="24"/>
          <w:szCs w:val="24"/>
        </w:rPr>
        <w:t xml:space="preserve"> in the model </w:t>
      </w:r>
      <w:r w:rsidR="005C0D8B" w:rsidRPr="000E2E11">
        <w:rPr>
          <w:rFonts w:ascii="Times New Roman" w:hAnsi="Times New Roman" w:cs="Times New Roman"/>
          <w:sz w:val="24"/>
          <w:szCs w:val="24"/>
        </w:rPr>
        <w:t>are</w:t>
      </w:r>
      <w:r w:rsidR="006B46F5" w:rsidRPr="000E2E11">
        <w:rPr>
          <w:rFonts w:ascii="Times New Roman" w:hAnsi="Times New Roman" w:cs="Times New Roman"/>
          <w:sz w:val="24"/>
          <w:szCs w:val="24"/>
        </w:rPr>
        <w:t xml:space="preserve"> </w:t>
      </w:r>
      <w:r w:rsidR="00181411" w:rsidRPr="000E2E11">
        <w:rPr>
          <w:rFonts w:ascii="Times New Roman" w:hAnsi="Times New Roman" w:cs="Times New Roman"/>
          <w:sz w:val="24"/>
          <w:szCs w:val="24"/>
        </w:rPr>
        <w:t xml:space="preserve">lower than </w:t>
      </w:r>
      <w:r w:rsidR="006B46F5" w:rsidRPr="000E2E11">
        <w:rPr>
          <w:rFonts w:ascii="Times New Roman" w:hAnsi="Times New Roman" w:cs="Times New Roman"/>
          <w:sz w:val="24"/>
          <w:szCs w:val="24"/>
        </w:rPr>
        <w:t xml:space="preserve">in </w:t>
      </w:r>
      <w:r w:rsidR="00181411" w:rsidRPr="000E2E11">
        <w:rPr>
          <w:rFonts w:ascii="Times New Roman" w:hAnsi="Times New Roman" w:cs="Times New Roman"/>
          <w:sz w:val="24"/>
          <w:szCs w:val="24"/>
        </w:rPr>
        <w:t>a model without count variables</w:t>
      </w:r>
      <w:r w:rsidR="0000103C" w:rsidRPr="000E2E11">
        <w:rPr>
          <w:rFonts w:ascii="Times New Roman" w:hAnsi="Times New Roman" w:cs="Times New Roman"/>
          <w:sz w:val="24"/>
          <w:szCs w:val="24"/>
        </w:rPr>
        <w:t>.</w:t>
      </w:r>
      <w:r w:rsidR="00340B1B" w:rsidRPr="000E2E11">
        <w:rPr>
          <w:rFonts w:ascii="Times New Roman" w:hAnsi="Times New Roman" w:cs="Times New Roman"/>
          <w:sz w:val="24"/>
          <w:szCs w:val="24"/>
        </w:rPr>
        <w:t xml:space="preserve"> This is because the model is predicting the same total cos</w:t>
      </w:r>
      <w:r w:rsidR="00703DA2" w:rsidRPr="000E2E11">
        <w:rPr>
          <w:rFonts w:ascii="Times New Roman" w:hAnsi="Times New Roman" w:cs="Times New Roman"/>
          <w:sz w:val="24"/>
          <w:szCs w:val="24"/>
        </w:rPr>
        <w:t>t and</w:t>
      </w:r>
      <w:r w:rsidR="00340B1B" w:rsidRPr="000E2E11">
        <w:rPr>
          <w:rFonts w:ascii="Times New Roman" w:hAnsi="Times New Roman" w:cs="Times New Roman"/>
          <w:sz w:val="24"/>
          <w:szCs w:val="24"/>
        </w:rPr>
        <w:t xml:space="preserve"> any variable that is correlated with the count variables </w:t>
      </w:r>
      <w:r w:rsidR="00703DA2" w:rsidRPr="000E2E11">
        <w:rPr>
          <w:rFonts w:ascii="Times New Roman" w:hAnsi="Times New Roman" w:cs="Times New Roman"/>
          <w:sz w:val="24"/>
          <w:szCs w:val="24"/>
        </w:rPr>
        <w:t>must</w:t>
      </w:r>
      <w:r w:rsidR="00340B1B" w:rsidRPr="000E2E11">
        <w:rPr>
          <w:rFonts w:ascii="Times New Roman" w:hAnsi="Times New Roman" w:cs="Times New Roman"/>
          <w:sz w:val="24"/>
          <w:szCs w:val="24"/>
        </w:rPr>
        <w:t xml:space="preserve"> decrease </w:t>
      </w:r>
      <w:r w:rsidR="00703DA2" w:rsidRPr="000E2E11">
        <w:rPr>
          <w:rFonts w:ascii="Times New Roman" w:hAnsi="Times New Roman" w:cs="Times New Roman"/>
          <w:sz w:val="24"/>
          <w:szCs w:val="24"/>
        </w:rPr>
        <w:t xml:space="preserve">in order </w:t>
      </w:r>
      <w:r w:rsidR="00340B1B" w:rsidRPr="000E2E11">
        <w:rPr>
          <w:rFonts w:ascii="Times New Roman" w:hAnsi="Times New Roman" w:cs="Times New Roman"/>
          <w:sz w:val="24"/>
          <w:szCs w:val="24"/>
        </w:rPr>
        <w:t>to offset the positive coefficient for the count variable.</w:t>
      </w:r>
    </w:p>
    <w:p w14:paraId="5D075A25" w14:textId="50236A78" w:rsidR="00AC12CD" w:rsidRPr="000E2E11" w:rsidRDefault="00F413B5"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addition to starting the </w:t>
      </w:r>
      <w:r w:rsidR="00D37827" w:rsidRPr="000E2E11">
        <w:rPr>
          <w:rFonts w:ascii="Times New Roman" w:hAnsi="Times New Roman" w:cs="Times New Roman"/>
          <w:sz w:val="24"/>
          <w:szCs w:val="24"/>
        </w:rPr>
        <w:t xml:space="preserve">condition </w:t>
      </w:r>
      <w:r w:rsidRPr="000E2E11">
        <w:rPr>
          <w:rFonts w:ascii="Times New Roman" w:hAnsi="Times New Roman" w:cs="Times New Roman"/>
          <w:sz w:val="24"/>
          <w:szCs w:val="24"/>
        </w:rPr>
        <w:t xml:space="preserve">count </w:t>
      </w:r>
      <w:r w:rsidR="00D37827" w:rsidRPr="000E2E11">
        <w:rPr>
          <w:rFonts w:ascii="Times New Roman" w:hAnsi="Times New Roman" w:cs="Times New Roman"/>
          <w:sz w:val="24"/>
          <w:szCs w:val="24"/>
        </w:rPr>
        <w:t xml:space="preserve">variables </w:t>
      </w:r>
      <w:r w:rsidRPr="000E2E11">
        <w:rPr>
          <w:rFonts w:ascii="Times New Roman" w:hAnsi="Times New Roman" w:cs="Times New Roman"/>
          <w:sz w:val="24"/>
          <w:szCs w:val="24"/>
        </w:rPr>
        <w:t xml:space="preserve">at </w:t>
      </w:r>
      <w:r w:rsidR="00804793" w:rsidRPr="000E2E11">
        <w:rPr>
          <w:rFonts w:ascii="Times New Roman" w:hAnsi="Times New Roman" w:cs="Times New Roman"/>
          <w:sz w:val="24"/>
          <w:szCs w:val="24"/>
        </w:rPr>
        <w:t xml:space="preserve">more than </w:t>
      </w:r>
      <w:r w:rsidR="004D408F" w:rsidRPr="000E2E11">
        <w:rPr>
          <w:rFonts w:ascii="Times New Roman" w:hAnsi="Times New Roman" w:cs="Times New Roman"/>
          <w:sz w:val="24"/>
          <w:szCs w:val="24"/>
        </w:rPr>
        <w:t>one</w:t>
      </w:r>
      <w:r w:rsidR="00E76759" w:rsidRPr="000E2E11">
        <w:rPr>
          <w:rFonts w:ascii="Times New Roman" w:hAnsi="Times New Roman" w:cs="Times New Roman"/>
          <w:sz w:val="24"/>
          <w:szCs w:val="24"/>
        </w:rPr>
        <w:t xml:space="preserve"> </w:t>
      </w:r>
      <w:r w:rsidR="00804793" w:rsidRPr="000E2E11">
        <w:rPr>
          <w:rFonts w:ascii="Times New Roman" w:hAnsi="Times New Roman" w:cs="Times New Roman"/>
          <w:sz w:val="24"/>
          <w:szCs w:val="24"/>
        </w:rPr>
        <w:t>condition</w:t>
      </w:r>
      <w:r w:rsidR="00E76759" w:rsidRPr="000E2E11">
        <w:rPr>
          <w:rFonts w:ascii="Times New Roman" w:hAnsi="Times New Roman" w:cs="Times New Roman"/>
          <w:sz w:val="24"/>
          <w:szCs w:val="24"/>
        </w:rPr>
        <w:t xml:space="preserve"> in some segments</w:t>
      </w:r>
      <w:r w:rsidR="00F74E3B" w:rsidRPr="000E2E11">
        <w:rPr>
          <w:rFonts w:ascii="Times New Roman" w:hAnsi="Times New Roman" w:cs="Times New Roman"/>
          <w:sz w:val="24"/>
          <w:szCs w:val="24"/>
        </w:rPr>
        <w:t>, we</w:t>
      </w:r>
      <w:r w:rsidRPr="000E2E11">
        <w:rPr>
          <w:rFonts w:ascii="Times New Roman" w:hAnsi="Times New Roman" w:cs="Times New Roman"/>
          <w:sz w:val="24"/>
          <w:szCs w:val="24"/>
        </w:rPr>
        <w:t xml:space="preserve"> also</w:t>
      </w:r>
      <w:r w:rsidR="00F74E3B" w:rsidRPr="000E2E11">
        <w:rPr>
          <w:rFonts w:ascii="Times New Roman" w:hAnsi="Times New Roman" w:cs="Times New Roman"/>
          <w:sz w:val="24"/>
          <w:szCs w:val="24"/>
        </w:rPr>
        <w:t xml:space="preserve"> </w:t>
      </w:r>
      <w:r w:rsidR="00137AA7" w:rsidRPr="000E2E11">
        <w:rPr>
          <w:rFonts w:ascii="Times New Roman" w:hAnsi="Times New Roman" w:cs="Times New Roman"/>
          <w:sz w:val="24"/>
          <w:szCs w:val="24"/>
        </w:rPr>
        <w:t>capped t</w:t>
      </w:r>
      <w:r w:rsidR="004E5186" w:rsidRPr="000E2E11">
        <w:rPr>
          <w:rFonts w:ascii="Times New Roman" w:hAnsi="Times New Roman" w:cs="Times New Roman"/>
          <w:sz w:val="24"/>
          <w:szCs w:val="24"/>
        </w:rPr>
        <w:t>he count</w:t>
      </w:r>
      <w:r w:rsidR="00FF3570" w:rsidRPr="000E2E11">
        <w:rPr>
          <w:rFonts w:ascii="Times New Roman" w:hAnsi="Times New Roman" w:cs="Times New Roman"/>
          <w:sz w:val="24"/>
          <w:szCs w:val="24"/>
        </w:rPr>
        <w:t xml:space="preserve"> </w:t>
      </w:r>
      <w:r w:rsidR="00137AA7" w:rsidRPr="000E2E11">
        <w:rPr>
          <w:rFonts w:ascii="Times New Roman" w:hAnsi="Times New Roman" w:cs="Times New Roman"/>
          <w:sz w:val="24"/>
          <w:szCs w:val="24"/>
        </w:rPr>
        <w:t>variables</w:t>
      </w:r>
      <w:r w:rsidR="00D37827" w:rsidRPr="000E2E11">
        <w:rPr>
          <w:rFonts w:ascii="Times New Roman" w:hAnsi="Times New Roman" w:cs="Times New Roman"/>
          <w:sz w:val="24"/>
          <w:szCs w:val="24"/>
        </w:rPr>
        <w:t xml:space="preserve">, meaning that we did not include dummy variables </w:t>
      </w:r>
      <w:r w:rsidR="001F7B54" w:rsidRPr="000E2E11">
        <w:rPr>
          <w:rFonts w:ascii="Times New Roman" w:hAnsi="Times New Roman" w:cs="Times New Roman"/>
          <w:sz w:val="24"/>
          <w:szCs w:val="24"/>
        </w:rPr>
        <w:t xml:space="preserve">up to the </w:t>
      </w:r>
      <w:r w:rsidR="00804793" w:rsidRPr="000E2E11">
        <w:rPr>
          <w:rFonts w:ascii="Times New Roman" w:hAnsi="Times New Roman" w:cs="Times New Roman"/>
          <w:sz w:val="24"/>
          <w:szCs w:val="24"/>
        </w:rPr>
        <w:t>highest</w:t>
      </w:r>
      <w:r w:rsidR="00D37827" w:rsidRPr="000E2E11">
        <w:rPr>
          <w:rFonts w:ascii="Times New Roman" w:hAnsi="Times New Roman" w:cs="Times New Roman"/>
          <w:sz w:val="24"/>
          <w:szCs w:val="24"/>
        </w:rPr>
        <w:t xml:space="preserve"> possible count of conditions</w:t>
      </w:r>
      <w:r w:rsidR="00804793" w:rsidRPr="000E2E11">
        <w:rPr>
          <w:rFonts w:ascii="Times New Roman" w:hAnsi="Times New Roman" w:cs="Times New Roman"/>
          <w:sz w:val="24"/>
          <w:szCs w:val="24"/>
        </w:rPr>
        <w:t xml:space="preserve"> in each segment. </w:t>
      </w:r>
      <w:r w:rsidR="00300B42" w:rsidRPr="000E2E11">
        <w:rPr>
          <w:rFonts w:ascii="Times New Roman" w:hAnsi="Times New Roman" w:cs="Times New Roman"/>
          <w:sz w:val="24"/>
          <w:szCs w:val="24"/>
        </w:rPr>
        <w:t>T</w:t>
      </w:r>
      <w:r w:rsidR="00D37827" w:rsidRPr="000E2E11">
        <w:rPr>
          <w:rFonts w:ascii="Times New Roman" w:hAnsi="Times New Roman" w:cs="Times New Roman"/>
          <w:sz w:val="24"/>
          <w:szCs w:val="24"/>
        </w:rPr>
        <w:t xml:space="preserve">he last count variable </w:t>
      </w:r>
      <w:r w:rsidR="00D34477" w:rsidRPr="000E2E11">
        <w:rPr>
          <w:rFonts w:ascii="Times New Roman" w:hAnsi="Times New Roman" w:cs="Times New Roman"/>
          <w:sz w:val="24"/>
          <w:szCs w:val="24"/>
        </w:rPr>
        <w:t xml:space="preserve">in each model </w:t>
      </w:r>
      <w:r w:rsidR="00D37827" w:rsidRPr="000E2E11">
        <w:rPr>
          <w:rFonts w:ascii="Times New Roman" w:hAnsi="Times New Roman" w:cs="Times New Roman"/>
          <w:sz w:val="24"/>
          <w:szCs w:val="24"/>
        </w:rPr>
        <w:t xml:space="preserve">is for that number of conditions, plus any more. For example, </w:t>
      </w:r>
      <w:r w:rsidR="00E76759" w:rsidRPr="000E2E11">
        <w:rPr>
          <w:rFonts w:ascii="Times New Roman" w:hAnsi="Times New Roman" w:cs="Times New Roman"/>
          <w:sz w:val="24"/>
          <w:szCs w:val="24"/>
        </w:rPr>
        <w:t>in the proposed “</w:t>
      </w:r>
      <w:r w:rsidR="00D2443E">
        <w:rPr>
          <w:rFonts w:ascii="Times New Roman" w:hAnsi="Times New Roman" w:cs="Times New Roman"/>
          <w:sz w:val="24"/>
          <w:szCs w:val="24"/>
        </w:rPr>
        <w:t>Payment</w:t>
      </w:r>
      <w:r w:rsidR="00E76759" w:rsidRPr="000E2E11">
        <w:rPr>
          <w:rFonts w:ascii="Times New Roman" w:hAnsi="Times New Roman" w:cs="Times New Roman"/>
          <w:sz w:val="24"/>
          <w:szCs w:val="24"/>
        </w:rPr>
        <w:t xml:space="preserve"> Condition Count” model, </w:t>
      </w:r>
      <w:r w:rsidR="00D2443E">
        <w:rPr>
          <w:rFonts w:ascii="Times New Roman" w:hAnsi="Times New Roman" w:cs="Times New Roman"/>
          <w:sz w:val="24"/>
          <w:szCs w:val="24"/>
        </w:rPr>
        <w:t>10</w:t>
      </w:r>
      <w:r w:rsidR="00E76759" w:rsidRPr="000E2E11">
        <w:rPr>
          <w:rFonts w:ascii="Times New Roman" w:hAnsi="Times New Roman" w:cs="Times New Roman"/>
          <w:sz w:val="24"/>
          <w:szCs w:val="24"/>
        </w:rPr>
        <w:t xml:space="preserve"> </w:t>
      </w:r>
      <w:r w:rsidR="00D37827" w:rsidRPr="000E2E11">
        <w:rPr>
          <w:rFonts w:ascii="Times New Roman" w:hAnsi="Times New Roman" w:cs="Times New Roman"/>
          <w:sz w:val="24"/>
          <w:szCs w:val="24"/>
        </w:rPr>
        <w:t xml:space="preserve">conditions </w:t>
      </w:r>
      <w:r w:rsidR="00D34477" w:rsidRPr="000E2E11">
        <w:rPr>
          <w:rFonts w:ascii="Times New Roman" w:hAnsi="Times New Roman" w:cs="Times New Roman"/>
          <w:sz w:val="24"/>
          <w:szCs w:val="24"/>
        </w:rPr>
        <w:t xml:space="preserve">is </w:t>
      </w:r>
      <w:r w:rsidR="00D37827" w:rsidRPr="000E2E11">
        <w:rPr>
          <w:rFonts w:ascii="Times New Roman" w:hAnsi="Times New Roman" w:cs="Times New Roman"/>
          <w:sz w:val="24"/>
          <w:szCs w:val="24"/>
        </w:rPr>
        <w:t>the last dummy variable</w:t>
      </w:r>
      <w:r w:rsidR="00E76759" w:rsidRPr="000E2E11">
        <w:rPr>
          <w:rFonts w:ascii="Times New Roman" w:hAnsi="Times New Roman" w:cs="Times New Roman"/>
          <w:sz w:val="24"/>
          <w:szCs w:val="24"/>
        </w:rPr>
        <w:t xml:space="preserve"> in each segment.</w:t>
      </w:r>
      <w:r w:rsidR="00D34477" w:rsidRPr="000E2E11">
        <w:rPr>
          <w:rFonts w:ascii="Times New Roman" w:hAnsi="Times New Roman" w:cs="Times New Roman"/>
          <w:sz w:val="24"/>
          <w:szCs w:val="24"/>
        </w:rPr>
        <w:t xml:space="preserve"> </w:t>
      </w:r>
      <w:r w:rsidR="00E76759" w:rsidRPr="000E2E11">
        <w:rPr>
          <w:rFonts w:ascii="Times New Roman" w:hAnsi="Times New Roman" w:cs="Times New Roman"/>
          <w:sz w:val="24"/>
          <w:szCs w:val="24"/>
        </w:rPr>
        <w:t>I</w:t>
      </w:r>
      <w:r w:rsidR="00D34477" w:rsidRPr="000E2E11">
        <w:rPr>
          <w:rFonts w:ascii="Times New Roman" w:hAnsi="Times New Roman" w:cs="Times New Roman"/>
          <w:sz w:val="24"/>
          <w:szCs w:val="24"/>
        </w:rPr>
        <w:t>t applies for</w:t>
      </w:r>
      <w:r w:rsidR="00D37827" w:rsidRPr="000E2E11">
        <w:rPr>
          <w:rFonts w:ascii="Times New Roman" w:hAnsi="Times New Roman" w:cs="Times New Roman"/>
          <w:sz w:val="24"/>
          <w:szCs w:val="24"/>
        </w:rPr>
        <w:t xml:space="preserve"> </w:t>
      </w:r>
      <w:r w:rsidR="00D2443E">
        <w:rPr>
          <w:rFonts w:ascii="Times New Roman" w:hAnsi="Times New Roman" w:cs="Times New Roman"/>
          <w:sz w:val="24"/>
          <w:szCs w:val="24"/>
        </w:rPr>
        <w:t>10</w:t>
      </w:r>
      <w:r w:rsidR="00E76759" w:rsidRPr="000E2E11">
        <w:rPr>
          <w:rFonts w:ascii="Times New Roman" w:hAnsi="Times New Roman" w:cs="Times New Roman"/>
          <w:sz w:val="24"/>
          <w:szCs w:val="24"/>
        </w:rPr>
        <w:t xml:space="preserve"> </w:t>
      </w:r>
      <w:r w:rsidR="00EE65AF" w:rsidRPr="000E2E11">
        <w:rPr>
          <w:rFonts w:ascii="Times New Roman" w:hAnsi="Times New Roman" w:cs="Times New Roman"/>
          <w:sz w:val="24"/>
          <w:szCs w:val="24"/>
        </w:rPr>
        <w:t xml:space="preserve">or more </w:t>
      </w:r>
      <w:r w:rsidR="00D37827" w:rsidRPr="000E2E11">
        <w:rPr>
          <w:rFonts w:ascii="Times New Roman" w:hAnsi="Times New Roman" w:cs="Times New Roman"/>
          <w:sz w:val="24"/>
          <w:szCs w:val="24"/>
        </w:rPr>
        <w:t xml:space="preserve">conditions. </w:t>
      </w:r>
    </w:p>
    <w:p w14:paraId="357AEF24" w14:textId="66C8157B" w:rsidR="00D37827" w:rsidRPr="000E2E11" w:rsidRDefault="001F7B54"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determine</w:t>
      </w:r>
      <w:r w:rsidR="00FA5CF0" w:rsidRPr="000E2E11">
        <w:rPr>
          <w:rFonts w:ascii="Times New Roman" w:hAnsi="Times New Roman" w:cs="Times New Roman"/>
          <w:sz w:val="24"/>
          <w:szCs w:val="24"/>
        </w:rPr>
        <w:t>d</w:t>
      </w:r>
      <w:r w:rsidRPr="000E2E11">
        <w:rPr>
          <w:rFonts w:ascii="Times New Roman" w:hAnsi="Times New Roman" w:cs="Times New Roman"/>
          <w:sz w:val="24"/>
          <w:szCs w:val="24"/>
        </w:rPr>
        <w:t xml:space="preserve"> where to cap </w:t>
      </w:r>
      <w:r w:rsidR="00AE3BF4" w:rsidRPr="000E2E11">
        <w:rPr>
          <w:rFonts w:ascii="Times New Roman" w:hAnsi="Times New Roman" w:cs="Times New Roman"/>
          <w:sz w:val="24"/>
          <w:szCs w:val="24"/>
        </w:rPr>
        <w:t>the count variables</w:t>
      </w:r>
      <w:r w:rsidR="00F033E2" w:rsidRPr="000E2E11">
        <w:rPr>
          <w:rFonts w:ascii="Times New Roman" w:hAnsi="Times New Roman" w:cs="Times New Roman"/>
          <w:sz w:val="24"/>
          <w:szCs w:val="24"/>
        </w:rPr>
        <w:t xml:space="preserve"> for </w:t>
      </w:r>
      <w:r w:rsidR="00D37827" w:rsidRPr="000E2E11">
        <w:rPr>
          <w:rFonts w:ascii="Times New Roman" w:hAnsi="Times New Roman" w:cs="Times New Roman"/>
          <w:sz w:val="24"/>
          <w:szCs w:val="24"/>
        </w:rPr>
        <w:t xml:space="preserve">each segment in the </w:t>
      </w:r>
      <w:r w:rsidR="00FA5CF0" w:rsidRPr="000E2E11">
        <w:rPr>
          <w:rFonts w:ascii="Times New Roman" w:hAnsi="Times New Roman" w:cs="Times New Roman"/>
          <w:sz w:val="24"/>
          <w:szCs w:val="24"/>
        </w:rPr>
        <w:t xml:space="preserve">proposed “Payment Condition Count Model” </w:t>
      </w:r>
      <w:r w:rsidR="00D1764F">
        <w:rPr>
          <w:rFonts w:ascii="Times New Roman" w:hAnsi="Times New Roman" w:cs="Times New Roman"/>
          <w:sz w:val="24"/>
          <w:szCs w:val="24"/>
        </w:rPr>
        <w:t xml:space="preserve">and </w:t>
      </w:r>
      <w:r w:rsidR="00D37827" w:rsidRPr="000E2E11">
        <w:rPr>
          <w:rFonts w:ascii="Times New Roman" w:hAnsi="Times New Roman" w:cs="Times New Roman"/>
          <w:sz w:val="24"/>
          <w:szCs w:val="24"/>
        </w:rPr>
        <w:t xml:space="preserve">the </w:t>
      </w:r>
      <w:r w:rsidR="00F033E2" w:rsidRPr="000E2E11">
        <w:rPr>
          <w:rFonts w:ascii="Times New Roman" w:hAnsi="Times New Roman" w:cs="Times New Roman"/>
          <w:sz w:val="24"/>
          <w:szCs w:val="24"/>
        </w:rPr>
        <w:t>discussed</w:t>
      </w:r>
      <w:r w:rsidR="00DA24B7">
        <w:rPr>
          <w:rFonts w:ascii="Times New Roman" w:hAnsi="Times New Roman" w:cs="Times New Roman"/>
          <w:sz w:val="24"/>
          <w:szCs w:val="24"/>
        </w:rPr>
        <w:t xml:space="preserve"> “All Condition Count Model”</w:t>
      </w:r>
      <w:r w:rsidR="00FF36BB" w:rsidRPr="000E2E11">
        <w:rPr>
          <w:rFonts w:ascii="Times New Roman" w:hAnsi="Times New Roman" w:cs="Times New Roman"/>
          <w:sz w:val="24"/>
          <w:szCs w:val="24"/>
        </w:rPr>
        <w:t xml:space="preserve"> in this Notice</w:t>
      </w:r>
      <w:r w:rsidR="00FA5CF0" w:rsidRPr="000E2E11">
        <w:rPr>
          <w:rFonts w:ascii="Times New Roman" w:hAnsi="Times New Roman" w:cs="Times New Roman"/>
          <w:sz w:val="24"/>
          <w:szCs w:val="24"/>
        </w:rPr>
        <w:t xml:space="preserve"> with only statistical criteria</w:t>
      </w:r>
      <w:r w:rsidR="006B46F5" w:rsidRPr="000E2E11">
        <w:rPr>
          <w:rFonts w:ascii="Times New Roman" w:hAnsi="Times New Roman" w:cs="Times New Roman"/>
          <w:sz w:val="24"/>
          <w:szCs w:val="24"/>
        </w:rPr>
        <w:t>.</w:t>
      </w:r>
      <w:r w:rsidR="00E47ADA" w:rsidRPr="000E2E11">
        <w:rPr>
          <w:rFonts w:ascii="Times New Roman" w:hAnsi="Times New Roman" w:cs="Times New Roman"/>
          <w:sz w:val="24"/>
          <w:szCs w:val="24"/>
        </w:rPr>
        <w:t xml:space="preserve"> </w:t>
      </w:r>
      <w:r w:rsidR="00FA5CF0" w:rsidRPr="000E2E11">
        <w:rPr>
          <w:rFonts w:ascii="Times New Roman" w:hAnsi="Times New Roman" w:cs="Times New Roman"/>
          <w:sz w:val="24"/>
          <w:szCs w:val="24"/>
        </w:rPr>
        <w:t>T</w:t>
      </w:r>
      <w:r w:rsidR="00FF36BB" w:rsidRPr="000E2E11">
        <w:rPr>
          <w:rFonts w:ascii="Times New Roman" w:hAnsi="Times New Roman" w:cs="Times New Roman"/>
          <w:sz w:val="24"/>
          <w:szCs w:val="24"/>
        </w:rPr>
        <w:t xml:space="preserve">he count </w:t>
      </w:r>
      <w:r w:rsidR="00D34477" w:rsidRPr="000E2E11">
        <w:rPr>
          <w:rFonts w:ascii="Times New Roman" w:hAnsi="Times New Roman" w:cs="Times New Roman"/>
          <w:sz w:val="24"/>
          <w:szCs w:val="24"/>
        </w:rPr>
        <w:t xml:space="preserve">was </w:t>
      </w:r>
      <w:r w:rsidR="0050651E" w:rsidRPr="000E2E11">
        <w:rPr>
          <w:rFonts w:ascii="Times New Roman" w:hAnsi="Times New Roman" w:cs="Times New Roman"/>
          <w:sz w:val="24"/>
          <w:szCs w:val="24"/>
        </w:rPr>
        <w:t>stopped when</w:t>
      </w:r>
      <w:r w:rsidR="00F033E2" w:rsidRPr="000E2E11">
        <w:rPr>
          <w:rFonts w:ascii="Times New Roman" w:hAnsi="Times New Roman" w:cs="Times New Roman"/>
          <w:sz w:val="24"/>
          <w:szCs w:val="24"/>
        </w:rPr>
        <w:t xml:space="preserve"> the estimate was not statistically reliable </w:t>
      </w:r>
      <w:r w:rsidR="008A29E3">
        <w:rPr>
          <w:rFonts w:ascii="Times New Roman" w:hAnsi="Times New Roman" w:cs="Times New Roman"/>
          <w:sz w:val="24"/>
          <w:szCs w:val="24"/>
        </w:rPr>
        <w:t xml:space="preserve">– </w:t>
      </w:r>
      <w:r w:rsidR="00F033E2" w:rsidRPr="000E2E11">
        <w:rPr>
          <w:rFonts w:ascii="Times New Roman" w:hAnsi="Times New Roman" w:cs="Times New Roman"/>
          <w:sz w:val="24"/>
          <w:szCs w:val="24"/>
        </w:rPr>
        <w:t>because</w:t>
      </w:r>
      <w:r w:rsidR="00925E87" w:rsidRPr="000E2E11">
        <w:rPr>
          <w:rFonts w:ascii="Times New Roman" w:hAnsi="Times New Roman" w:cs="Times New Roman"/>
          <w:sz w:val="24"/>
          <w:szCs w:val="24"/>
        </w:rPr>
        <w:t xml:space="preserve"> </w:t>
      </w:r>
      <w:r w:rsidR="00B3109B" w:rsidRPr="000E2E11">
        <w:rPr>
          <w:rFonts w:ascii="Times New Roman" w:hAnsi="Times New Roman" w:cs="Times New Roman"/>
          <w:sz w:val="24"/>
          <w:szCs w:val="24"/>
        </w:rPr>
        <w:t>either</w:t>
      </w:r>
      <w:r w:rsidR="00C44CC1" w:rsidRPr="000E2E11">
        <w:rPr>
          <w:rFonts w:ascii="Times New Roman" w:hAnsi="Times New Roman" w:cs="Times New Roman"/>
          <w:sz w:val="24"/>
          <w:szCs w:val="24"/>
        </w:rPr>
        <w:t xml:space="preserve"> t</w:t>
      </w:r>
      <w:r w:rsidR="00F033E2" w:rsidRPr="000E2E11">
        <w:rPr>
          <w:rFonts w:ascii="Times New Roman" w:hAnsi="Times New Roman" w:cs="Times New Roman"/>
          <w:sz w:val="24"/>
          <w:szCs w:val="24"/>
        </w:rPr>
        <w:t xml:space="preserve">he sample size had become too small (less than 1,000 beneficiaries), </w:t>
      </w:r>
      <w:r w:rsidR="00C44CC1" w:rsidRPr="000E2E11">
        <w:rPr>
          <w:rFonts w:ascii="Times New Roman" w:hAnsi="Times New Roman" w:cs="Times New Roman"/>
          <w:sz w:val="24"/>
          <w:szCs w:val="24"/>
        </w:rPr>
        <w:t>or including</w:t>
      </w:r>
      <w:r w:rsidR="00F033E2" w:rsidRPr="000E2E11">
        <w:rPr>
          <w:rFonts w:ascii="Times New Roman" w:hAnsi="Times New Roman" w:cs="Times New Roman"/>
          <w:sz w:val="24"/>
          <w:szCs w:val="24"/>
        </w:rPr>
        <w:t xml:space="preserve"> an additional dummy variable </w:t>
      </w:r>
      <w:r w:rsidR="00C44CC1" w:rsidRPr="000E2E11">
        <w:rPr>
          <w:rFonts w:ascii="Times New Roman" w:hAnsi="Times New Roman" w:cs="Times New Roman"/>
          <w:sz w:val="24"/>
          <w:szCs w:val="24"/>
        </w:rPr>
        <w:t xml:space="preserve">in </w:t>
      </w:r>
      <w:r w:rsidR="00F033E2" w:rsidRPr="000E2E11">
        <w:rPr>
          <w:rFonts w:ascii="Times New Roman" w:hAnsi="Times New Roman" w:cs="Times New Roman"/>
          <w:sz w:val="24"/>
          <w:szCs w:val="24"/>
        </w:rPr>
        <w:t>the count resulted in a coefficient for the highest dummy variable that was less than the coefficient for the second highest dummy variable (i.e.</w:t>
      </w:r>
      <w:r w:rsidR="008A29E3">
        <w:rPr>
          <w:rFonts w:ascii="Times New Roman" w:hAnsi="Times New Roman" w:cs="Times New Roman"/>
          <w:sz w:val="24"/>
          <w:szCs w:val="24"/>
        </w:rPr>
        <w:t>,</w:t>
      </w:r>
      <w:r w:rsidR="00F033E2" w:rsidRPr="000E2E11">
        <w:rPr>
          <w:rFonts w:ascii="Times New Roman" w:hAnsi="Times New Roman" w:cs="Times New Roman"/>
          <w:sz w:val="24"/>
          <w:szCs w:val="24"/>
        </w:rPr>
        <w:t xml:space="preserve"> the count variable was no longer monotonically increasing)</w:t>
      </w:r>
      <w:r w:rsidR="00FF36BB" w:rsidRPr="000E2E11">
        <w:rPr>
          <w:rFonts w:ascii="Times New Roman" w:hAnsi="Times New Roman" w:cs="Times New Roman"/>
          <w:sz w:val="24"/>
          <w:szCs w:val="24"/>
        </w:rPr>
        <w:t>.</w:t>
      </w:r>
      <w:r w:rsidR="00F033E2" w:rsidRPr="000E2E11">
        <w:rPr>
          <w:rFonts w:ascii="Times New Roman" w:hAnsi="Times New Roman" w:cs="Times New Roman"/>
          <w:sz w:val="24"/>
          <w:szCs w:val="24"/>
        </w:rPr>
        <w:t xml:space="preserve"> </w:t>
      </w:r>
    </w:p>
    <w:p w14:paraId="3B28E79D" w14:textId="2D54123E" w:rsidR="004D408F" w:rsidRPr="000E2E11" w:rsidRDefault="00FF36BB"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Applying only the statistical criteria, the </w:t>
      </w:r>
      <w:r w:rsidR="00AE3BF4" w:rsidRPr="000E2E11">
        <w:rPr>
          <w:rFonts w:ascii="Times New Roman" w:hAnsi="Times New Roman" w:cs="Times New Roman"/>
          <w:sz w:val="24"/>
          <w:szCs w:val="24"/>
        </w:rPr>
        <w:t>count</w:t>
      </w:r>
      <w:r w:rsidRPr="000E2E11">
        <w:rPr>
          <w:rFonts w:ascii="Times New Roman" w:hAnsi="Times New Roman" w:cs="Times New Roman"/>
          <w:sz w:val="24"/>
          <w:szCs w:val="24"/>
        </w:rPr>
        <w:t xml:space="preserve"> for the all condition count model stops </w:t>
      </w:r>
      <w:r w:rsidR="00AE3BF4" w:rsidRPr="000E2E11">
        <w:rPr>
          <w:rFonts w:ascii="Times New Roman" w:hAnsi="Times New Roman" w:cs="Times New Roman"/>
          <w:sz w:val="24"/>
          <w:szCs w:val="24"/>
        </w:rPr>
        <w:t xml:space="preserve">at </w:t>
      </w:r>
      <w:r w:rsidRPr="000E2E11">
        <w:rPr>
          <w:rFonts w:ascii="Times New Roman" w:hAnsi="Times New Roman" w:cs="Times New Roman"/>
          <w:sz w:val="24"/>
          <w:szCs w:val="24"/>
        </w:rPr>
        <w:t xml:space="preserve">between 27 and 32 conditions in the six community segments, and 38 conditions in the institutional segment. </w:t>
      </w:r>
      <w:r w:rsidR="00B006EF" w:rsidRPr="000E2E11">
        <w:rPr>
          <w:rFonts w:ascii="Times New Roman" w:hAnsi="Times New Roman" w:cs="Times New Roman"/>
          <w:sz w:val="24"/>
          <w:szCs w:val="24"/>
        </w:rPr>
        <w:t>However, w</w:t>
      </w:r>
      <w:r w:rsidR="00D37827" w:rsidRPr="000E2E11">
        <w:rPr>
          <w:rFonts w:ascii="Times New Roman" w:hAnsi="Times New Roman" w:cs="Times New Roman"/>
          <w:sz w:val="24"/>
          <w:szCs w:val="24"/>
        </w:rPr>
        <w:t xml:space="preserve">hen the </w:t>
      </w:r>
      <w:r w:rsidR="00CE0A6D" w:rsidRPr="000E2E11">
        <w:rPr>
          <w:rFonts w:ascii="Times New Roman" w:hAnsi="Times New Roman" w:cs="Times New Roman"/>
          <w:sz w:val="24"/>
          <w:szCs w:val="24"/>
        </w:rPr>
        <w:t>count</w:t>
      </w:r>
      <w:r w:rsidR="00D37827" w:rsidRPr="000E2E11">
        <w:rPr>
          <w:rFonts w:ascii="Times New Roman" w:hAnsi="Times New Roman" w:cs="Times New Roman"/>
          <w:sz w:val="24"/>
          <w:szCs w:val="24"/>
        </w:rPr>
        <w:t xml:space="preserve"> increase</w:t>
      </w:r>
      <w:r w:rsidR="00CE0A6D" w:rsidRPr="000E2E11">
        <w:rPr>
          <w:rFonts w:ascii="Times New Roman" w:hAnsi="Times New Roman" w:cs="Times New Roman"/>
          <w:sz w:val="24"/>
          <w:szCs w:val="24"/>
        </w:rPr>
        <w:t>s</w:t>
      </w:r>
      <w:r w:rsidR="00D37827" w:rsidRPr="000E2E11">
        <w:rPr>
          <w:rFonts w:ascii="Times New Roman" w:hAnsi="Times New Roman" w:cs="Times New Roman"/>
          <w:sz w:val="24"/>
          <w:szCs w:val="24"/>
        </w:rPr>
        <w:t xml:space="preserve"> to these levels, t</w:t>
      </w:r>
      <w:r w:rsidR="00F033E2" w:rsidRPr="000E2E11">
        <w:rPr>
          <w:rFonts w:ascii="Times New Roman" w:hAnsi="Times New Roman" w:cs="Times New Roman"/>
          <w:sz w:val="24"/>
          <w:szCs w:val="24"/>
        </w:rPr>
        <w:t xml:space="preserve">he coefficients </w:t>
      </w:r>
      <w:r w:rsidR="00B006EF" w:rsidRPr="000E2E11">
        <w:rPr>
          <w:rFonts w:ascii="Times New Roman" w:hAnsi="Times New Roman" w:cs="Times New Roman"/>
          <w:sz w:val="24"/>
          <w:szCs w:val="24"/>
        </w:rPr>
        <w:t xml:space="preserve">for the individual HCCs decrease substantially. For example, </w:t>
      </w:r>
      <w:r w:rsidRPr="000E2E11">
        <w:rPr>
          <w:rFonts w:ascii="Times New Roman" w:hAnsi="Times New Roman" w:cs="Times New Roman"/>
          <w:sz w:val="24"/>
          <w:szCs w:val="24"/>
        </w:rPr>
        <w:t xml:space="preserve">in the non-dual aged segment </w:t>
      </w:r>
      <w:r w:rsidR="00444F7F" w:rsidRPr="000E2E11">
        <w:rPr>
          <w:rFonts w:ascii="Times New Roman" w:hAnsi="Times New Roman" w:cs="Times New Roman"/>
          <w:sz w:val="24"/>
          <w:szCs w:val="24"/>
        </w:rPr>
        <w:t xml:space="preserve">of the </w:t>
      </w:r>
      <w:r w:rsidR="00D2443E">
        <w:rPr>
          <w:rFonts w:ascii="Times New Roman" w:hAnsi="Times New Roman" w:cs="Times New Roman"/>
          <w:sz w:val="24"/>
          <w:szCs w:val="24"/>
        </w:rPr>
        <w:t>discussed</w:t>
      </w:r>
      <w:r w:rsidR="00F33665" w:rsidRPr="000E2E11">
        <w:rPr>
          <w:rFonts w:ascii="Times New Roman" w:hAnsi="Times New Roman" w:cs="Times New Roman"/>
          <w:sz w:val="24"/>
          <w:szCs w:val="24"/>
        </w:rPr>
        <w:t xml:space="preserve"> “A</w:t>
      </w:r>
      <w:r w:rsidR="00444F7F" w:rsidRPr="000E2E11">
        <w:rPr>
          <w:rFonts w:ascii="Times New Roman" w:hAnsi="Times New Roman" w:cs="Times New Roman"/>
          <w:sz w:val="24"/>
          <w:szCs w:val="24"/>
        </w:rPr>
        <w:t xml:space="preserve">ll </w:t>
      </w:r>
      <w:r w:rsidR="00F33665" w:rsidRPr="000E2E11">
        <w:rPr>
          <w:rFonts w:ascii="Times New Roman" w:hAnsi="Times New Roman" w:cs="Times New Roman"/>
          <w:sz w:val="24"/>
          <w:szCs w:val="24"/>
        </w:rPr>
        <w:t>C</w:t>
      </w:r>
      <w:r w:rsidR="00444F7F" w:rsidRPr="000E2E11">
        <w:rPr>
          <w:rFonts w:ascii="Times New Roman" w:hAnsi="Times New Roman" w:cs="Times New Roman"/>
          <w:sz w:val="24"/>
          <w:szCs w:val="24"/>
        </w:rPr>
        <w:t xml:space="preserve">ondition </w:t>
      </w:r>
      <w:r w:rsidR="00F33665" w:rsidRPr="000E2E11">
        <w:rPr>
          <w:rFonts w:ascii="Times New Roman" w:hAnsi="Times New Roman" w:cs="Times New Roman"/>
          <w:sz w:val="24"/>
          <w:szCs w:val="24"/>
        </w:rPr>
        <w:t>C</w:t>
      </w:r>
      <w:r w:rsidR="00444F7F" w:rsidRPr="000E2E11">
        <w:rPr>
          <w:rFonts w:ascii="Times New Roman" w:hAnsi="Times New Roman" w:cs="Times New Roman"/>
          <w:sz w:val="24"/>
          <w:szCs w:val="24"/>
        </w:rPr>
        <w:t>ount</w:t>
      </w:r>
      <w:r w:rsidR="00F33665" w:rsidRPr="000E2E11">
        <w:rPr>
          <w:rFonts w:ascii="Times New Roman" w:hAnsi="Times New Roman" w:cs="Times New Roman"/>
          <w:sz w:val="24"/>
          <w:szCs w:val="24"/>
        </w:rPr>
        <w:t>”</w:t>
      </w:r>
      <w:r w:rsidR="00444F7F" w:rsidRPr="000E2E11">
        <w:rPr>
          <w:rFonts w:ascii="Times New Roman" w:hAnsi="Times New Roman" w:cs="Times New Roman"/>
          <w:sz w:val="24"/>
          <w:szCs w:val="24"/>
        </w:rPr>
        <w:t xml:space="preserve"> model</w:t>
      </w:r>
      <w:r w:rsidR="00B006EF" w:rsidRPr="000E2E11">
        <w:rPr>
          <w:rFonts w:ascii="Times New Roman" w:hAnsi="Times New Roman" w:cs="Times New Roman"/>
          <w:sz w:val="24"/>
          <w:szCs w:val="24"/>
        </w:rPr>
        <w:t>, the HCC coefficients</w:t>
      </w:r>
      <w:r w:rsidR="00444F7F" w:rsidRPr="000E2E11">
        <w:rPr>
          <w:rFonts w:ascii="Times New Roman" w:hAnsi="Times New Roman" w:cs="Times New Roman"/>
          <w:sz w:val="24"/>
          <w:szCs w:val="24"/>
        </w:rPr>
        <w:t xml:space="preserve"> </w:t>
      </w:r>
      <w:r w:rsidR="00F033E2" w:rsidRPr="000E2E11">
        <w:rPr>
          <w:rFonts w:ascii="Times New Roman" w:hAnsi="Times New Roman" w:cs="Times New Roman"/>
          <w:sz w:val="24"/>
          <w:szCs w:val="24"/>
        </w:rPr>
        <w:t>d</w:t>
      </w:r>
      <w:r w:rsidRPr="000E2E11">
        <w:rPr>
          <w:rFonts w:ascii="Times New Roman" w:hAnsi="Times New Roman" w:cs="Times New Roman"/>
          <w:sz w:val="24"/>
          <w:szCs w:val="24"/>
        </w:rPr>
        <w:t>ecreased</w:t>
      </w:r>
      <w:r w:rsidR="00F033E2" w:rsidRPr="000E2E11">
        <w:rPr>
          <w:rFonts w:ascii="Times New Roman" w:hAnsi="Times New Roman" w:cs="Times New Roman"/>
          <w:sz w:val="24"/>
          <w:szCs w:val="24"/>
        </w:rPr>
        <w:t xml:space="preserve"> by </w:t>
      </w:r>
      <w:r w:rsidRPr="000E2E11">
        <w:rPr>
          <w:rFonts w:ascii="Times New Roman" w:hAnsi="Times New Roman" w:cs="Times New Roman"/>
          <w:sz w:val="24"/>
          <w:szCs w:val="24"/>
        </w:rPr>
        <w:t>42</w:t>
      </w:r>
      <w:r w:rsidR="004D408F"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w:t>
      </w:r>
      <w:r w:rsidR="00444F7F" w:rsidRPr="000E2E11">
        <w:rPr>
          <w:rFonts w:ascii="Times New Roman" w:hAnsi="Times New Roman" w:cs="Times New Roman"/>
          <w:sz w:val="24"/>
          <w:szCs w:val="24"/>
        </w:rPr>
        <w:t>on average</w:t>
      </w:r>
      <w:r w:rsidR="00F033E2"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w:t>
      </w:r>
      <w:r w:rsidR="00B006EF" w:rsidRPr="000E2E11">
        <w:rPr>
          <w:rFonts w:ascii="Times New Roman" w:hAnsi="Times New Roman" w:cs="Times New Roman"/>
          <w:sz w:val="24"/>
          <w:szCs w:val="24"/>
        </w:rPr>
        <w:t xml:space="preserve">Further, </w:t>
      </w:r>
      <w:r w:rsidR="00CE0A6D" w:rsidRPr="000E2E11">
        <w:rPr>
          <w:rFonts w:ascii="Times New Roman" w:hAnsi="Times New Roman" w:cs="Times New Roman"/>
          <w:sz w:val="24"/>
          <w:szCs w:val="24"/>
        </w:rPr>
        <w:t>22</w:t>
      </w:r>
      <w:r w:rsidR="00B006EF" w:rsidRPr="000E2E11">
        <w:rPr>
          <w:rFonts w:ascii="Times New Roman" w:hAnsi="Times New Roman" w:cs="Times New Roman"/>
          <w:sz w:val="24"/>
          <w:szCs w:val="24"/>
        </w:rPr>
        <w:t xml:space="preserve"> of the HCCs in this segment </w:t>
      </w:r>
      <w:r w:rsidR="00F33665" w:rsidRPr="000E2E11">
        <w:rPr>
          <w:rFonts w:ascii="Times New Roman" w:hAnsi="Times New Roman" w:cs="Times New Roman"/>
          <w:sz w:val="24"/>
          <w:szCs w:val="24"/>
        </w:rPr>
        <w:t>decreased</w:t>
      </w:r>
      <w:r w:rsidR="00B006EF" w:rsidRPr="000E2E11">
        <w:rPr>
          <w:rFonts w:ascii="Times New Roman" w:hAnsi="Times New Roman" w:cs="Times New Roman"/>
          <w:sz w:val="24"/>
          <w:szCs w:val="24"/>
        </w:rPr>
        <w:t xml:space="preserve"> </w:t>
      </w:r>
      <w:r w:rsidR="00D34477" w:rsidRPr="000E2E11">
        <w:rPr>
          <w:rFonts w:ascii="Times New Roman" w:hAnsi="Times New Roman" w:cs="Times New Roman"/>
          <w:sz w:val="24"/>
          <w:szCs w:val="24"/>
        </w:rPr>
        <w:t xml:space="preserve">by </w:t>
      </w:r>
      <w:r w:rsidR="00B006EF" w:rsidRPr="000E2E11">
        <w:rPr>
          <w:rFonts w:ascii="Times New Roman" w:hAnsi="Times New Roman" w:cs="Times New Roman"/>
          <w:sz w:val="24"/>
          <w:szCs w:val="24"/>
        </w:rPr>
        <w:t>over 50</w:t>
      </w:r>
      <w:r w:rsidR="004D408F" w:rsidRPr="000E2E11">
        <w:rPr>
          <w:rFonts w:ascii="Times New Roman" w:hAnsi="Times New Roman" w:cs="Times New Roman"/>
          <w:sz w:val="24"/>
          <w:szCs w:val="24"/>
        </w:rPr>
        <w:t>%</w:t>
      </w:r>
      <w:r w:rsidR="00B006EF" w:rsidRPr="000E2E11">
        <w:rPr>
          <w:rFonts w:ascii="Times New Roman" w:hAnsi="Times New Roman" w:cs="Times New Roman"/>
          <w:sz w:val="24"/>
          <w:szCs w:val="24"/>
        </w:rPr>
        <w:t xml:space="preserve">. </w:t>
      </w:r>
      <w:r w:rsidR="00457A39" w:rsidRPr="000E2E11">
        <w:rPr>
          <w:rFonts w:ascii="Times New Roman" w:hAnsi="Times New Roman" w:cs="Times New Roman"/>
          <w:sz w:val="24"/>
          <w:szCs w:val="24"/>
        </w:rPr>
        <w:t>When only the statistical criteria are applied</w:t>
      </w:r>
      <w:r w:rsidR="00444F7F"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the cap for the </w:t>
      </w:r>
      <w:r w:rsidR="00E96352" w:rsidRPr="000E2E11">
        <w:rPr>
          <w:rFonts w:ascii="Times New Roman" w:hAnsi="Times New Roman" w:cs="Times New Roman"/>
          <w:sz w:val="24"/>
          <w:szCs w:val="24"/>
        </w:rPr>
        <w:t>“P</w:t>
      </w:r>
      <w:r w:rsidR="00457A39" w:rsidRPr="000E2E11">
        <w:rPr>
          <w:rFonts w:ascii="Times New Roman" w:hAnsi="Times New Roman" w:cs="Times New Roman"/>
          <w:sz w:val="24"/>
          <w:szCs w:val="24"/>
        </w:rPr>
        <w:t xml:space="preserve">ayment </w:t>
      </w:r>
      <w:r w:rsidR="00E96352" w:rsidRPr="000E2E11">
        <w:rPr>
          <w:rFonts w:ascii="Times New Roman" w:hAnsi="Times New Roman" w:cs="Times New Roman"/>
          <w:sz w:val="24"/>
          <w:szCs w:val="24"/>
        </w:rPr>
        <w:t>C</w:t>
      </w:r>
      <w:r w:rsidR="00457A39" w:rsidRPr="000E2E11">
        <w:rPr>
          <w:rFonts w:ascii="Times New Roman" w:hAnsi="Times New Roman" w:cs="Times New Roman"/>
          <w:sz w:val="24"/>
          <w:szCs w:val="24"/>
        </w:rPr>
        <w:t xml:space="preserve">ondition </w:t>
      </w:r>
      <w:r w:rsidR="00E96352" w:rsidRPr="000E2E11">
        <w:rPr>
          <w:rFonts w:ascii="Times New Roman" w:hAnsi="Times New Roman" w:cs="Times New Roman"/>
          <w:sz w:val="24"/>
          <w:szCs w:val="24"/>
        </w:rPr>
        <w:t>Count M</w:t>
      </w:r>
      <w:r w:rsidR="00457A39" w:rsidRPr="000E2E11">
        <w:rPr>
          <w:rFonts w:ascii="Times New Roman" w:hAnsi="Times New Roman" w:cs="Times New Roman"/>
          <w:sz w:val="24"/>
          <w:szCs w:val="24"/>
        </w:rPr>
        <w:t>odel</w:t>
      </w:r>
      <w:r w:rsidR="00E96352" w:rsidRPr="000E2E11">
        <w:rPr>
          <w:rFonts w:ascii="Times New Roman" w:hAnsi="Times New Roman" w:cs="Times New Roman"/>
          <w:sz w:val="24"/>
          <w:szCs w:val="24"/>
        </w:rPr>
        <w:t>”</w:t>
      </w:r>
      <w:r w:rsidR="00457A39" w:rsidRPr="000E2E11">
        <w:rPr>
          <w:rFonts w:ascii="Times New Roman" w:hAnsi="Times New Roman" w:cs="Times New Roman"/>
          <w:sz w:val="24"/>
          <w:szCs w:val="24"/>
        </w:rPr>
        <w:t xml:space="preserve"> is between 11 and 16 conditions in the six community segments, and 15 conditions in the institutional segment. The HCC coefficients in the non-dual aged segment</w:t>
      </w:r>
      <w:r w:rsidR="00444F7F" w:rsidRPr="000E2E11">
        <w:rPr>
          <w:rFonts w:ascii="Times New Roman" w:hAnsi="Times New Roman" w:cs="Times New Roman"/>
          <w:sz w:val="24"/>
          <w:szCs w:val="24"/>
        </w:rPr>
        <w:t xml:space="preserve"> of the payment condition count model</w:t>
      </w:r>
      <w:r w:rsidR="00457A39" w:rsidRPr="000E2E11">
        <w:rPr>
          <w:rFonts w:ascii="Times New Roman" w:hAnsi="Times New Roman" w:cs="Times New Roman"/>
          <w:sz w:val="24"/>
          <w:szCs w:val="24"/>
        </w:rPr>
        <w:t xml:space="preserve"> decreased by</w:t>
      </w:r>
      <w:r w:rsidR="00444F7F" w:rsidRPr="000E2E11">
        <w:rPr>
          <w:rFonts w:ascii="Times New Roman" w:hAnsi="Times New Roman" w:cs="Times New Roman"/>
          <w:sz w:val="24"/>
          <w:szCs w:val="24"/>
        </w:rPr>
        <w:t xml:space="preserve"> </w:t>
      </w:r>
      <w:r w:rsidR="004D408F" w:rsidRPr="000E2E11">
        <w:rPr>
          <w:rFonts w:ascii="Times New Roman" w:hAnsi="Times New Roman" w:cs="Times New Roman"/>
          <w:sz w:val="24"/>
          <w:szCs w:val="24"/>
        </w:rPr>
        <w:t xml:space="preserve">nine </w:t>
      </w:r>
      <w:r w:rsidR="00457A39" w:rsidRPr="000E2E11">
        <w:rPr>
          <w:rFonts w:ascii="Times New Roman" w:hAnsi="Times New Roman" w:cs="Times New Roman"/>
          <w:sz w:val="24"/>
          <w:szCs w:val="24"/>
        </w:rPr>
        <w:t>percent</w:t>
      </w:r>
      <w:r w:rsidR="00444F7F" w:rsidRPr="000E2E11">
        <w:rPr>
          <w:rFonts w:ascii="Times New Roman" w:hAnsi="Times New Roman" w:cs="Times New Roman"/>
          <w:sz w:val="24"/>
          <w:szCs w:val="24"/>
        </w:rPr>
        <w:t xml:space="preserve"> on average</w:t>
      </w:r>
      <w:r w:rsidR="00CE0A6D" w:rsidRPr="000E2E11">
        <w:rPr>
          <w:rFonts w:ascii="Times New Roman" w:hAnsi="Times New Roman" w:cs="Times New Roman"/>
          <w:sz w:val="24"/>
          <w:szCs w:val="24"/>
        </w:rPr>
        <w:t>,</w:t>
      </w:r>
      <w:r w:rsidR="00E47ADA" w:rsidRPr="000E2E11">
        <w:rPr>
          <w:rFonts w:ascii="Times New Roman" w:hAnsi="Times New Roman" w:cs="Times New Roman"/>
          <w:sz w:val="24"/>
          <w:szCs w:val="24"/>
        </w:rPr>
        <w:t xml:space="preserve"> </w:t>
      </w:r>
      <w:r w:rsidR="004D408F" w:rsidRPr="000E2E11">
        <w:rPr>
          <w:rFonts w:ascii="Times New Roman" w:hAnsi="Times New Roman" w:cs="Times New Roman"/>
          <w:sz w:val="24"/>
          <w:szCs w:val="24"/>
        </w:rPr>
        <w:t>one</w:t>
      </w:r>
      <w:r w:rsidR="00CE0A6D" w:rsidRPr="000E2E11">
        <w:rPr>
          <w:rFonts w:ascii="Times New Roman" w:hAnsi="Times New Roman" w:cs="Times New Roman"/>
          <w:sz w:val="24"/>
          <w:szCs w:val="24"/>
        </w:rPr>
        <w:t xml:space="preserve"> </w:t>
      </w:r>
      <w:r w:rsidR="00B006EF" w:rsidRPr="000E2E11">
        <w:rPr>
          <w:rFonts w:ascii="Times New Roman" w:hAnsi="Times New Roman" w:cs="Times New Roman"/>
          <w:sz w:val="24"/>
          <w:szCs w:val="24"/>
        </w:rPr>
        <w:t xml:space="preserve">HCC </w:t>
      </w:r>
      <w:r w:rsidR="00F33665" w:rsidRPr="000E2E11">
        <w:rPr>
          <w:rFonts w:ascii="Times New Roman" w:hAnsi="Times New Roman" w:cs="Times New Roman"/>
          <w:sz w:val="24"/>
          <w:szCs w:val="24"/>
        </w:rPr>
        <w:t xml:space="preserve">decreased </w:t>
      </w:r>
      <w:r w:rsidR="00B006EF" w:rsidRPr="000E2E11">
        <w:rPr>
          <w:rFonts w:ascii="Times New Roman" w:hAnsi="Times New Roman" w:cs="Times New Roman"/>
          <w:sz w:val="24"/>
          <w:szCs w:val="24"/>
        </w:rPr>
        <w:t>by more than 50%</w:t>
      </w:r>
      <w:r w:rsidR="00457A39" w:rsidRPr="000E2E11">
        <w:rPr>
          <w:rFonts w:ascii="Times New Roman" w:hAnsi="Times New Roman" w:cs="Times New Roman"/>
          <w:sz w:val="24"/>
          <w:szCs w:val="24"/>
        </w:rPr>
        <w:t>.</w:t>
      </w:r>
      <w:r w:rsidR="00E47ADA" w:rsidRPr="000E2E11">
        <w:rPr>
          <w:rFonts w:ascii="Times New Roman" w:hAnsi="Times New Roman" w:cs="Times New Roman"/>
          <w:sz w:val="24"/>
          <w:szCs w:val="24"/>
        </w:rPr>
        <w:t xml:space="preserve"> </w:t>
      </w:r>
    </w:p>
    <w:p w14:paraId="1C0F3EAF" w14:textId="3927221A" w:rsidR="00E47ADA" w:rsidRPr="000E2E11" w:rsidRDefault="00F14CBF"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We are concerned</w:t>
      </w:r>
      <w:r w:rsidR="004D513E" w:rsidRPr="000E2E11">
        <w:rPr>
          <w:rFonts w:ascii="Times New Roman" w:hAnsi="Times New Roman" w:cs="Times New Roman"/>
          <w:sz w:val="24"/>
          <w:szCs w:val="24"/>
        </w:rPr>
        <w:t xml:space="preserve"> that </w:t>
      </w:r>
      <w:r w:rsidRPr="000E2E11">
        <w:rPr>
          <w:rFonts w:ascii="Times New Roman" w:hAnsi="Times New Roman" w:cs="Times New Roman"/>
          <w:sz w:val="24"/>
          <w:szCs w:val="24"/>
        </w:rPr>
        <w:t xml:space="preserve">if we included all </w:t>
      </w:r>
      <w:r w:rsidR="004D513E" w:rsidRPr="000E2E11">
        <w:rPr>
          <w:rFonts w:ascii="Times New Roman" w:hAnsi="Times New Roman" w:cs="Times New Roman"/>
          <w:sz w:val="24"/>
          <w:szCs w:val="24"/>
        </w:rPr>
        <w:t xml:space="preserve">count variables that </w:t>
      </w:r>
      <w:r w:rsidR="00F33665" w:rsidRPr="000E2E11">
        <w:rPr>
          <w:rFonts w:ascii="Times New Roman" w:hAnsi="Times New Roman" w:cs="Times New Roman"/>
          <w:sz w:val="24"/>
          <w:szCs w:val="24"/>
        </w:rPr>
        <w:t xml:space="preserve">met </w:t>
      </w:r>
      <w:r w:rsidRPr="000E2E11">
        <w:rPr>
          <w:rFonts w:ascii="Times New Roman" w:hAnsi="Times New Roman" w:cs="Times New Roman"/>
          <w:sz w:val="24"/>
          <w:szCs w:val="24"/>
        </w:rPr>
        <w:t>the</w:t>
      </w:r>
      <w:r w:rsidR="004D513E" w:rsidRPr="000E2E11">
        <w:rPr>
          <w:rFonts w:ascii="Times New Roman" w:hAnsi="Times New Roman" w:cs="Times New Roman"/>
          <w:sz w:val="24"/>
          <w:szCs w:val="24"/>
        </w:rPr>
        <w:t xml:space="preserve"> statistical </w:t>
      </w:r>
      <w:r w:rsidRPr="000E2E11">
        <w:rPr>
          <w:rFonts w:ascii="Times New Roman" w:hAnsi="Times New Roman" w:cs="Times New Roman"/>
          <w:sz w:val="24"/>
          <w:szCs w:val="24"/>
        </w:rPr>
        <w:t xml:space="preserve">criteria, </w:t>
      </w:r>
      <w:r w:rsidR="004D513E" w:rsidRPr="000E2E11">
        <w:rPr>
          <w:rFonts w:ascii="Times New Roman" w:hAnsi="Times New Roman" w:cs="Times New Roman"/>
          <w:sz w:val="24"/>
          <w:szCs w:val="24"/>
        </w:rPr>
        <w:t xml:space="preserve">the clinical nature of the model </w:t>
      </w:r>
      <w:r w:rsidRPr="000E2E11">
        <w:rPr>
          <w:rFonts w:ascii="Times New Roman" w:hAnsi="Times New Roman" w:cs="Times New Roman"/>
          <w:sz w:val="24"/>
          <w:szCs w:val="24"/>
        </w:rPr>
        <w:t>would be</w:t>
      </w:r>
      <w:r w:rsidR="004D513E" w:rsidRPr="000E2E11">
        <w:rPr>
          <w:rFonts w:ascii="Times New Roman" w:hAnsi="Times New Roman" w:cs="Times New Roman"/>
          <w:sz w:val="24"/>
          <w:szCs w:val="24"/>
        </w:rPr>
        <w:t xml:space="preserve"> significantly reduced. </w:t>
      </w:r>
      <w:r w:rsidRPr="000E2E11">
        <w:rPr>
          <w:rFonts w:ascii="Times New Roman" w:hAnsi="Times New Roman" w:cs="Times New Roman"/>
          <w:sz w:val="24"/>
          <w:szCs w:val="24"/>
        </w:rPr>
        <w:t xml:space="preserve">Risk adjustment is intended to </w:t>
      </w:r>
      <w:r w:rsidR="00364003" w:rsidRPr="000E2E11">
        <w:rPr>
          <w:rFonts w:ascii="Times New Roman" w:hAnsi="Times New Roman" w:cs="Times New Roman"/>
          <w:sz w:val="24"/>
          <w:szCs w:val="24"/>
        </w:rPr>
        <w:t xml:space="preserve">account for </w:t>
      </w:r>
      <w:r w:rsidR="00E41272" w:rsidRPr="000E2E11">
        <w:rPr>
          <w:rFonts w:ascii="Times New Roman" w:hAnsi="Times New Roman" w:cs="Times New Roman"/>
          <w:sz w:val="24"/>
          <w:szCs w:val="24"/>
        </w:rPr>
        <w:t xml:space="preserve">the risk </w:t>
      </w:r>
      <w:r w:rsidR="005500DB" w:rsidRPr="000E2E11">
        <w:rPr>
          <w:rFonts w:ascii="Times New Roman" w:hAnsi="Times New Roman" w:cs="Times New Roman"/>
          <w:sz w:val="24"/>
          <w:szCs w:val="24"/>
        </w:rPr>
        <w:t xml:space="preserve">faced by plans when </w:t>
      </w:r>
      <w:r w:rsidR="00607AEC" w:rsidRPr="000E2E11">
        <w:rPr>
          <w:rFonts w:ascii="Times New Roman" w:hAnsi="Times New Roman" w:cs="Times New Roman"/>
          <w:sz w:val="24"/>
          <w:szCs w:val="24"/>
        </w:rPr>
        <w:t>enrolling sicker beneficiaries</w:t>
      </w:r>
      <w:r w:rsidR="00364003" w:rsidRPr="000E2E11">
        <w:rPr>
          <w:rFonts w:ascii="Times New Roman" w:hAnsi="Times New Roman" w:cs="Times New Roman"/>
          <w:sz w:val="24"/>
          <w:szCs w:val="24"/>
        </w:rPr>
        <w:t>,</w:t>
      </w:r>
      <w:r w:rsidR="00607AEC" w:rsidRPr="000E2E11">
        <w:rPr>
          <w:rFonts w:ascii="Times New Roman" w:hAnsi="Times New Roman" w:cs="Times New Roman"/>
          <w:sz w:val="24"/>
          <w:szCs w:val="24"/>
        </w:rPr>
        <w:t xml:space="preserve"> by </w:t>
      </w:r>
      <w:r w:rsidRPr="000E2E11">
        <w:rPr>
          <w:rFonts w:ascii="Times New Roman" w:hAnsi="Times New Roman" w:cs="Times New Roman"/>
          <w:sz w:val="24"/>
          <w:szCs w:val="24"/>
        </w:rPr>
        <w:t>differentiat</w:t>
      </w:r>
      <w:r w:rsidR="00607AEC" w:rsidRPr="000E2E11">
        <w:rPr>
          <w:rFonts w:ascii="Times New Roman" w:hAnsi="Times New Roman" w:cs="Times New Roman"/>
          <w:sz w:val="24"/>
          <w:szCs w:val="24"/>
        </w:rPr>
        <w:t>ing</w:t>
      </w:r>
      <w:r w:rsidRPr="000E2E11">
        <w:rPr>
          <w:rFonts w:ascii="Times New Roman" w:hAnsi="Times New Roman" w:cs="Times New Roman"/>
          <w:sz w:val="24"/>
          <w:szCs w:val="24"/>
        </w:rPr>
        <w:t xml:space="preserve"> </w:t>
      </w:r>
      <w:r w:rsidR="00BF4EC6" w:rsidRPr="000E2E11">
        <w:rPr>
          <w:rFonts w:ascii="Times New Roman" w:hAnsi="Times New Roman" w:cs="Times New Roman"/>
          <w:sz w:val="24"/>
          <w:szCs w:val="24"/>
        </w:rPr>
        <w:t xml:space="preserve">payments </w:t>
      </w:r>
      <w:r w:rsidR="00E41272" w:rsidRPr="000E2E11">
        <w:rPr>
          <w:rFonts w:ascii="Times New Roman" w:hAnsi="Times New Roman" w:cs="Times New Roman"/>
          <w:sz w:val="24"/>
          <w:szCs w:val="24"/>
        </w:rPr>
        <w:t xml:space="preserve">for individual beneficiaries </w:t>
      </w:r>
      <w:r w:rsidR="00BF4EC6" w:rsidRPr="000E2E11">
        <w:rPr>
          <w:rFonts w:ascii="Times New Roman" w:hAnsi="Times New Roman" w:cs="Times New Roman"/>
          <w:sz w:val="24"/>
          <w:szCs w:val="24"/>
        </w:rPr>
        <w:t>by</w:t>
      </w:r>
      <w:r w:rsidRPr="000E2E11">
        <w:rPr>
          <w:rFonts w:ascii="Times New Roman" w:hAnsi="Times New Roman" w:cs="Times New Roman"/>
          <w:sz w:val="24"/>
          <w:szCs w:val="24"/>
        </w:rPr>
        <w:t xml:space="preserve"> the expected cost </w:t>
      </w:r>
      <w:r w:rsidR="00E41272" w:rsidRPr="000E2E11">
        <w:rPr>
          <w:rFonts w:ascii="Times New Roman" w:hAnsi="Times New Roman" w:cs="Times New Roman"/>
          <w:sz w:val="24"/>
          <w:szCs w:val="24"/>
        </w:rPr>
        <w:t>of the</w:t>
      </w:r>
      <w:r w:rsidR="00607AEC"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specific conditions </w:t>
      </w:r>
      <w:r w:rsidR="00607AEC" w:rsidRPr="000E2E11">
        <w:rPr>
          <w:rFonts w:ascii="Times New Roman" w:hAnsi="Times New Roman" w:cs="Times New Roman"/>
          <w:sz w:val="24"/>
          <w:szCs w:val="24"/>
        </w:rPr>
        <w:t xml:space="preserve">that </w:t>
      </w:r>
      <w:r w:rsidR="00E41272" w:rsidRPr="000E2E11">
        <w:rPr>
          <w:rFonts w:ascii="Times New Roman" w:hAnsi="Times New Roman" w:cs="Times New Roman"/>
          <w:sz w:val="24"/>
          <w:szCs w:val="24"/>
        </w:rPr>
        <w:t xml:space="preserve">they have. This </w:t>
      </w:r>
      <w:r w:rsidR="00B367AB" w:rsidRPr="000E2E11">
        <w:rPr>
          <w:rFonts w:ascii="Times New Roman" w:hAnsi="Times New Roman" w:cs="Times New Roman"/>
          <w:sz w:val="24"/>
          <w:szCs w:val="24"/>
        </w:rPr>
        <w:t>is intended to</w:t>
      </w:r>
      <w:r w:rsidR="00E41272" w:rsidRPr="000E2E11">
        <w:rPr>
          <w:rFonts w:ascii="Times New Roman" w:hAnsi="Times New Roman" w:cs="Times New Roman"/>
          <w:sz w:val="24"/>
          <w:szCs w:val="24"/>
        </w:rPr>
        <w:t xml:space="preserve"> </w:t>
      </w:r>
      <w:r w:rsidR="0059546A" w:rsidRPr="000E2E11">
        <w:rPr>
          <w:rFonts w:ascii="Times New Roman" w:hAnsi="Times New Roman" w:cs="Times New Roman"/>
          <w:sz w:val="24"/>
          <w:szCs w:val="24"/>
        </w:rPr>
        <w:t>compensate plan</w:t>
      </w:r>
      <w:r w:rsidR="00B41D4F" w:rsidRPr="000E2E11">
        <w:rPr>
          <w:rFonts w:ascii="Times New Roman" w:hAnsi="Times New Roman" w:cs="Times New Roman"/>
          <w:sz w:val="24"/>
          <w:szCs w:val="24"/>
        </w:rPr>
        <w:t>s</w:t>
      </w:r>
      <w:r w:rsidR="0059546A" w:rsidRPr="000E2E11">
        <w:rPr>
          <w:rFonts w:ascii="Times New Roman" w:hAnsi="Times New Roman" w:cs="Times New Roman"/>
          <w:sz w:val="24"/>
          <w:szCs w:val="24"/>
        </w:rPr>
        <w:t xml:space="preserve"> for </w:t>
      </w:r>
      <w:r w:rsidR="00B367AB" w:rsidRPr="000E2E11">
        <w:rPr>
          <w:rFonts w:ascii="Times New Roman" w:hAnsi="Times New Roman" w:cs="Times New Roman"/>
          <w:sz w:val="24"/>
          <w:szCs w:val="24"/>
        </w:rPr>
        <w:t xml:space="preserve">the cost of </w:t>
      </w:r>
      <w:r w:rsidR="0059546A" w:rsidRPr="000E2E11">
        <w:rPr>
          <w:rFonts w:ascii="Times New Roman" w:hAnsi="Times New Roman" w:cs="Times New Roman"/>
          <w:sz w:val="24"/>
          <w:szCs w:val="24"/>
        </w:rPr>
        <w:t>providing</w:t>
      </w:r>
      <w:r w:rsidR="00E41272" w:rsidRPr="000E2E11">
        <w:rPr>
          <w:rFonts w:ascii="Times New Roman" w:hAnsi="Times New Roman" w:cs="Times New Roman"/>
          <w:sz w:val="24"/>
          <w:szCs w:val="24"/>
        </w:rPr>
        <w:t xml:space="preserve"> benefits to </w:t>
      </w:r>
      <w:r w:rsidR="0050651E" w:rsidRPr="000E2E11">
        <w:rPr>
          <w:rFonts w:ascii="Times New Roman" w:hAnsi="Times New Roman" w:cs="Times New Roman"/>
          <w:sz w:val="24"/>
          <w:szCs w:val="24"/>
        </w:rPr>
        <w:t>enrollees</w:t>
      </w:r>
      <w:r w:rsidR="00E41272" w:rsidRPr="000E2E11">
        <w:rPr>
          <w:rFonts w:ascii="Times New Roman" w:hAnsi="Times New Roman" w:cs="Times New Roman"/>
          <w:sz w:val="24"/>
          <w:szCs w:val="24"/>
        </w:rPr>
        <w:t xml:space="preserve"> who are sicker</w:t>
      </w:r>
      <w:r w:rsidR="00B41D4F" w:rsidRPr="000E2E11">
        <w:rPr>
          <w:rFonts w:ascii="Times New Roman" w:hAnsi="Times New Roman" w:cs="Times New Roman"/>
          <w:sz w:val="24"/>
          <w:szCs w:val="24"/>
        </w:rPr>
        <w:t xml:space="preserve">. The CMS-HCC model is intended to compensate plans with additional funds that are aligned with </w:t>
      </w:r>
      <w:r w:rsidR="005E2689">
        <w:rPr>
          <w:rFonts w:ascii="Times New Roman" w:hAnsi="Times New Roman" w:cs="Times New Roman"/>
          <w:sz w:val="24"/>
          <w:szCs w:val="24"/>
        </w:rPr>
        <w:t xml:space="preserve">the risk of </w:t>
      </w:r>
      <w:r w:rsidR="00B41D4F" w:rsidRPr="000E2E11">
        <w:rPr>
          <w:rFonts w:ascii="Times New Roman" w:hAnsi="Times New Roman" w:cs="Times New Roman"/>
          <w:sz w:val="24"/>
          <w:szCs w:val="24"/>
        </w:rPr>
        <w:t xml:space="preserve">their enrolled beneficiaries’ specific chronic conditions and with those </w:t>
      </w:r>
      <w:r w:rsidR="00B41D4F" w:rsidRPr="000E2E11">
        <w:rPr>
          <w:rFonts w:ascii="Times New Roman" w:hAnsi="Times New Roman" w:cs="Times New Roman"/>
          <w:sz w:val="24"/>
          <w:szCs w:val="24"/>
        </w:rPr>
        <w:lastRenderedPageBreak/>
        <w:t>conditions</w:t>
      </w:r>
      <w:r w:rsidR="001667C5">
        <w:rPr>
          <w:rFonts w:ascii="Times New Roman" w:hAnsi="Times New Roman" w:cs="Times New Roman"/>
          <w:sz w:val="24"/>
          <w:szCs w:val="24"/>
        </w:rPr>
        <w:t>’</w:t>
      </w:r>
      <w:r w:rsidR="00B41D4F" w:rsidRPr="000E2E11">
        <w:rPr>
          <w:rFonts w:ascii="Times New Roman" w:hAnsi="Times New Roman" w:cs="Times New Roman"/>
          <w:sz w:val="24"/>
          <w:szCs w:val="24"/>
        </w:rPr>
        <w:t xml:space="preserve"> levels of severity</w:t>
      </w:r>
      <w:r w:rsidR="00E41272" w:rsidRPr="000E2E11">
        <w:rPr>
          <w:rFonts w:ascii="Times New Roman" w:hAnsi="Times New Roman" w:cs="Times New Roman"/>
          <w:sz w:val="24"/>
          <w:szCs w:val="24"/>
        </w:rPr>
        <w:t>.</w:t>
      </w:r>
      <w:r w:rsidR="00607AEC" w:rsidRPr="000E2E11">
        <w:rPr>
          <w:rFonts w:ascii="Times New Roman" w:hAnsi="Times New Roman" w:cs="Times New Roman"/>
          <w:sz w:val="24"/>
          <w:szCs w:val="24"/>
        </w:rPr>
        <w:t xml:space="preserve"> </w:t>
      </w:r>
      <w:r w:rsidRPr="000E2E11">
        <w:rPr>
          <w:rFonts w:ascii="Times New Roman" w:hAnsi="Times New Roman" w:cs="Times New Roman"/>
          <w:sz w:val="24"/>
          <w:szCs w:val="24"/>
        </w:rPr>
        <w:t>Including count variable</w:t>
      </w:r>
      <w:r w:rsidR="00607AEC" w:rsidRPr="000E2E11">
        <w:rPr>
          <w:rFonts w:ascii="Times New Roman" w:hAnsi="Times New Roman" w:cs="Times New Roman"/>
          <w:sz w:val="24"/>
          <w:szCs w:val="24"/>
        </w:rPr>
        <w:t>s</w:t>
      </w:r>
      <w:r w:rsidRPr="000E2E11">
        <w:rPr>
          <w:rFonts w:ascii="Times New Roman" w:hAnsi="Times New Roman" w:cs="Times New Roman"/>
          <w:sz w:val="24"/>
          <w:szCs w:val="24"/>
        </w:rPr>
        <w:t xml:space="preserve"> </w:t>
      </w:r>
      <w:r w:rsidR="00BF4EC6" w:rsidRPr="000E2E11">
        <w:rPr>
          <w:rFonts w:ascii="Times New Roman" w:hAnsi="Times New Roman" w:cs="Times New Roman"/>
          <w:sz w:val="24"/>
          <w:szCs w:val="24"/>
        </w:rPr>
        <w:t xml:space="preserve">in the model </w:t>
      </w:r>
      <w:r w:rsidR="00E96352" w:rsidRPr="000E2E11">
        <w:rPr>
          <w:rFonts w:ascii="Times New Roman" w:hAnsi="Times New Roman" w:cs="Times New Roman"/>
          <w:sz w:val="24"/>
          <w:szCs w:val="24"/>
        </w:rPr>
        <w:t xml:space="preserve">appears to </w:t>
      </w:r>
      <w:r w:rsidRPr="000E2E11">
        <w:rPr>
          <w:rFonts w:ascii="Times New Roman" w:hAnsi="Times New Roman" w:cs="Times New Roman"/>
          <w:sz w:val="24"/>
          <w:szCs w:val="24"/>
        </w:rPr>
        <w:t>differentiate</w:t>
      </w:r>
      <w:r w:rsidR="00BF4EC6" w:rsidRPr="000E2E11">
        <w:rPr>
          <w:rFonts w:ascii="Times New Roman" w:hAnsi="Times New Roman" w:cs="Times New Roman"/>
          <w:sz w:val="24"/>
          <w:szCs w:val="24"/>
        </w:rPr>
        <w:t xml:space="preserve"> levels of </w:t>
      </w:r>
      <w:r w:rsidR="00607AEC" w:rsidRPr="000E2E11">
        <w:rPr>
          <w:rFonts w:ascii="Times New Roman" w:hAnsi="Times New Roman" w:cs="Times New Roman"/>
          <w:sz w:val="24"/>
          <w:szCs w:val="24"/>
        </w:rPr>
        <w:t xml:space="preserve">disease burden, given </w:t>
      </w:r>
      <w:r w:rsidR="00731B0D" w:rsidRPr="000E2E11">
        <w:rPr>
          <w:rFonts w:ascii="Times New Roman" w:hAnsi="Times New Roman" w:cs="Times New Roman"/>
          <w:sz w:val="24"/>
          <w:szCs w:val="24"/>
        </w:rPr>
        <w:t xml:space="preserve">the number of </w:t>
      </w:r>
      <w:r w:rsidR="00BF4EC6" w:rsidRPr="000E2E11">
        <w:rPr>
          <w:rFonts w:ascii="Times New Roman" w:hAnsi="Times New Roman" w:cs="Times New Roman"/>
          <w:sz w:val="24"/>
          <w:szCs w:val="24"/>
        </w:rPr>
        <w:t xml:space="preserve">conditions, but </w:t>
      </w:r>
      <w:r w:rsidR="00607AEC" w:rsidRPr="000E2E11">
        <w:rPr>
          <w:rFonts w:ascii="Times New Roman" w:hAnsi="Times New Roman" w:cs="Times New Roman"/>
          <w:sz w:val="24"/>
          <w:szCs w:val="24"/>
        </w:rPr>
        <w:t xml:space="preserve">it may </w:t>
      </w:r>
      <w:r w:rsidR="00BF4EC6" w:rsidRPr="000E2E11">
        <w:rPr>
          <w:rFonts w:ascii="Times New Roman" w:hAnsi="Times New Roman" w:cs="Times New Roman"/>
          <w:sz w:val="24"/>
          <w:szCs w:val="24"/>
        </w:rPr>
        <w:t xml:space="preserve">no </w:t>
      </w:r>
      <w:r w:rsidR="00E96352" w:rsidRPr="000E2E11">
        <w:rPr>
          <w:rFonts w:ascii="Times New Roman" w:hAnsi="Times New Roman" w:cs="Times New Roman"/>
          <w:sz w:val="24"/>
          <w:szCs w:val="24"/>
        </w:rPr>
        <w:t xml:space="preserve">longer </w:t>
      </w:r>
      <w:r w:rsidR="00607AEC" w:rsidRPr="000E2E11">
        <w:rPr>
          <w:rFonts w:ascii="Times New Roman" w:hAnsi="Times New Roman" w:cs="Times New Roman"/>
          <w:sz w:val="24"/>
          <w:szCs w:val="24"/>
        </w:rPr>
        <w:t xml:space="preserve">be </w:t>
      </w:r>
      <w:r w:rsidR="00BF4EC6" w:rsidRPr="000E2E11">
        <w:rPr>
          <w:rFonts w:ascii="Times New Roman" w:hAnsi="Times New Roman" w:cs="Times New Roman"/>
          <w:sz w:val="24"/>
          <w:szCs w:val="24"/>
        </w:rPr>
        <w:t>sufficient to differentiate</w:t>
      </w:r>
      <w:r w:rsidR="00AF2A16" w:rsidRPr="000E2E11">
        <w:rPr>
          <w:rFonts w:ascii="Times New Roman" w:hAnsi="Times New Roman" w:cs="Times New Roman"/>
          <w:sz w:val="24"/>
          <w:szCs w:val="24"/>
        </w:rPr>
        <w:t xml:space="preserve"> </w:t>
      </w:r>
      <w:r w:rsidR="00731B0D" w:rsidRPr="000E2E11">
        <w:rPr>
          <w:rFonts w:ascii="Times New Roman" w:hAnsi="Times New Roman" w:cs="Times New Roman"/>
          <w:sz w:val="24"/>
          <w:szCs w:val="24"/>
        </w:rPr>
        <w:t xml:space="preserve">relative </w:t>
      </w:r>
      <w:r w:rsidR="00AF2A16" w:rsidRPr="000E2E11">
        <w:rPr>
          <w:rFonts w:ascii="Times New Roman" w:hAnsi="Times New Roman" w:cs="Times New Roman"/>
          <w:sz w:val="24"/>
          <w:szCs w:val="24"/>
        </w:rPr>
        <w:t xml:space="preserve">expected </w:t>
      </w:r>
      <w:r w:rsidR="00BF4EC6" w:rsidRPr="000E2E11">
        <w:rPr>
          <w:rFonts w:ascii="Times New Roman" w:hAnsi="Times New Roman" w:cs="Times New Roman"/>
          <w:sz w:val="24"/>
          <w:szCs w:val="24"/>
        </w:rPr>
        <w:t>cost differences</w:t>
      </w:r>
      <w:r w:rsidRPr="000E2E11">
        <w:rPr>
          <w:rFonts w:ascii="Times New Roman" w:hAnsi="Times New Roman" w:cs="Times New Roman"/>
          <w:sz w:val="24"/>
          <w:szCs w:val="24"/>
        </w:rPr>
        <w:t xml:space="preserve"> between conditions</w:t>
      </w:r>
      <w:r w:rsidR="00BF4EC6" w:rsidRPr="000E2E11">
        <w:rPr>
          <w:rFonts w:ascii="Times New Roman" w:hAnsi="Times New Roman" w:cs="Times New Roman"/>
          <w:sz w:val="24"/>
          <w:szCs w:val="24"/>
        </w:rPr>
        <w:t xml:space="preserve"> </w:t>
      </w:r>
      <w:r w:rsidR="00E96352" w:rsidRPr="000E2E11">
        <w:rPr>
          <w:rFonts w:ascii="Times New Roman" w:hAnsi="Times New Roman" w:cs="Times New Roman"/>
          <w:sz w:val="24"/>
          <w:szCs w:val="24"/>
        </w:rPr>
        <w:t xml:space="preserve">when </w:t>
      </w:r>
      <w:r w:rsidR="00BF4EC6" w:rsidRPr="000E2E11">
        <w:rPr>
          <w:rFonts w:ascii="Times New Roman" w:hAnsi="Times New Roman" w:cs="Times New Roman"/>
          <w:sz w:val="24"/>
          <w:szCs w:val="24"/>
        </w:rPr>
        <w:t>the coefficients for the</w:t>
      </w:r>
      <w:r w:rsidR="00AF2A16" w:rsidRPr="000E2E11">
        <w:rPr>
          <w:rFonts w:ascii="Times New Roman" w:hAnsi="Times New Roman" w:cs="Times New Roman"/>
          <w:sz w:val="24"/>
          <w:szCs w:val="24"/>
        </w:rPr>
        <w:t xml:space="preserve"> individual</w:t>
      </w:r>
      <w:r w:rsidR="00BF4EC6" w:rsidRPr="000E2E11">
        <w:rPr>
          <w:rFonts w:ascii="Times New Roman" w:hAnsi="Times New Roman" w:cs="Times New Roman"/>
          <w:sz w:val="24"/>
          <w:szCs w:val="24"/>
        </w:rPr>
        <w:t xml:space="preserve"> condition categories are significantly reduced</w:t>
      </w:r>
      <w:r w:rsidRPr="000E2E11">
        <w:rPr>
          <w:rFonts w:ascii="Times New Roman" w:hAnsi="Times New Roman" w:cs="Times New Roman"/>
          <w:sz w:val="24"/>
          <w:szCs w:val="24"/>
        </w:rPr>
        <w:t xml:space="preserve">. </w:t>
      </w:r>
      <w:r w:rsidR="00BF4EC6" w:rsidRPr="000E2E11">
        <w:rPr>
          <w:rFonts w:ascii="Times New Roman" w:hAnsi="Times New Roman" w:cs="Times New Roman"/>
          <w:sz w:val="24"/>
          <w:szCs w:val="24"/>
        </w:rPr>
        <w:t>For example, i</w:t>
      </w:r>
      <w:r w:rsidRPr="000E2E11">
        <w:rPr>
          <w:rFonts w:ascii="Times New Roman" w:hAnsi="Times New Roman" w:cs="Times New Roman"/>
          <w:sz w:val="24"/>
          <w:szCs w:val="24"/>
        </w:rPr>
        <w:t xml:space="preserve">n the </w:t>
      </w:r>
      <w:r w:rsidR="00CB4DEB" w:rsidRPr="000E2E11">
        <w:rPr>
          <w:rFonts w:ascii="Times New Roman" w:hAnsi="Times New Roman" w:cs="Times New Roman"/>
          <w:sz w:val="24"/>
          <w:szCs w:val="24"/>
        </w:rPr>
        <w:t>“A</w:t>
      </w:r>
      <w:r w:rsidRPr="000E2E11">
        <w:rPr>
          <w:rFonts w:ascii="Times New Roman" w:hAnsi="Times New Roman" w:cs="Times New Roman"/>
          <w:sz w:val="24"/>
          <w:szCs w:val="24"/>
        </w:rPr>
        <w:t xml:space="preserve">ll </w:t>
      </w:r>
      <w:r w:rsidR="00CB4DEB" w:rsidRPr="000E2E11">
        <w:rPr>
          <w:rFonts w:ascii="Times New Roman" w:hAnsi="Times New Roman" w:cs="Times New Roman"/>
          <w:sz w:val="24"/>
          <w:szCs w:val="24"/>
        </w:rPr>
        <w:t>C</w:t>
      </w:r>
      <w:r w:rsidRPr="000E2E11">
        <w:rPr>
          <w:rFonts w:ascii="Times New Roman" w:hAnsi="Times New Roman" w:cs="Times New Roman"/>
          <w:sz w:val="24"/>
          <w:szCs w:val="24"/>
        </w:rPr>
        <w:t xml:space="preserve">ondition </w:t>
      </w:r>
      <w:r w:rsidR="00CB4DEB" w:rsidRPr="000E2E11">
        <w:rPr>
          <w:rFonts w:ascii="Times New Roman" w:hAnsi="Times New Roman" w:cs="Times New Roman"/>
          <w:sz w:val="24"/>
          <w:szCs w:val="24"/>
        </w:rPr>
        <w:t>Count M</w:t>
      </w:r>
      <w:r w:rsidRPr="000E2E11">
        <w:rPr>
          <w:rFonts w:ascii="Times New Roman" w:hAnsi="Times New Roman" w:cs="Times New Roman"/>
          <w:sz w:val="24"/>
          <w:szCs w:val="24"/>
        </w:rPr>
        <w:t>odel</w:t>
      </w:r>
      <w:r w:rsidR="00607AEC" w:rsidRPr="000E2E11">
        <w:rPr>
          <w:rFonts w:ascii="Times New Roman" w:hAnsi="Times New Roman" w:cs="Times New Roman"/>
          <w:sz w:val="24"/>
          <w:szCs w:val="24"/>
        </w:rPr>
        <w:t>,</w:t>
      </w:r>
      <w:r w:rsidR="00CB4DEB" w:rsidRPr="000E2E11">
        <w:rPr>
          <w:rFonts w:ascii="Times New Roman" w:hAnsi="Times New Roman" w:cs="Times New Roman"/>
          <w:sz w:val="24"/>
          <w:szCs w:val="24"/>
        </w:rPr>
        <w:t>”</w:t>
      </w:r>
      <w:r w:rsidRPr="000E2E11">
        <w:rPr>
          <w:rFonts w:ascii="Times New Roman" w:hAnsi="Times New Roman" w:cs="Times New Roman"/>
          <w:sz w:val="24"/>
          <w:szCs w:val="24"/>
        </w:rPr>
        <w:t xml:space="preserve"> beneficiaries with </w:t>
      </w:r>
      <w:r w:rsidR="00BF4EC6" w:rsidRPr="000E2E11">
        <w:rPr>
          <w:rFonts w:ascii="Times New Roman" w:hAnsi="Times New Roman" w:cs="Times New Roman"/>
          <w:sz w:val="24"/>
          <w:szCs w:val="24"/>
        </w:rPr>
        <w:t>four</w:t>
      </w:r>
      <w:r w:rsidRPr="000E2E11">
        <w:rPr>
          <w:rFonts w:ascii="Times New Roman" w:hAnsi="Times New Roman" w:cs="Times New Roman"/>
          <w:sz w:val="24"/>
          <w:szCs w:val="24"/>
        </w:rPr>
        <w:t xml:space="preserve"> severe conditions would receive the same adjustment as beneficiaries with</w:t>
      </w:r>
      <w:r w:rsidR="00BF4EC6" w:rsidRPr="000E2E11">
        <w:rPr>
          <w:rFonts w:ascii="Times New Roman" w:hAnsi="Times New Roman" w:cs="Times New Roman"/>
          <w:sz w:val="24"/>
          <w:szCs w:val="24"/>
        </w:rPr>
        <w:t xml:space="preserve"> four</w:t>
      </w:r>
      <w:r w:rsidRPr="000E2E11">
        <w:rPr>
          <w:rFonts w:ascii="Times New Roman" w:hAnsi="Times New Roman" w:cs="Times New Roman"/>
          <w:sz w:val="24"/>
          <w:szCs w:val="24"/>
        </w:rPr>
        <w:t xml:space="preserve"> non-severe acute conditions. </w:t>
      </w:r>
      <w:r w:rsidR="00BF4EC6" w:rsidRPr="000E2E11">
        <w:rPr>
          <w:rFonts w:ascii="Times New Roman" w:hAnsi="Times New Roman" w:cs="Times New Roman"/>
          <w:sz w:val="24"/>
          <w:szCs w:val="24"/>
        </w:rPr>
        <w:t>T</w:t>
      </w:r>
      <w:r w:rsidR="004D513E" w:rsidRPr="000E2E11">
        <w:rPr>
          <w:rFonts w:ascii="Times New Roman" w:hAnsi="Times New Roman" w:cs="Times New Roman"/>
          <w:sz w:val="24"/>
          <w:szCs w:val="24"/>
        </w:rPr>
        <w:t xml:space="preserve">he additional amount added to </w:t>
      </w:r>
      <w:r w:rsidR="00BF4EC6" w:rsidRPr="000E2E11">
        <w:rPr>
          <w:rFonts w:ascii="Times New Roman" w:hAnsi="Times New Roman" w:cs="Times New Roman"/>
          <w:sz w:val="24"/>
          <w:szCs w:val="24"/>
        </w:rPr>
        <w:t>the</w:t>
      </w:r>
      <w:r w:rsidR="00AF2A16" w:rsidRPr="000E2E11">
        <w:rPr>
          <w:rFonts w:ascii="Times New Roman" w:hAnsi="Times New Roman" w:cs="Times New Roman"/>
          <w:sz w:val="24"/>
          <w:szCs w:val="24"/>
        </w:rPr>
        <w:t xml:space="preserve"> beneficiary’s</w:t>
      </w:r>
      <w:r w:rsidR="004D513E" w:rsidRPr="000E2E11">
        <w:rPr>
          <w:rFonts w:ascii="Times New Roman" w:hAnsi="Times New Roman" w:cs="Times New Roman"/>
          <w:sz w:val="24"/>
          <w:szCs w:val="24"/>
        </w:rPr>
        <w:t xml:space="preserve"> risk score</w:t>
      </w:r>
      <w:r w:rsidR="00BF4EC6" w:rsidRPr="000E2E11">
        <w:rPr>
          <w:rFonts w:ascii="Times New Roman" w:hAnsi="Times New Roman" w:cs="Times New Roman"/>
          <w:sz w:val="24"/>
          <w:szCs w:val="24"/>
        </w:rPr>
        <w:t xml:space="preserve"> for having four conditions</w:t>
      </w:r>
      <w:r w:rsidR="004D513E" w:rsidRPr="000E2E11">
        <w:rPr>
          <w:rFonts w:ascii="Times New Roman" w:hAnsi="Times New Roman" w:cs="Times New Roman"/>
          <w:sz w:val="24"/>
          <w:szCs w:val="24"/>
        </w:rPr>
        <w:t xml:space="preserve"> is only modestly tied to the actual medical conditions </w:t>
      </w:r>
      <w:r w:rsidR="00AF2A16" w:rsidRPr="000E2E11">
        <w:rPr>
          <w:rFonts w:ascii="Times New Roman" w:hAnsi="Times New Roman" w:cs="Times New Roman"/>
          <w:sz w:val="24"/>
          <w:szCs w:val="24"/>
        </w:rPr>
        <w:t>the</w:t>
      </w:r>
      <w:r w:rsidR="004D513E" w:rsidRPr="000E2E11">
        <w:rPr>
          <w:rFonts w:ascii="Times New Roman" w:hAnsi="Times New Roman" w:cs="Times New Roman"/>
          <w:sz w:val="24"/>
          <w:szCs w:val="24"/>
        </w:rPr>
        <w:t xml:space="preserve"> beneficiary has</w:t>
      </w:r>
      <w:r w:rsidR="00BF4EC6" w:rsidRPr="000E2E11">
        <w:rPr>
          <w:rFonts w:ascii="Times New Roman" w:hAnsi="Times New Roman" w:cs="Times New Roman"/>
          <w:sz w:val="24"/>
          <w:szCs w:val="24"/>
        </w:rPr>
        <w:t xml:space="preserve"> (i.e.</w:t>
      </w:r>
      <w:r w:rsidR="001475E9" w:rsidRPr="000E2E11">
        <w:rPr>
          <w:rFonts w:ascii="Times New Roman" w:hAnsi="Times New Roman" w:cs="Times New Roman"/>
          <w:sz w:val="24"/>
          <w:szCs w:val="24"/>
        </w:rPr>
        <w:t>,</w:t>
      </w:r>
      <w:r w:rsidR="00BF4EC6" w:rsidRPr="000E2E11">
        <w:rPr>
          <w:rFonts w:ascii="Times New Roman" w:hAnsi="Times New Roman" w:cs="Times New Roman"/>
          <w:sz w:val="24"/>
          <w:szCs w:val="24"/>
        </w:rPr>
        <w:t xml:space="preserve"> the average </w:t>
      </w:r>
      <w:r w:rsidR="001475E9" w:rsidRPr="000E2E11">
        <w:rPr>
          <w:rFonts w:ascii="Times New Roman" w:hAnsi="Times New Roman" w:cs="Times New Roman"/>
          <w:sz w:val="24"/>
          <w:szCs w:val="24"/>
        </w:rPr>
        <w:t xml:space="preserve">additional </w:t>
      </w:r>
      <w:r w:rsidR="00BF4EC6" w:rsidRPr="000E2E11">
        <w:rPr>
          <w:rFonts w:ascii="Times New Roman" w:hAnsi="Times New Roman" w:cs="Times New Roman"/>
          <w:sz w:val="24"/>
          <w:szCs w:val="24"/>
        </w:rPr>
        <w:t xml:space="preserve">expected </w:t>
      </w:r>
      <w:r w:rsidR="00526B61" w:rsidRPr="000E2E11">
        <w:rPr>
          <w:rFonts w:ascii="Times New Roman" w:hAnsi="Times New Roman" w:cs="Times New Roman"/>
          <w:sz w:val="24"/>
          <w:szCs w:val="24"/>
        </w:rPr>
        <w:t xml:space="preserve">medical </w:t>
      </w:r>
      <w:r w:rsidR="00BF4EC6" w:rsidRPr="000E2E11">
        <w:rPr>
          <w:rFonts w:ascii="Times New Roman" w:hAnsi="Times New Roman" w:cs="Times New Roman"/>
          <w:sz w:val="24"/>
          <w:szCs w:val="24"/>
        </w:rPr>
        <w:t xml:space="preserve">cost of all beneficiaries with four conditions is </w:t>
      </w:r>
      <w:r w:rsidR="001475E9" w:rsidRPr="000E2E11">
        <w:rPr>
          <w:rFonts w:ascii="Times New Roman" w:hAnsi="Times New Roman" w:cs="Times New Roman"/>
          <w:sz w:val="24"/>
          <w:szCs w:val="24"/>
        </w:rPr>
        <w:t xml:space="preserve">reflected </w:t>
      </w:r>
      <w:r w:rsidR="00BF4EC6" w:rsidRPr="000E2E11">
        <w:rPr>
          <w:rFonts w:ascii="Times New Roman" w:hAnsi="Times New Roman" w:cs="Times New Roman"/>
          <w:sz w:val="24"/>
          <w:szCs w:val="24"/>
        </w:rPr>
        <w:t>in the coefficient)</w:t>
      </w:r>
      <w:r w:rsidR="00E41272" w:rsidRPr="000E2E11">
        <w:rPr>
          <w:rFonts w:ascii="Times New Roman" w:hAnsi="Times New Roman" w:cs="Times New Roman"/>
          <w:sz w:val="24"/>
          <w:szCs w:val="24"/>
        </w:rPr>
        <w:t>. If emphasis in the model is placed on the count of conditions, the beneficiary’s risk score</w:t>
      </w:r>
      <w:r w:rsidR="004D513E" w:rsidRPr="000E2E11">
        <w:rPr>
          <w:rFonts w:ascii="Times New Roman" w:hAnsi="Times New Roman" w:cs="Times New Roman"/>
          <w:sz w:val="24"/>
          <w:szCs w:val="24"/>
        </w:rPr>
        <w:t xml:space="preserve"> </w:t>
      </w:r>
      <w:r w:rsidR="00E41272" w:rsidRPr="000E2E11">
        <w:rPr>
          <w:rFonts w:ascii="Times New Roman" w:hAnsi="Times New Roman" w:cs="Times New Roman"/>
          <w:sz w:val="24"/>
          <w:szCs w:val="24"/>
        </w:rPr>
        <w:t xml:space="preserve">will </w:t>
      </w:r>
      <w:r w:rsidR="004D513E" w:rsidRPr="000E2E11">
        <w:rPr>
          <w:rFonts w:ascii="Times New Roman" w:hAnsi="Times New Roman" w:cs="Times New Roman"/>
          <w:sz w:val="24"/>
          <w:szCs w:val="24"/>
        </w:rPr>
        <w:t xml:space="preserve">instead </w:t>
      </w:r>
      <w:r w:rsidR="00E41272" w:rsidRPr="000E2E11">
        <w:rPr>
          <w:rFonts w:ascii="Times New Roman" w:hAnsi="Times New Roman" w:cs="Times New Roman"/>
          <w:sz w:val="24"/>
          <w:szCs w:val="24"/>
        </w:rPr>
        <w:t>be</w:t>
      </w:r>
      <w:r w:rsidR="004D513E" w:rsidRPr="000E2E11">
        <w:rPr>
          <w:rFonts w:ascii="Times New Roman" w:hAnsi="Times New Roman" w:cs="Times New Roman"/>
          <w:sz w:val="24"/>
          <w:szCs w:val="24"/>
        </w:rPr>
        <w:t xml:space="preserve"> increased mainly by the number of the conditions </w:t>
      </w:r>
      <w:r w:rsidR="0059546A" w:rsidRPr="000E2E11">
        <w:rPr>
          <w:rFonts w:ascii="Times New Roman" w:hAnsi="Times New Roman" w:cs="Times New Roman"/>
          <w:sz w:val="24"/>
          <w:szCs w:val="24"/>
        </w:rPr>
        <w:t>he or she has</w:t>
      </w:r>
      <w:r w:rsidR="004D513E" w:rsidRPr="000E2E11">
        <w:rPr>
          <w:rFonts w:ascii="Times New Roman" w:hAnsi="Times New Roman" w:cs="Times New Roman"/>
          <w:sz w:val="24"/>
          <w:szCs w:val="24"/>
        </w:rPr>
        <w:t>, regardless of what those conditions are</w:t>
      </w:r>
      <w:r w:rsidR="00E41272" w:rsidRPr="000E2E11">
        <w:rPr>
          <w:rFonts w:ascii="Times New Roman" w:hAnsi="Times New Roman" w:cs="Times New Roman"/>
          <w:sz w:val="24"/>
          <w:szCs w:val="24"/>
        </w:rPr>
        <w:t xml:space="preserve">, and may or may not appropriately reflect the </w:t>
      </w:r>
      <w:r w:rsidR="0059546A" w:rsidRPr="000E2E11">
        <w:rPr>
          <w:rFonts w:ascii="Times New Roman" w:hAnsi="Times New Roman" w:cs="Times New Roman"/>
          <w:sz w:val="24"/>
          <w:szCs w:val="24"/>
        </w:rPr>
        <w:t xml:space="preserve">expected cost of providing care to that </w:t>
      </w:r>
      <w:r w:rsidR="00E41272" w:rsidRPr="000E2E11">
        <w:rPr>
          <w:rFonts w:ascii="Times New Roman" w:hAnsi="Times New Roman" w:cs="Times New Roman"/>
          <w:sz w:val="24"/>
          <w:szCs w:val="24"/>
        </w:rPr>
        <w:t>beneficiar</w:t>
      </w:r>
      <w:r w:rsidR="0059546A" w:rsidRPr="000E2E11">
        <w:rPr>
          <w:rFonts w:ascii="Times New Roman" w:hAnsi="Times New Roman" w:cs="Times New Roman"/>
          <w:sz w:val="24"/>
          <w:szCs w:val="24"/>
        </w:rPr>
        <w:t>y</w:t>
      </w:r>
      <w:r w:rsidR="004D513E" w:rsidRPr="000E2E11">
        <w:rPr>
          <w:rFonts w:ascii="Times New Roman" w:hAnsi="Times New Roman" w:cs="Times New Roman"/>
          <w:sz w:val="24"/>
          <w:szCs w:val="24"/>
        </w:rPr>
        <w:t xml:space="preserve">. </w:t>
      </w:r>
    </w:p>
    <w:p w14:paraId="399A42B3" w14:textId="4AE11D20" w:rsidR="00526B61" w:rsidRPr="000E2E11" w:rsidRDefault="00A36893"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We </w:t>
      </w:r>
      <w:r w:rsidR="00444F7F" w:rsidRPr="000E2E11">
        <w:rPr>
          <w:rFonts w:ascii="Times New Roman" w:hAnsi="Times New Roman" w:cs="Times New Roman"/>
          <w:sz w:val="24"/>
          <w:szCs w:val="24"/>
        </w:rPr>
        <w:t>capped</w:t>
      </w:r>
      <w:r w:rsidRPr="000E2E11">
        <w:rPr>
          <w:rFonts w:ascii="Times New Roman" w:hAnsi="Times New Roman" w:cs="Times New Roman"/>
          <w:sz w:val="24"/>
          <w:szCs w:val="24"/>
        </w:rPr>
        <w:t xml:space="preserve"> the count</w:t>
      </w:r>
      <w:r w:rsidR="00444F7F" w:rsidRPr="000E2E11">
        <w:rPr>
          <w:rFonts w:ascii="Times New Roman" w:hAnsi="Times New Roman" w:cs="Times New Roman"/>
          <w:sz w:val="24"/>
          <w:szCs w:val="24"/>
        </w:rPr>
        <w:t xml:space="preserve"> of conditions in the models</w:t>
      </w:r>
      <w:r w:rsidRPr="000E2E11">
        <w:rPr>
          <w:rFonts w:ascii="Times New Roman" w:hAnsi="Times New Roman" w:cs="Times New Roman"/>
          <w:sz w:val="24"/>
          <w:szCs w:val="24"/>
        </w:rPr>
        <w:t xml:space="preserve"> </w:t>
      </w:r>
      <w:r w:rsidR="00AE3BF4" w:rsidRPr="000E2E11">
        <w:rPr>
          <w:rFonts w:ascii="Times New Roman" w:hAnsi="Times New Roman" w:cs="Times New Roman"/>
          <w:sz w:val="24"/>
          <w:szCs w:val="24"/>
        </w:rPr>
        <w:t xml:space="preserve">lower than the statistical criteria would suggest </w:t>
      </w:r>
      <w:r w:rsidR="001706BD" w:rsidRPr="000E2E11">
        <w:rPr>
          <w:rFonts w:ascii="Times New Roman" w:hAnsi="Times New Roman" w:cs="Times New Roman"/>
          <w:sz w:val="24"/>
          <w:szCs w:val="24"/>
        </w:rPr>
        <w:t>to address several concerns with using only statistical, and not clinical, considerations</w:t>
      </w:r>
      <w:r w:rsidRPr="000E2E11">
        <w:rPr>
          <w:rFonts w:ascii="Times New Roman" w:hAnsi="Times New Roman" w:cs="Times New Roman"/>
          <w:sz w:val="24"/>
          <w:szCs w:val="24"/>
        </w:rPr>
        <w:t>. First, w</w:t>
      </w:r>
      <w:r w:rsidR="00E47ADA" w:rsidRPr="000E2E11">
        <w:rPr>
          <w:rFonts w:ascii="Times New Roman" w:hAnsi="Times New Roman" w:cs="Times New Roman"/>
          <w:sz w:val="24"/>
          <w:szCs w:val="24"/>
        </w:rPr>
        <w:t xml:space="preserve">ith the significant drop in HCC coefficients, and without having had enough time to fully evaluate the interaction between increasing the number of count variables and change in risk scores, </w:t>
      </w:r>
      <w:r w:rsidR="006B46F5" w:rsidRPr="000E2E11">
        <w:rPr>
          <w:rFonts w:ascii="Times New Roman" w:hAnsi="Times New Roman" w:cs="Times New Roman"/>
          <w:sz w:val="24"/>
          <w:szCs w:val="24"/>
        </w:rPr>
        <w:t xml:space="preserve">we </w:t>
      </w:r>
      <w:r w:rsidR="004D589A" w:rsidRPr="000E2E11">
        <w:rPr>
          <w:rFonts w:ascii="Times New Roman" w:hAnsi="Times New Roman" w:cs="Times New Roman"/>
          <w:sz w:val="24"/>
          <w:szCs w:val="24"/>
        </w:rPr>
        <w:t>are</w:t>
      </w:r>
      <w:r w:rsidR="002F7925" w:rsidRPr="000E2E11">
        <w:rPr>
          <w:rFonts w:ascii="Times New Roman" w:hAnsi="Times New Roman" w:cs="Times New Roman"/>
          <w:sz w:val="24"/>
          <w:szCs w:val="24"/>
        </w:rPr>
        <w:t xml:space="preserve"> concerned that </w:t>
      </w:r>
      <w:r w:rsidR="00F333DC" w:rsidRPr="000E2E11">
        <w:rPr>
          <w:rFonts w:ascii="Times New Roman" w:hAnsi="Times New Roman" w:cs="Times New Roman"/>
          <w:sz w:val="24"/>
          <w:szCs w:val="24"/>
        </w:rPr>
        <w:t xml:space="preserve">including </w:t>
      </w:r>
      <w:r w:rsidR="002F7925" w:rsidRPr="000E2E11">
        <w:rPr>
          <w:rFonts w:ascii="Times New Roman" w:hAnsi="Times New Roman" w:cs="Times New Roman"/>
          <w:sz w:val="24"/>
          <w:szCs w:val="24"/>
        </w:rPr>
        <w:t xml:space="preserve">condition count </w:t>
      </w:r>
      <w:r w:rsidR="00F333DC" w:rsidRPr="000E2E11">
        <w:rPr>
          <w:rFonts w:ascii="Times New Roman" w:hAnsi="Times New Roman" w:cs="Times New Roman"/>
          <w:sz w:val="24"/>
          <w:szCs w:val="24"/>
        </w:rPr>
        <w:t xml:space="preserve">variables that </w:t>
      </w:r>
      <w:r w:rsidR="001706BD" w:rsidRPr="000E2E11">
        <w:rPr>
          <w:rFonts w:ascii="Times New Roman" w:hAnsi="Times New Roman" w:cs="Times New Roman"/>
          <w:sz w:val="24"/>
          <w:szCs w:val="24"/>
        </w:rPr>
        <w:t xml:space="preserve">met only statistical considerations </w:t>
      </w:r>
      <w:r w:rsidR="00023413" w:rsidRPr="000E2E11">
        <w:rPr>
          <w:rFonts w:ascii="Times New Roman" w:hAnsi="Times New Roman" w:cs="Times New Roman"/>
          <w:sz w:val="24"/>
          <w:szCs w:val="24"/>
        </w:rPr>
        <w:t>would</w:t>
      </w:r>
      <w:r w:rsidR="00F333DC" w:rsidRPr="000E2E11">
        <w:rPr>
          <w:rFonts w:ascii="Times New Roman" w:hAnsi="Times New Roman" w:cs="Times New Roman"/>
          <w:sz w:val="24"/>
          <w:szCs w:val="24"/>
        </w:rPr>
        <w:t xml:space="preserve"> result in wide swings in contract-level risk scores</w:t>
      </w:r>
      <w:r w:rsidR="006B46F5" w:rsidRPr="000E2E11">
        <w:rPr>
          <w:rFonts w:ascii="Times New Roman" w:hAnsi="Times New Roman" w:cs="Times New Roman"/>
          <w:sz w:val="24"/>
          <w:szCs w:val="24"/>
        </w:rPr>
        <w:t xml:space="preserve">. </w:t>
      </w:r>
      <w:r w:rsidR="00526B61" w:rsidRPr="000E2E11">
        <w:rPr>
          <w:rFonts w:ascii="Times New Roman" w:hAnsi="Times New Roman" w:cs="Times New Roman"/>
          <w:sz w:val="24"/>
          <w:szCs w:val="24"/>
        </w:rPr>
        <w:t>Second</w:t>
      </w:r>
      <w:r w:rsidRPr="000E2E11">
        <w:rPr>
          <w:rFonts w:ascii="Times New Roman" w:hAnsi="Times New Roman" w:cs="Times New Roman"/>
          <w:sz w:val="24"/>
          <w:szCs w:val="24"/>
        </w:rPr>
        <w:t>, the c</w:t>
      </w:r>
      <w:r w:rsidR="006B46F5" w:rsidRPr="000E2E11">
        <w:rPr>
          <w:rFonts w:ascii="Times New Roman" w:hAnsi="Times New Roman" w:cs="Times New Roman"/>
          <w:sz w:val="24"/>
          <w:szCs w:val="24"/>
        </w:rPr>
        <w:t xml:space="preserve">linicians </w:t>
      </w:r>
      <w:r w:rsidRPr="000E2E11">
        <w:rPr>
          <w:rFonts w:ascii="Times New Roman" w:hAnsi="Times New Roman" w:cs="Times New Roman"/>
          <w:sz w:val="24"/>
          <w:szCs w:val="24"/>
        </w:rPr>
        <w:t xml:space="preserve">with whom we </w:t>
      </w:r>
      <w:r w:rsidR="006B46F5" w:rsidRPr="000E2E11">
        <w:rPr>
          <w:rFonts w:ascii="Times New Roman" w:hAnsi="Times New Roman" w:cs="Times New Roman"/>
          <w:sz w:val="24"/>
          <w:szCs w:val="24"/>
        </w:rPr>
        <w:t xml:space="preserve">consulted did not think it was clinically meaningful to </w:t>
      </w:r>
      <w:r w:rsidR="00574EC5" w:rsidRPr="000E2E11">
        <w:rPr>
          <w:rFonts w:ascii="Times New Roman" w:hAnsi="Times New Roman" w:cs="Times New Roman"/>
          <w:sz w:val="24"/>
          <w:szCs w:val="24"/>
        </w:rPr>
        <w:t>distinguish</w:t>
      </w:r>
      <w:r w:rsidR="006B46F5" w:rsidRPr="000E2E11">
        <w:rPr>
          <w:rFonts w:ascii="Times New Roman" w:hAnsi="Times New Roman" w:cs="Times New Roman"/>
          <w:sz w:val="24"/>
          <w:szCs w:val="24"/>
        </w:rPr>
        <w:t xml:space="preserve"> </w:t>
      </w:r>
      <w:r w:rsidR="00574EC5" w:rsidRPr="000E2E11">
        <w:rPr>
          <w:rFonts w:ascii="Times New Roman" w:hAnsi="Times New Roman" w:cs="Times New Roman"/>
          <w:sz w:val="24"/>
          <w:szCs w:val="24"/>
        </w:rPr>
        <w:t>between</w:t>
      </w:r>
      <w:r w:rsidR="006B46F5" w:rsidRPr="000E2E11">
        <w:rPr>
          <w:rFonts w:ascii="Times New Roman" w:hAnsi="Times New Roman" w:cs="Times New Roman"/>
          <w:sz w:val="24"/>
          <w:szCs w:val="24"/>
        </w:rPr>
        <w:t xml:space="preserve"> beneficiar</w:t>
      </w:r>
      <w:r w:rsidR="00574EC5" w:rsidRPr="000E2E11">
        <w:rPr>
          <w:rFonts w:ascii="Times New Roman" w:hAnsi="Times New Roman" w:cs="Times New Roman"/>
          <w:sz w:val="24"/>
          <w:szCs w:val="24"/>
        </w:rPr>
        <w:t>ies with</w:t>
      </w:r>
      <w:r w:rsidR="001706BD" w:rsidRPr="000E2E11">
        <w:rPr>
          <w:rFonts w:ascii="Times New Roman" w:hAnsi="Times New Roman" w:cs="Times New Roman"/>
          <w:sz w:val="24"/>
          <w:szCs w:val="24"/>
        </w:rPr>
        <w:t>, for example,</w:t>
      </w:r>
      <w:r w:rsidR="006B46F5" w:rsidRPr="000E2E11">
        <w:rPr>
          <w:rFonts w:ascii="Times New Roman" w:hAnsi="Times New Roman" w:cs="Times New Roman"/>
          <w:sz w:val="24"/>
          <w:szCs w:val="24"/>
        </w:rPr>
        <w:t xml:space="preserve"> </w:t>
      </w:r>
      <w:r w:rsidR="00F413B5" w:rsidRPr="000E2E11">
        <w:rPr>
          <w:rFonts w:ascii="Times New Roman" w:hAnsi="Times New Roman" w:cs="Times New Roman"/>
          <w:sz w:val="24"/>
          <w:szCs w:val="24"/>
        </w:rPr>
        <w:t>15</w:t>
      </w:r>
      <w:r w:rsidR="006B46F5" w:rsidRPr="000E2E11">
        <w:rPr>
          <w:rFonts w:ascii="Times New Roman" w:hAnsi="Times New Roman" w:cs="Times New Roman"/>
          <w:sz w:val="24"/>
          <w:szCs w:val="24"/>
        </w:rPr>
        <w:t xml:space="preserve"> versus </w:t>
      </w:r>
      <w:r w:rsidR="00F413B5" w:rsidRPr="000E2E11">
        <w:rPr>
          <w:rFonts w:ascii="Times New Roman" w:hAnsi="Times New Roman" w:cs="Times New Roman"/>
          <w:sz w:val="24"/>
          <w:szCs w:val="24"/>
        </w:rPr>
        <w:t>38</w:t>
      </w:r>
      <w:r w:rsidR="006B46F5" w:rsidRPr="000E2E11">
        <w:rPr>
          <w:rFonts w:ascii="Times New Roman" w:hAnsi="Times New Roman" w:cs="Times New Roman"/>
          <w:sz w:val="24"/>
          <w:szCs w:val="24"/>
        </w:rPr>
        <w:t xml:space="preserve"> </w:t>
      </w:r>
      <w:r w:rsidR="00922EEC" w:rsidRPr="000E2E11">
        <w:rPr>
          <w:rFonts w:ascii="Times New Roman" w:hAnsi="Times New Roman" w:cs="Times New Roman"/>
          <w:sz w:val="24"/>
          <w:szCs w:val="24"/>
        </w:rPr>
        <w:t xml:space="preserve">conditions </w:t>
      </w:r>
      <w:r w:rsidR="00993671" w:rsidRPr="000E2E11">
        <w:rPr>
          <w:rFonts w:ascii="Times New Roman" w:hAnsi="Times New Roman" w:cs="Times New Roman"/>
          <w:sz w:val="24"/>
          <w:szCs w:val="24"/>
        </w:rPr>
        <w:t>(the maximum number of conditions with at least 1,000 beneficiaries</w:t>
      </w:r>
      <w:r w:rsidR="00991BA2" w:rsidRPr="000E2E11">
        <w:rPr>
          <w:rFonts w:ascii="Times New Roman" w:hAnsi="Times New Roman" w:cs="Times New Roman"/>
          <w:sz w:val="24"/>
          <w:szCs w:val="24"/>
        </w:rPr>
        <w:t xml:space="preserve"> in the “All Condition Count</w:t>
      </w:r>
      <w:r w:rsidR="004E225D" w:rsidRPr="000E2E11">
        <w:rPr>
          <w:rFonts w:ascii="Times New Roman" w:hAnsi="Times New Roman" w:cs="Times New Roman"/>
          <w:sz w:val="24"/>
          <w:szCs w:val="24"/>
        </w:rPr>
        <w:t xml:space="preserve"> </w:t>
      </w:r>
      <w:r w:rsidR="008B506D" w:rsidRPr="000E2E11">
        <w:rPr>
          <w:rFonts w:ascii="Times New Roman" w:hAnsi="Times New Roman" w:cs="Times New Roman"/>
          <w:sz w:val="24"/>
          <w:szCs w:val="24"/>
        </w:rPr>
        <w:t>M</w:t>
      </w:r>
      <w:r w:rsidR="004E225D" w:rsidRPr="000E2E11">
        <w:rPr>
          <w:rFonts w:ascii="Times New Roman" w:hAnsi="Times New Roman" w:cs="Times New Roman"/>
          <w:sz w:val="24"/>
          <w:szCs w:val="24"/>
        </w:rPr>
        <w:t>odel</w:t>
      </w:r>
      <w:r w:rsidR="008B506D" w:rsidRPr="000E2E11">
        <w:rPr>
          <w:rFonts w:ascii="Times New Roman" w:hAnsi="Times New Roman" w:cs="Times New Roman"/>
          <w:sz w:val="24"/>
          <w:szCs w:val="24"/>
        </w:rPr>
        <w:t>”</w:t>
      </w:r>
      <w:r w:rsidR="00993671" w:rsidRPr="000E2E11">
        <w:rPr>
          <w:rFonts w:ascii="Times New Roman" w:hAnsi="Times New Roman" w:cs="Times New Roman"/>
          <w:sz w:val="24"/>
          <w:szCs w:val="24"/>
        </w:rPr>
        <w:t>)</w:t>
      </w:r>
      <w:r w:rsidR="00922EEC" w:rsidRPr="000E2E11">
        <w:rPr>
          <w:rFonts w:ascii="Times New Roman" w:hAnsi="Times New Roman" w:cs="Times New Roman"/>
          <w:sz w:val="24"/>
          <w:szCs w:val="24"/>
        </w:rPr>
        <w:t xml:space="preserve"> </w:t>
      </w:r>
      <w:r w:rsidR="00703DA2" w:rsidRPr="000E2E11">
        <w:rPr>
          <w:rFonts w:ascii="Times New Roman" w:hAnsi="Times New Roman" w:cs="Times New Roman"/>
          <w:sz w:val="24"/>
          <w:szCs w:val="24"/>
        </w:rPr>
        <w:t>when counting “All conditions</w:t>
      </w:r>
      <w:r w:rsidR="008B506D" w:rsidRPr="000E2E11">
        <w:rPr>
          <w:rFonts w:ascii="Times New Roman" w:hAnsi="Times New Roman" w:cs="Times New Roman"/>
          <w:sz w:val="24"/>
          <w:szCs w:val="24"/>
        </w:rPr>
        <w:t>,</w:t>
      </w:r>
      <w:r w:rsidR="004E225D" w:rsidRPr="000E2E11">
        <w:rPr>
          <w:rFonts w:ascii="Times New Roman" w:hAnsi="Times New Roman" w:cs="Times New Roman"/>
          <w:sz w:val="24"/>
          <w:szCs w:val="24"/>
        </w:rPr>
        <w:t>”</w:t>
      </w:r>
      <w:r w:rsidR="00703DA2" w:rsidRPr="000E2E11">
        <w:rPr>
          <w:rFonts w:ascii="Times New Roman" w:hAnsi="Times New Roman" w:cs="Times New Roman"/>
          <w:sz w:val="24"/>
          <w:szCs w:val="24"/>
        </w:rPr>
        <w:t xml:space="preserve"> </w:t>
      </w:r>
      <w:r w:rsidR="009B2DD8" w:rsidRPr="000E2E11">
        <w:rPr>
          <w:rFonts w:ascii="Times New Roman" w:hAnsi="Times New Roman" w:cs="Times New Roman"/>
          <w:sz w:val="24"/>
          <w:szCs w:val="24"/>
        </w:rPr>
        <w:t>because</w:t>
      </w:r>
      <w:r w:rsidR="00037C93" w:rsidRPr="000E2E11">
        <w:rPr>
          <w:rFonts w:ascii="Times New Roman" w:hAnsi="Times New Roman" w:cs="Times New Roman"/>
          <w:sz w:val="24"/>
          <w:szCs w:val="24"/>
        </w:rPr>
        <w:t xml:space="preserve"> many of the conditions included in the </w:t>
      </w:r>
      <w:r w:rsidR="00703DA2" w:rsidRPr="000E2E11">
        <w:rPr>
          <w:rFonts w:ascii="Times New Roman" w:hAnsi="Times New Roman" w:cs="Times New Roman"/>
          <w:sz w:val="24"/>
          <w:szCs w:val="24"/>
        </w:rPr>
        <w:t>“A</w:t>
      </w:r>
      <w:r w:rsidR="00037C93" w:rsidRPr="000E2E11">
        <w:rPr>
          <w:rFonts w:ascii="Times New Roman" w:hAnsi="Times New Roman" w:cs="Times New Roman"/>
          <w:sz w:val="24"/>
          <w:szCs w:val="24"/>
        </w:rPr>
        <w:t xml:space="preserve">ll </w:t>
      </w:r>
      <w:r w:rsidR="00703DA2" w:rsidRPr="000E2E11">
        <w:rPr>
          <w:rFonts w:ascii="Times New Roman" w:hAnsi="Times New Roman" w:cs="Times New Roman"/>
          <w:sz w:val="24"/>
          <w:szCs w:val="24"/>
        </w:rPr>
        <w:t>C</w:t>
      </w:r>
      <w:r w:rsidR="00037C93" w:rsidRPr="000E2E11">
        <w:rPr>
          <w:rFonts w:ascii="Times New Roman" w:hAnsi="Times New Roman" w:cs="Times New Roman"/>
          <w:sz w:val="24"/>
          <w:szCs w:val="24"/>
        </w:rPr>
        <w:t xml:space="preserve">ondition </w:t>
      </w:r>
      <w:r w:rsidR="00703DA2" w:rsidRPr="000E2E11">
        <w:rPr>
          <w:rFonts w:ascii="Times New Roman" w:hAnsi="Times New Roman" w:cs="Times New Roman"/>
          <w:sz w:val="24"/>
          <w:szCs w:val="24"/>
        </w:rPr>
        <w:t>C</w:t>
      </w:r>
      <w:r w:rsidR="00037C93" w:rsidRPr="000E2E11">
        <w:rPr>
          <w:rFonts w:ascii="Times New Roman" w:hAnsi="Times New Roman" w:cs="Times New Roman"/>
          <w:sz w:val="24"/>
          <w:szCs w:val="24"/>
        </w:rPr>
        <w:t>ount</w:t>
      </w:r>
      <w:r w:rsidR="00703DA2" w:rsidRPr="000E2E11">
        <w:rPr>
          <w:rFonts w:ascii="Times New Roman" w:hAnsi="Times New Roman" w:cs="Times New Roman"/>
          <w:sz w:val="24"/>
          <w:szCs w:val="24"/>
        </w:rPr>
        <w:t>”</w:t>
      </w:r>
      <w:r w:rsidR="00037C93" w:rsidRPr="000E2E11">
        <w:rPr>
          <w:rFonts w:ascii="Times New Roman" w:hAnsi="Times New Roman" w:cs="Times New Roman"/>
          <w:sz w:val="24"/>
          <w:szCs w:val="24"/>
        </w:rPr>
        <w:t xml:space="preserve"> model are non-severe and non-chronic</w:t>
      </w:r>
      <w:r w:rsidR="009B2DD8" w:rsidRPr="000E2E11">
        <w:rPr>
          <w:rFonts w:ascii="Times New Roman" w:hAnsi="Times New Roman" w:cs="Times New Roman"/>
          <w:sz w:val="24"/>
          <w:szCs w:val="24"/>
        </w:rPr>
        <w:t>. The clinicians concurred that</w:t>
      </w:r>
      <w:r w:rsidR="00037C93" w:rsidRPr="000E2E11">
        <w:rPr>
          <w:rFonts w:ascii="Times New Roman" w:hAnsi="Times New Roman" w:cs="Times New Roman"/>
          <w:sz w:val="24"/>
          <w:szCs w:val="24"/>
        </w:rPr>
        <w:t xml:space="preserve"> a</w:t>
      </w:r>
      <w:r w:rsidR="00574EC5" w:rsidRPr="000E2E11">
        <w:rPr>
          <w:rFonts w:ascii="Times New Roman" w:hAnsi="Times New Roman" w:cs="Times New Roman"/>
          <w:sz w:val="24"/>
          <w:szCs w:val="24"/>
        </w:rPr>
        <w:t xml:space="preserve">fter </w:t>
      </w:r>
      <w:r w:rsidR="00F413B5" w:rsidRPr="000E2E11">
        <w:rPr>
          <w:rFonts w:ascii="Times New Roman" w:hAnsi="Times New Roman" w:cs="Times New Roman"/>
          <w:sz w:val="24"/>
          <w:szCs w:val="24"/>
        </w:rPr>
        <w:t>15</w:t>
      </w:r>
      <w:r w:rsidR="00574EC5" w:rsidRPr="000E2E11">
        <w:rPr>
          <w:rFonts w:ascii="Times New Roman" w:hAnsi="Times New Roman" w:cs="Times New Roman"/>
          <w:sz w:val="24"/>
          <w:szCs w:val="24"/>
        </w:rPr>
        <w:t xml:space="preserve"> conditions</w:t>
      </w:r>
      <w:r w:rsidR="00224A2A" w:rsidRPr="000E2E11">
        <w:rPr>
          <w:rFonts w:ascii="Times New Roman" w:hAnsi="Times New Roman" w:cs="Times New Roman"/>
          <w:sz w:val="24"/>
          <w:szCs w:val="24"/>
        </w:rPr>
        <w:t xml:space="preserve"> an individual is considered to be complex;</w:t>
      </w:r>
      <w:r w:rsidR="002F7925" w:rsidRPr="000E2E11">
        <w:rPr>
          <w:rFonts w:ascii="Times New Roman" w:hAnsi="Times New Roman" w:cs="Times New Roman"/>
          <w:sz w:val="24"/>
          <w:szCs w:val="24"/>
        </w:rPr>
        <w:t xml:space="preserve"> </w:t>
      </w:r>
      <w:r w:rsidR="00224A2A" w:rsidRPr="000E2E11">
        <w:rPr>
          <w:rFonts w:ascii="Times New Roman" w:hAnsi="Times New Roman" w:cs="Times New Roman"/>
          <w:sz w:val="24"/>
          <w:szCs w:val="24"/>
        </w:rPr>
        <w:t>each</w:t>
      </w:r>
      <w:r w:rsidR="00574EC5" w:rsidRPr="000E2E11">
        <w:rPr>
          <w:rFonts w:ascii="Times New Roman" w:hAnsi="Times New Roman" w:cs="Times New Roman"/>
          <w:sz w:val="24"/>
          <w:szCs w:val="24"/>
        </w:rPr>
        <w:t xml:space="preserve"> additional condition </w:t>
      </w:r>
      <w:r w:rsidR="00526B61" w:rsidRPr="000E2E11">
        <w:rPr>
          <w:rFonts w:ascii="Times New Roman" w:hAnsi="Times New Roman" w:cs="Times New Roman"/>
          <w:sz w:val="24"/>
          <w:szCs w:val="24"/>
        </w:rPr>
        <w:t xml:space="preserve">would </w:t>
      </w:r>
      <w:r w:rsidR="00574EC5" w:rsidRPr="000E2E11">
        <w:rPr>
          <w:rFonts w:ascii="Times New Roman" w:hAnsi="Times New Roman" w:cs="Times New Roman"/>
          <w:sz w:val="24"/>
          <w:szCs w:val="24"/>
        </w:rPr>
        <w:t>not indicate a significant increase in the</w:t>
      </w:r>
      <w:r w:rsidR="002F7925" w:rsidRPr="000E2E11">
        <w:rPr>
          <w:rFonts w:ascii="Times New Roman" w:hAnsi="Times New Roman" w:cs="Times New Roman"/>
          <w:sz w:val="24"/>
          <w:szCs w:val="24"/>
        </w:rPr>
        <w:t xml:space="preserve"> degree of </w:t>
      </w:r>
      <w:r w:rsidR="00D927AC" w:rsidRPr="000E2E11">
        <w:rPr>
          <w:rFonts w:ascii="Times New Roman" w:hAnsi="Times New Roman" w:cs="Times New Roman"/>
          <w:sz w:val="24"/>
          <w:szCs w:val="24"/>
        </w:rPr>
        <w:t xml:space="preserve">clinical </w:t>
      </w:r>
      <w:r w:rsidR="002F7925" w:rsidRPr="000E2E11">
        <w:rPr>
          <w:rFonts w:ascii="Times New Roman" w:hAnsi="Times New Roman" w:cs="Times New Roman"/>
          <w:sz w:val="24"/>
          <w:szCs w:val="24"/>
        </w:rPr>
        <w:t>complexity</w:t>
      </w:r>
      <w:r w:rsidR="00224A2A" w:rsidRPr="000E2E11">
        <w:rPr>
          <w:rFonts w:ascii="Times New Roman" w:hAnsi="Times New Roman" w:cs="Times New Roman"/>
          <w:sz w:val="24"/>
          <w:szCs w:val="24"/>
        </w:rPr>
        <w:t xml:space="preserve"> and </w:t>
      </w:r>
      <w:r w:rsidR="00D8305E" w:rsidRPr="000E2E11">
        <w:rPr>
          <w:rFonts w:ascii="Times New Roman" w:hAnsi="Times New Roman" w:cs="Times New Roman"/>
          <w:sz w:val="24"/>
          <w:szCs w:val="24"/>
        </w:rPr>
        <w:t>recommended</w:t>
      </w:r>
      <w:r w:rsidR="00E95697" w:rsidRPr="000E2E11">
        <w:rPr>
          <w:rFonts w:ascii="Times New Roman" w:hAnsi="Times New Roman" w:cs="Times New Roman"/>
          <w:sz w:val="24"/>
          <w:szCs w:val="24"/>
        </w:rPr>
        <w:t xml:space="preserve"> that higher counts</w:t>
      </w:r>
      <w:r w:rsidR="00224A2A" w:rsidRPr="000E2E11">
        <w:rPr>
          <w:rFonts w:ascii="Times New Roman" w:hAnsi="Times New Roman" w:cs="Times New Roman"/>
          <w:sz w:val="24"/>
          <w:szCs w:val="24"/>
        </w:rPr>
        <w:t xml:space="preserve"> </w:t>
      </w:r>
      <w:r w:rsidR="00E95697" w:rsidRPr="000E2E11">
        <w:rPr>
          <w:rFonts w:ascii="Times New Roman" w:hAnsi="Times New Roman" w:cs="Times New Roman"/>
          <w:sz w:val="24"/>
          <w:szCs w:val="24"/>
        </w:rPr>
        <w:t xml:space="preserve">not </w:t>
      </w:r>
      <w:r w:rsidR="00224A2A" w:rsidRPr="000E2E11">
        <w:rPr>
          <w:rFonts w:ascii="Times New Roman" w:hAnsi="Times New Roman" w:cs="Times New Roman"/>
          <w:sz w:val="24"/>
          <w:szCs w:val="24"/>
        </w:rPr>
        <w:t xml:space="preserve">be added to the </w:t>
      </w:r>
      <w:r w:rsidR="00993671" w:rsidRPr="000E2E11">
        <w:rPr>
          <w:rFonts w:ascii="Times New Roman" w:hAnsi="Times New Roman" w:cs="Times New Roman"/>
          <w:sz w:val="24"/>
          <w:szCs w:val="24"/>
        </w:rPr>
        <w:t>count of conditions</w:t>
      </w:r>
      <w:r w:rsidR="00F033E2" w:rsidRPr="000E2E11">
        <w:rPr>
          <w:rFonts w:ascii="Times New Roman" w:hAnsi="Times New Roman" w:cs="Times New Roman"/>
          <w:sz w:val="24"/>
          <w:szCs w:val="24"/>
        </w:rPr>
        <w:t>.</w:t>
      </w:r>
      <w:r w:rsidR="00037C93" w:rsidRPr="000E2E11">
        <w:rPr>
          <w:rFonts w:ascii="Times New Roman" w:hAnsi="Times New Roman" w:cs="Times New Roman"/>
          <w:sz w:val="24"/>
          <w:szCs w:val="24"/>
        </w:rPr>
        <w:t xml:space="preserve"> </w:t>
      </w:r>
    </w:p>
    <w:p w14:paraId="6DD5ADA8" w14:textId="71AEED17" w:rsidR="00D86108" w:rsidRDefault="00526B61"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I</w:t>
      </w:r>
      <w:r w:rsidR="00AE3BF4" w:rsidRPr="000E2E11">
        <w:rPr>
          <w:rFonts w:ascii="Times New Roman" w:hAnsi="Times New Roman" w:cs="Times New Roman"/>
          <w:sz w:val="24"/>
          <w:szCs w:val="24"/>
        </w:rPr>
        <w:t xml:space="preserve">n the </w:t>
      </w:r>
      <w:r w:rsidR="00E41272" w:rsidRPr="000E2E11">
        <w:rPr>
          <w:rFonts w:ascii="Times New Roman" w:hAnsi="Times New Roman" w:cs="Times New Roman"/>
          <w:sz w:val="24"/>
          <w:szCs w:val="24"/>
        </w:rPr>
        <w:t>“</w:t>
      </w:r>
      <w:r w:rsidR="00D1764F" w:rsidRPr="000E2E11">
        <w:rPr>
          <w:rFonts w:ascii="Times New Roman" w:hAnsi="Times New Roman" w:cs="Times New Roman"/>
          <w:sz w:val="24"/>
          <w:szCs w:val="24"/>
        </w:rPr>
        <w:t>Payment</w:t>
      </w:r>
      <w:r w:rsidR="00E41272" w:rsidRPr="000E2E11">
        <w:rPr>
          <w:rFonts w:ascii="Times New Roman" w:hAnsi="Times New Roman" w:cs="Times New Roman"/>
          <w:sz w:val="24"/>
          <w:szCs w:val="24"/>
        </w:rPr>
        <w:t xml:space="preserve"> Condition Count</w:t>
      </w:r>
      <w:r w:rsidR="00D1764F" w:rsidRPr="000E2E11">
        <w:rPr>
          <w:rFonts w:ascii="Times New Roman" w:hAnsi="Times New Roman" w:cs="Times New Roman"/>
          <w:sz w:val="24"/>
          <w:szCs w:val="24"/>
        </w:rPr>
        <w:t>”</w:t>
      </w:r>
      <w:r w:rsidR="00E41272" w:rsidRPr="000E2E11">
        <w:rPr>
          <w:rFonts w:ascii="Times New Roman" w:hAnsi="Times New Roman" w:cs="Times New Roman"/>
          <w:sz w:val="24"/>
          <w:szCs w:val="24"/>
        </w:rPr>
        <w:t xml:space="preserve"> M</w:t>
      </w:r>
      <w:r w:rsidR="00AE3BF4" w:rsidRPr="000E2E11">
        <w:rPr>
          <w:rFonts w:ascii="Times New Roman" w:hAnsi="Times New Roman" w:cs="Times New Roman"/>
          <w:sz w:val="24"/>
          <w:szCs w:val="24"/>
        </w:rPr>
        <w:t xml:space="preserve">odel proposed in </w:t>
      </w:r>
      <w:r w:rsidR="00D927AC" w:rsidRPr="000E2E11">
        <w:rPr>
          <w:rFonts w:ascii="Times New Roman" w:hAnsi="Times New Roman" w:cs="Times New Roman"/>
          <w:sz w:val="24"/>
          <w:szCs w:val="24"/>
        </w:rPr>
        <w:t>th</w:t>
      </w:r>
      <w:r w:rsidR="00C709D9" w:rsidRPr="000E2E11">
        <w:rPr>
          <w:rFonts w:ascii="Times New Roman" w:hAnsi="Times New Roman" w:cs="Times New Roman"/>
          <w:sz w:val="24"/>
          <w:szCs w:val="24"/>
        </w:rPr>
        <w:t>is</w:t>
      </w:r>
      <w:r w:rsidR="00D927AC" w:rsidRPr="000E2E11">
        <w:rPr>
          <w:rFonts w:ascii="Times New Roman" w:hAnsi="Times New Roman" w:cs="Times New Roman"/>
          <w:sz w:val="24"/>
          <w:szCs w:val="24"/>
        </w:rPr>
        <w:t xml:space="preserve"> Notice</w:t>
      </w:r>
      <w:r w:rsidR="006B46F5" w:rsidRPr="000E2E11">
        <w:rPr>
          <w:rFonts w:ascii="Times New Roman" w:hAnsi="Times New Roman" w:cs="Times New Roman"/>
          <w:sz w:val="24"/>
          <w:szCs w:val="24"/>
        </w:rPr>
        <w:t xml:space="preserve">, </w:t>
      </w:r>
      <w:r w:rsidR="00037C93" w:rsidRPr="000E2E11">
        <w:rPr>
          <w:rFonts w:ascii="Times New Roman" w:hAnsi="Times New Roman" w:cs="Times New Roman"/>
          <w:sz w:val="24"/>
          <w:szCs w:val="24"/>
        </w:rPr>
        <w:t xml:space="preserve">we capped the </w:t>
      </w:r>
      <w:r w:rsidR="00D1764F" w:rsidRPr="000E2E11">
        <w:rPr>
          <w:rFonts w:ascii="Times New Roman" w:hAnsi="Times New Roman" w:cs="Times New Roman"/>
          <w:sz w:val="24"/>
          <w:szCs w:val="24"/>
        </w:rPr>
        <w:t>count of conditions at 10 payment conditions.</w:t>
      </w:r>
      <w:r w:rsidR="00D1764F">
        <w:rPr>
          <w:rFonts w:ascii="Times New Roman" w:hAnsi="Times New Roman" w:cs="Times New Roman"/>
          <w:sz w:val="24"/>
          <w:szCs w:val="24"/>
        </w:rPr>
        <w:t xml:space="preserve"> </w:t>
      </w:r>
      <w:r w:rsidRPr="000E2E11">
        <w:rPr>
          <w:rFonts w:ascii="Times New Roman" w:hAnsi="Times New Roman" w:cs="Times New Roman"/>
          <w:sz w:val="24"/>
          <w:szCs w:val="24"/>
        </w:rPr>
        <w:t>I</w:t>
      </w:r>
      <w:r w:rsidR="00AE3BF4" w:rsidRPr="000E2E11">
        <w:rPr>
          <w:rFonts w:ascii="Times New Roman" w:hAnsi="Times New Roman" w:cs="Times New Roman"/>
          <w:sz w:val="24"/>
          <w:szCs w:val="24"/>
        </w:rPr>
        <w:t xml:space="preserve">n the </w:t>
      </w:r>
      <w:r w:rsidR="00E41272" w:rsidRPr="000E2E11">
        <w:rPr>
          <w:rFonts w:ascii="Times New Roman" w:hAnsi="Times New Roman" w:cs="Times New Roman"/>
          <w:sz w:val="24"/>
          <w:szCs w:val="24"/>
        </w:rPr>
        <w:t>“All Condition Count M</w:t>
      </w:r>
      <w:r w:rsidR="00AE3BF4" w:rsidRPr="000E2E11">
        <w:rPr>
          <w:rFonts w:ascii="Times New Roman" w:hAnsi="Times New Roman" w:cs="Times New Roman"/>
          <w:sz w:val="24"/>
          <w:szCs w:val="24"/>
        </w:rPr>
        <w:t>odel</w:t>
      </w:r>
      <w:r w:rsidR="008B506D" w:rsidRPr="000E2E11">
        <w:rPr>
          <w:rFonts w:ascii="Times New Roman" w:hAnsi="Times New Roman" w:cs="Times New Roman"/>
          <w:sz w:val="24"/>
          <w:szCs w:val="24"/>
        </w:rPr>
        <w:t>”</w:t>
      </w:r>
      <w:r w:rsidR="00AE3BF4" w:rsidRPr="000E2E11">
        <w:rPr>
          <w:rFonts w:ascii="Times New Roman" w:hAnsi="Times New Roman" w:cs="Times New Roman"/>
          <w:sz w:val="24"/>
          <w:szCs w:val="24"/>
        </w:rPr>
        <w:t xml:space="preserve"> </w:t>
      </w:r>
      <w:r w:rsidR="00D1764F">
        <w:rPr>
          <w:rFonts w:ascii="Times New Roman" w:hAnsi="Times New Roman" w:cs="Times New Roman"/>
          <w:sz w:val="24"/>
          <w:szCs w:val="24"/>
        </w:rPr>
        <w:t xml:space="preserve">also </w:t>
      </w:r>
      <w:r w:rsidR="00D2443E">
        <w:rPr>
          <w:rFonts w:ascii="Times New Roman" w:hAnsi="Times New Roman" w:cs="Times New Roman"/>
          <w:sz w:val="24"/>
          <w:szCs w:val="24"/>
        </w:rPr>
        <w:t>discussed</w:t>
      </w:r>
      <w:r w:rsidR="00D2443E" w:rsidRPr="000E2E11">
        <w:rPr>
          <w:rFonts w:ascii="Times New Roman" w:hAnsi="Times New Roman" w:cs="Times New Roman"/>
          <w:sz w:val="24"/>
          <w:szCs w:val="24"/>
        </w:rPr>
        <w:t xml:space="preserve"> </w:t>
      </w:r>
      <w:r w:rsidR="00AE3BF4" w:rsidRPr="000E2E11">
        <w:rPr>
          <w:rFonts w:ascii="Times New Roman" w:hAnsi="Times New Roman" w:cs="Times New Roman"/>
          <w:sz w:val="24"/>
          <w:szCs w:val="24"/>
        </w:rPr>
        <w:t xml:space="preserve">in </w:t>
      </w:r>
      <w:r w:rsidR="00D927AC" w:rsidRPr="000E2E11">
        <w:rPr>
          <w:rFonts w:ascii="Times New Roman" w:hAnsi="Times New Roman" w:cs="Times New Roman"/>
          <w:sz w:val="24"/>
          <w:szCs w:val="24"/>
        </w:rPr>
        <w:t>th</w:t>
      </w:r>
      <w:r w:rsidR="00C709D9" w:rsidRPr="000E2E11">
        <w:rPr>
          <w:rFonts w:ascii="Times New Roman" w:hAnsi="Times New Roman" w:cs="Times New Roman"/>
          <w:sz w:val="24"/>
          <w:szCs w:val="24"/>
        </w:rPr>
        <w:t>is</w:t>
      </w:r>
      <w:r w:rsidR="00D927AC" w:rsidRPr="000E2E11">
        <w:rPr>
          <w:rFonts w:ascii="Times New Roman" w:hAnsi="Times New Roman" w:cs="Times New Roman"/>
          <w:sz w:val="24"/>
          <w:szCs w:val="24"/>
        </w:rPr>
        <w:t xml:space="preserve"> Notice</w:t>
      </w:r>
      <w:r w:rsidR="006B46F5" w:rsidRPr="000E2E11">
        <w:rPr>
          <w:rFonts w:ascii="Times New Roman" w:hAnsi="Times New Roman" w:cs="Times New Roman"/>
          <w:sz w:val="24"/>
          <w:szCs w:val="24"/>
        </w:rPr>
        <w:t xml:space="preserve">, </w:t>
      </w:r>
      <w:r w:rsidR="00037C93" w:rsidRPr="000E2E11">
        <w:rPr>
          <w:rFonts w:ascii="Times New Roman" w:hAnsi="Times New Roman" w:cs="Times New Roman"/>
          <w:sz w:val="24"/>
          <w:szCs w:val="24"/>
        </w:rPr>
        <w:t xml:space="preserve">we capped the six community and </w:t>
      </w:r>
      <w:r w:rsidR="00C500BA" w:rsidRPr="000E2E11">
        <w:rPr>
          <w:rFonts w:ascii="Times New Roman" w:hAnsi="Times New Roman" w:cs="Times New Roman"/>
          <w:sz w:val="24"/>
          <w:szCs w:val="24"/>
        </w:rPr>
        <w:t xml:space="preserve">single </w:t>
      </w:r>
      <w:r w:rsidR="00922EEC" w:rsidRPr="000E2E11">
        <w:rPr>
          <w:rFonts w:ascii="Times New Roman" w:hAnsi="Times New Roman" w:cs="Times New Roman"/>
          <w:sz w:val="24"/>
          <w:szCs w:val="24"/>
        </w:rPr>
        <w:t xml:space="preserve">long term </w:t>
      </w:r>
      <w:r w:rsidR="00037C93" w:rsidRPr="000E2E11">
        <w:rPr>
          <w:rFonts w:ascii="Times New Roman" w:hAnsi="Times New Roman" w:cs="Times New Roman"/>
          <w:sz w:val="24"/>
          <w:szCs w:val="24"/>
        </w:rPr>
        <w:t xml:space="preserve">institutional segments at 15 conditions. </w:t>
      </w:r>
      <w:r w:rsidR="00FC042F" w:rsidRPr="000E2E11">
        <w:rPr>
          <w:rFonts w:ascii="Times New Roman" w:hAnsi="Times New Roman" w:cs="Times New Roman"/>
          <w:sz w:val="24"/>
          <w:szCs w:val="24"/>
        </w:rPr>
        <w:t xml:space="preserve">With a cap on the condition count at 15 conditions, the HCC coefficients in the non-dual aged segment of the </w:t>
      </w:r>
      <w:r w:rsidR="00922EEC" w:rsidRPr="000E2E11">
        <w:rPr>
          <w:rFonts w:ascii="Times New Roman" w:hAnsi="Times New Roman" w:cs="Times New Roman"/>
          <w:sz w:val="24"/>
          <w:szCs w:val="24"/>
        </w:rPr>
        <w:t>“A</w:t>
      </w:r>
      <w:r w:rsidR="00FC042F" w:rsidRPr="000E2E11">
        <w:rPr>
          <w:rFonts w:ascii="Times New Roman" w:hAnsi="Times New Roman" w:cs="Times New Roman"/>
          <w:sz w:val="24"/>
          <w:szCs w:val="24"/>
        </w:rPr>
        <w:t xml:space="preserve">ll </w:t>
      </w:r>
      <w:r w:rsidR="00922EEC" w:rsidRPr="000E2E11">
        <w:rPr>
          <w:rFonts w:ascii="Times New Roman" w:hAnsi="Times New Roman" w:cs="Times New Roman"/>
          <w:sz w:val="24"/>
          <w:szCs w:val="24"/>
        </w:rPr>
        <w:t>C</w:t>
      </w:r>
      <w:r w:rsidR="00FC042F" w:rsidRPr="000E2E11">
        <w:rPr>
          <w:rFonts w:ascii="Times New Roman" w:hAnsi="Times New Roman" w:cs="Times New Roman"/>
          <w:sz w:val="24"/>
          <w:szCs w:val="24"/>
        </w:rPr>
        <w:t xml:space="preserve">ondition </w:t>
      </w:r>
      <w:r w:rsidR="00922EEC" w:rsidRPr="000E2E11">
        <w:rPr>
          <w:rFonts w:ascii="Times New Roman" w:hAnsi="Times New Roman" w:cs="Times New Roman"/>
          <w:sz w:val="24"/>
          <w:szCs w:val="24"/>
        </w:rPr>
        <w:t>C</w:t>
      </w:r>
      <w:r w:rsidR="00FC042F" w:rsidRPr="000E2E11">
        <w:rPr>
          <w:rFonts w:ascii="Times New Roman" w:hAnsi="Times New Roman" w:cs="Times New Roman"/>
          <w:sz w:val="24"/>
          <w:szCs w:val="24"/>
        </w:rPr>
        <w:t>ount</w:t>
      </w:r>
      <w:r w:rsidR="00922EEC" w:rsidRPr="000E2E11">
        <w:rPr>
          <w:rFonts w:ascii="Times New Roman" w:hAnsi="Times New Roman" w:cs="Times New Roman"/>
          <w:sz w:val="24"/>
          <w:szCs w:val="24"/>
        </w:rPr>
        <w:t>”</w:t>
      </w:r>
      <w:r w:rsidR="00FC042F" w:rsidRPr="000E2E11">
        <w:rPr>
          <w:rFonts w:ascii="Times New Roman" w:hAnsi="Times New Roman" w:cs="Times New Roman"/>
          <w:sz w:val="24"/>
          <w:szCs w:val="24"/>
        </w:rPr>
        <w:t xml:space="preserve"> model decrease by </w:t>
      </w:r>
      <w:r w:rsidR="002722DC" w:rsidRPr="000E2E11">
        <w:rPr>
          <w:rFonts w:ascii="Times New Roman" w:hAnsi="Times New Roman" w:cs="Times New Roman"/>
          <w:sz w:val="24"/>
          <w:szCs w:val="24"/>
        </w:rPr>
        <w:t xml:space="preserve">21% </w:t>
      </w:r>
      <w:r w:rsidR="00FC042F" w:rsidRPr="000E2E11">
        <w:rPr>
          <w:rFonts w:ascii="Times New Roman" w:hAnsi="Times New Roman" w:cs="Times New Roman"/>
          <w:sz w:val="24"/>
          <w:szCs w:val="24"/>
        </w:rPr>
        <w:t xml:space="preserve">on average. </w:t>
      </w:r>
      <w:r w:rsidR="00037C93" w:rsidRPr="000E2E11">
        <w:rPr>
          <w:rFonts w:ascii="Times New Roman" w:hAnsi="Times New Roman" w:cs="Times New Roman"/>
          <w:sz w:val="24"/>
          <w:szCs w:val="24"/>
        </w:rPr>
        <w:t>Given</w:t>
      </w:r>
      <w:r w:rsidR="00224A2A" w:rsidRPr="000E2E11">
        <w:rPr>
          <w:rFonts w:ascii="Times New Roman" w:hAnsi="Times New Roman" w:cs="Times New Roman"/>
          <w:sz w:val="24"/>
          <w:szCs w:val="24"/>
        </w:rPr>
        <w:t xml:space="preserve"> </w:t>
      </w:r>
      <w:r w:rsidR="00037C93" w:rsidRPr="000E2E11">
        <w:rPr>
          <w:rFonts w:ascii="Times New Roman" w:hAnsi="Times New Roman" w:cs="Times New Roman"/>
          <w:sz w:val="24"/>
          <w:szCs w:val="24"/>
        </w:rPr>
        <w:t xml:space="preserve">the already severe and chronic nature of most payment conditions, </w:t>
      </w:r>
      <w:r w:rsidR="00FC042F" w:rsidRPr="000E2E11">
        <w:rPr>
          <w:rFonts w:ascii="Times New Roman" w:hAnsi="Times New Roman" w:cs="Times New Roman"/>
          <w:sz w:val="24"/>
          <w:szCs w:val="24"/>
        </w:rPr>
        <w:t>the clinicians with who</w:t>
      </w:r>
      <w:r w:rsidRPr="000E2E11">
        <w:rPr>
          <w:rFonts w:ascii="Times New Roman" w:hAnsi="Times New Roman" w:cs="Times New Roman"/>
          <w:sz w:val="24"/>
          <w:szCs w:val="24"/>
        </w:rPr>
        <w:t>m</w:t>
      </w:r>
      <w:r w:rsidR="00FC042F" w:rsidRPr="000E2E11">
        <w:rPr>
          <w:rFonts w:ascii="Times New Roman" w:hAnsi="Times New Roman" w:cs="Times New Roman"/>
          <w:sz w:val="24"/>
          <w:szCs w:val="24"/>
        </w:rPr>
        <w:t xml:space="preserve"> we consulted did not think it was clinically meaningful to distinguish between 10 and 16</w:t>
      </w:r>
      <w:r w:rsidR="00993671" w:rsidRPr="000E2E11">
        <w:rPr>
          <w:rFonts w:ascii="Times New Roman" w:hAnsi="Times New Roman" w:cs="Times New Roman"/>
          <w:sz w:val="24"/>
          <w:szCs w:val="24"/>
        </w:rPr>
        <w:t xml:space="preserve"> </w:t>
      </w:r>
      <w:r w:rsidR="00922EEC" w:rsidRPr="000E2E11">
        <w:rPr>
          <w:rFonts w:ascii="Times New Roman" w:hAnsi="Times New Roman" w:cs="Times New Roman"/>
          <w:sz w:val="24"/>
          <w:szCs w:val="24"/>
        </w:rPr>
        <w:t xml:space="preserve">conditions </w:t>
      </w:r>
      <w:r w:rsidR="00993671" w:rsidRPr="000E2E11">
        <w:rPr>
          <w:rFonts w:ascii="Times New Roman" w:hAnsi="Times New Roman" w:cs="Times New Roman"/>
          <w:sz w:val="24"/>
          <w:szCs w:val="24"/>
        </w:rPr>
        <w:t>(the maximum number of payment conditions with at least 1,000 beneficiaries)</w:t>
      </w:r>
      <w:r w:rsidR="00FC042F" w:rsidRPr="000E2E11">
        <w:rPr>
          <w:rFonts w:ascii="Times New Roman" w:hAnsi="Times New Roman" w:cs="Times New Roman"/>
          <w:sz w:val="24"/>
          <w:szCs w:val="24"/>
        </w:rPr>
        <w:t xml:space="preserve"> </w:t>
      </w:r>
      <w:r w:rsidR="005C33E2">
        <w:rPr>
          <w:rFonts w:ascii="Times New Roman" w:hAnsi="Times New Roman" w:cs="Times New Roman"/>
          <w:sz w:val="24"/>
          <w:szCs w:val="24"/>
        </w:rPr>
        <w:t xml:space="preserve">in the “Payment Condition Count” model </w:t>
      </w:r>
      <w:r w:rsidR="008436B1" w:rsidRPr="000E2E11">
        <w:rPr>
          <w:rFonts w:ascii="Times New Roman" w:hAnsi="Times New Roman" w:cs="Times New Roman"/>
          <w:sz w:val="24"/>
          <w:szCs w:val="24"/>
        </w:rPr>
        <w:t xml:space="preserve">for the same reasons explained </w:t>
      </w:r>
      <w:r w:rsidR="005C33E2">
        <w:rPr>
          <w:rFonts w:ascii="Times New Roman" w:hAnsi="Times New Roman" w:cs="Times New Roman"/>
          <w:sz w:val="24"/>
          <w:szCs w:val="24"/>
        </w:rPr>
        <w:t>on page 20</w:t>
      </w:r>
      <w:r w:rsidR="00037C93" w:rsidRPr="000E2E11">
        <w:rPr>
          <w:rFonts w:ascii="Times New Roman" w:hAnsi="Times New Roman" w:cs="Times New Roman"/>
          <w:sz w:val="24"/>
          <w:szCs w:val="24"/>
        </w:rPr>
        <w:t>.</w:t>
      </w:r>
      <w:r w:rsidR="00FC042F" w:rsidRPr="000E2E11">
        <w:rPr>
          <w:rFonts w:ascii="Times New Roman" w:hAnsi="Times New Roman" w:cs="Times New Roman"/>
          <w:sz w:val="24"/>
          <w:szCs w:val="24"/>
        </w:rPr>
        <w:t xml:space="preserve"> With a cap on the condition count at 10 conditions, the HCC coefficients in the non-dual aged segment of the payment condition count model decrease by </w:t>
      </w:r>
      <w:r w:rsidR="002722DC" w:rsidRPr="000E2E11">
        <w:rPr>
          <w:rFonts w:ascii="Times New Roman" w:hAnsi="Times New Roman" w:cs="Times New Roman"/>
          <w:sz w:val="24"/>
          <w:szCs w:val="24"/>
        </w:rPr>
        <w:t>three</w:t>
      </w:r>
      <w:r w:rsidR="00D8305E" w:rsidRPr="000E2E11">
        <w:rPr>
          <w:rFonts w:ascii="Times New Roman" w:hAnsi="Times New Roman" w:cs="Times New Roman"/>
          <w:sz w:val="24"/>
          <w:szCs w:val="24"/>
        </w:rPr>
        <w:t xml:space="preserve"> </w:t>
      </w:r>
      <w:r w:rsidR="00FC042F" w:rsidRPr="000E2E11">
        <w:rPr>
          <w:rFonts w:ascii="Times New Roman" w:hAnsi="Times New Roman" w:cs="Times New Roman"/>
          <w:sz w:val="24"/>
          <w:szCs w:val="24"/>
        </w:rPr>
        <w:t xml:space="preserve">percent on average. </w:t>
      </w:r>
      <w:r w:rsidR="00AE3BF4" w:rsidRPr="000E2E11">
        <w:rPr>
          <w:rFonts w:ascii="Times New Roman" w:hAnsi="Times New Roman" w:cs="Times New Roman"/>
          <w:sz w:val="24"/>
          <w:szCs w:val="24"/>
        </w:rPr>
        <w:t xml:space="preserve">When the </w:t>
      </w:r>
      <w:r w:rsidR="00922EEC" w:rsidRPr="000E2E11">
        <w:rPr>
          <w:rFonts w:ascii="Times New Roman" w:hAnsi="Times New Roman" w:cs="Times New Roman"/>
          <w:sz w:val="24"/>
          <w:szCs w:val="24"/>
        </w:rPr>
        <w:t xml:space="preserve">cap on the </w:t>
      </w:r>
      <w:r w:rsidR="00AE3BF4" w:rsidRPr="000E2E11">
        <w:rPr>
          <w:rFonts w:ascii="Times New Roman" w:hAnsi="Times New Roman" w:cs="Times New Roman"/>
          <w:sz w:val="24"/>
          <w:szCs w:val="24"/>
        </w:rPr>
        <w:t xml:space="preserve">count variables resulted in </w:t>
      </w:r>
      <w:r w:rsidR="006B64F3" w:rsidRPr="000E2E11">
        <w:rPr>
          <w:rFonts w:ascii="Times New Roman" w:hAnsi="Times New Roman" w:cs="Times New Roman"/>
          <w:sz w:val="24"/>
          <w:szCs w:val="24"/>
        </w:rPr>
        <w:t>one of the count variables becoming either statistically insignificant or no longer monotonically increasing</w:t>
      </w:r>
      <w:r w:rsidR="00AE3BF4" w:rsidRPr="000E2E11">
        <w:rPr>
          <w:rFonts w:ascii="Times New Roman" w:hAnsi="Times New Roman" w:cs="Times New Roman"/>
          <w:sz w:val="24"/>
          <w:szCs w:val="24"/>
        </w:rPr>
        <w:t xml:space="preserve">, we constrained </w:t>
      </w:r>
      <w:r w:rsidR="00104413" w:rsidRPr="000E2E11">
        <w:rPr>
          <w:rFonts w:ascii="Times New Roman" w:hAnsi="Times New Roman" w:cs="Times New Roman"/>
          <w:sz w:val="24"/>
          <w:szCs w:val="24"/>
        </w:rPr>
        <w:t xml:space="preserve">the </w:t>
      </w:r>
      <w:r w:rsidR="00AE3BF4" w:rsidRPr="000E2E11">
        <w:rPr>
          <w:rFonts w:ascii="Times New Roman" w:hAnsi="Times New Roman" w:cs="Times New Roman"/>
          <w:sz w:val="24"/>
          <w:szCs w:val="24"/>
        </w:rPr>
        <w:t xml:space="preserve">count variable to the coefficient for the previous count variable. For example, if the coefficient </w:t>
      </w:r>
      <w:r w:rsidRPr="000E2E11">
        <w:rPr>
          <w:rFonts w:ascii="Times New Roman" w:hAnsi="Times New Roman" w:cs="Times New Roman"/>
          <w:sz w:val="24"/>
          <w:szCs w:val="24"/>
        </w:rPr>
        <w:t xml:space="preserve">for </w:t>
      </w:r>
      <w:r w:rsidR="00AE3BF4" w:rsidRPr="000E2E11">
        <w:rPr>
          <w:rFonts w:ascii="Times New Roman" w:hAnsi="Times New Roman" w:cs="Times New Roman"/>
          <w:sz w:val="24"/>
          <w:szCs w:val="24"/>
        </w:rPr>
        <w:t xml:space="preserve">seven conditions was lower than the </w:t>
      </w:r>
      <w:r w:rsidR="00AE3BF4" w:rsidRPr="000E2E11">
        <w:rPr>
          <w:rFonts w:ascii="Times New Roman" w:hAnsi="Times New Roman" w:cs="Times New Roman"/>
          <w:sz w:val="24"/>
          <w:szCs w:val="24"/>
        </w:rPr>
        <w:lastRenderedPageBreak/>
        <w:t xml:space="preserve">coefficient for six conditions, the coefficient for seven conditions was constrained to the same </w:t>
      </w:r>
      <w:r w:rsidR="006B64F3" w:rsidRPr="000E2E11">
        <w:rPr>
          <w:rFonts w:ascii="Times New Roman" w:hAnsi="Times New Roman" w:cs="Times New Roman"/>
          <w:sz w:val="24"/>
          <w:szCs w:val="24"/>
        </w:rPr>
        <w:t xml:space="preserve">value </w:t>
      </w:r>
      <w:r w:rsidR="00AE3BF4" w:rsidRPr="000E2E11">
        <w:rPr>
          <w:rFonts w:ascii="Times New Roman" w:hAnsi="Times New Roman" w:cs="Times New Roman"/>
          <w:sz w:val="24"/>
          <w:szCs w:val="24"/>
        </w:rPr>
        <w:t>as the coefficient for six conditions.</w:t>
      </w:r>
    </w:p>
    <w:p w14:paraId="10DE0750" w14:textId="77777777" w:rsidR="00D86108" w:rsidRPr="00137233" w:rsidRDefault="00D86108" w:rsidP="000C6A91">
      <w:pPr>
        <w:pStyle w:val="Heading3"/>
      </w:pPr>
      <w:bookmarkStart w:id="11" w:name="_Toc502053856"/>
      <w:r w:rsidRPr="00137233">
        <w:t>Improving Risk Adjustment</w:t>
      </w:r>
      <w:bookmarkEnd w:id="11"/>
    </w:p>
    <w:p w14:paraId="30CB3D30" w14:textId="3D39E497" w:rsidR="00D86108" w:rsidRDefault="00EC3279" w:rsidP="00FE6FC7">
      <w:pPr>
        <w:pStyle w:val="PlainText"/>
        <w:spacing w:before="200" w:after="200" w:line="276" w:lineRule="auto"/>
        <w:rPr>
          <w:rFonts w:ascii="Times New Roman" w:hAnsi="Times New Roman" w:cs="Times New Roman"/>
          <w:sz w:val="24"/>
          <w:szCs w:val="24"/>
        </w:rPr>
      </w:pPr>
      <w:r>
        <w:rPr>
          <w:rFonts w:ascii="Times New Roman" w:hAnsi="Times New Roman" w:cs="Times New Roman"/>
          <w:sz w:val="24"/>
          <w:szCs w:val="24"/>
        </w:rPr>
        <w:t>Section 17006(f), the provision of the 21</w:t>
      </w:r>
      <w:r w:rsidRPr="000C6A91">
        <w:rPr>
          <w:rFonts w:ascii="Times New Roman" w:hAnsi="Times New Roman" w:cs="Times New Roman"/>
          <w:sz w:val="24"/>
          <w:szCs w:val="24"/>
        </w:rPr>
        <w:t>st</w:t>
      </w:r>
      <w:r>
        <w:rPr>
          <w:rFonts w:ascii="Times New Roman" w:hAnsi="Times New Roman" w:cs="Times New Roman"/>
          <w:sz w:val="24"/>
          <w:szCs w:val="24"/>
        </w:rPr>
        <w:t xml:space="preserve"> Century Cures Act amending the Part C risk adjustment requirements in section 1853(a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 of the Act, bears the heading, “Improvements to Risk Adjust</w:t>
      </w:r>
      <w:r w:rsidR="00A64082">
        <w:rPr>
          <w:rFonts w:ascii="Times New Roman" w:hAnsi="Times New Roman" w:cs="Times New Roman"/>
          <w:sz w:val="24"/>
          <w:szCs w:val="24"/>
        </w:rPr>
        <w:t>ment under Medicare Advantage;”</w:t>
      </w:r>
      <w:r>
        <w:rPr>
          <w:rFonts w:ascii="Times New Roman" w:hAnsi="Times New Roman" w:cs="Times New Roman"/>
          <w:sz w:val="24"/>
          <w:szCs w:val="24"/>
        </w:rPr>
        <w:t xml:space="preserve"> we believe this evidences that the goal of these provisions is to improve risk adjustment by aligning the risk adjustment payments to the actual expected costs of providing care to enrollees.  Section 1853(a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 directed, in connection with the initial development of methodologies to risk adjust payments to MA plans</w:t>
      </w:r>
      <w:r w:rsidR="000C6A91">
        <w:rPr>
          <w:rFonts w:ascii="Times New Roman" w:hAnsi="Times New Roman" w:cs="Times New Roman"/>
          <w:sz w:val="24"/>
          <w:szCs w:val="24"/>
        </w:rPr>
        <w:t>,</w:t>
      </w:r>
      <w:r>
        <w:rPr>
          <w:rFonts w:ascii="Times New Roman" w:hAnsi="Times New Roman" w:cs="Times New Roman"/>
          <w:sz w:val="24"/>
          <w:szCs w:val="24"/>
        </w:rPr>
        <w:t xml:space="preserve"> that such adjustments “account[] for variations in per capita costs based on health status.” Therefore, t</w:t>
      </w:r>
      <w:r w:rsidR="00D86108">
        <w:rPr>
          <w:rFonts w:ascii="Times New Roman" w:hAnsi="Times New Roman" w:cs="Times New Roman"/>
          <w:sz w:val="24"/>
          <w:szCs w:val="24"/>
        </w:rPr>
        <w:t xml:space="preserve">he goal of the CMS-HCC risk adjustment model is to accurately differentiate between beneficiaries who have annual costs that are higher or lower than the average annual cost of providing Medicare Parts A and B benefits in the </w:t>
      </w:r>
      <w:r>
        <w:rPr>
          <w:rFonts w:ascii="Times New Roman" w:hAnsi="Times New Roman" w:cs="Times New Roman"/>
          <w:sz w:val="24"/>
          <w:szCs w:val="24"/>
        </w:rPr>
        <w:t xml:space="preserve">Original </w:t>
      </w:r>
      <w:r w:rsidR="00D86108">
        <w:rPr>
          <w:rFonts w:ascii="Times New Roman" w:hAnsi="Times New Roman" w:cs="Times New Roman"/>
          <w:sz w:val="24"/>
          <w:szCs w:val="24"/>
        </w:rPr>
        <w:t xml:space="preserve">Medicare program. We interpreted the statute’s directive to improve risk adjustment to mean improving the accuracy of the risk adjustment model. </w:t>
      </w:r>
    </w:p>
    <w:p w14:paraId="63F619D4" w14:textId="2136B597" w:rsidR="00D86108" w:rsidRDefault="00D86108" w:rsidP="00FE6FC7">
      <w:pPr>
        <w:pStyle w:val="PlainText"/>
        <w:spacing w:before="200" w:after="200" w:line="276" w:lineRule="auto"/>
        <w:rPr>
          <w:rFonts w:ascii="Times New Roman" w:hAnsi="Times New Roman" w:cs="Times New Roman"/>
          <w:sz w:val="24"/>
          <w:szCs w:val="24"/>
        </w:rPr>
      </w:pPr>
      <w:r w:rsidRPr="005E25E7">
        <w:rPr>
          <w:rFonts w:ascii="Times New Roman" w:hAnsi="Times New Roman" w:cs="Times New Roman"/>
          <w:sz w:val="24"/>
          <w:szCs w:val="24"/>
        </w:rPr>
        <w:t>Adding a count of payment conditions improves the risk</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adjustment model by improving accuracy across </w:t>
      </w:r>
      <w:proofErr w:type="spellStart"/>
      <w:r w:rsidRPr="005E25E7">
        <w:rPr>
          <w:rFonts w:ascii="Times New Roman" w:hAnsi="Times New Roman" w:cs="Times New Roman"/>
          <w:sz w:val="24"/>
          <w:szCs w:val="24"/>
        </w:rPr>
        <w:t>deciles</w:t>
      </w:r>
      <w:proofErr w:type="spellEnd"/>
      <w:r>
        <w:rPr>
          <w:rFonts w:ascii="Times New Roman" w:hAnsi="Times New Roman" w:cs="Times New Roman"/>
          <w:sz w:val="24"/>
          <w:szCs w:val="24"/>
        </w:rPr>
        <w:t xml:space="preserve"> of predicted risk</w:t>
      </w:r>
      <w:r w:rsidRPr="005E25E7">
        <w:rPr>
          <w:rFonts w:ascii="Times New Roman" w:hAnsi="Times New Roman" w:cs="Times New Roman"/>
          <w:sz w:val="24"/>
          <w:szCs w:val="24"/>
        </w:rPr>
        <w:t xml:space="preserve">, </w:t>
      </w:r>
      <w:r>
        <w:rPr>
          <w:rFonts w:ascii="Times New Roman" w:hAnsi="Times New Roman" w:cs="Times New Roman"/>
          <w:sz w:val="24"/>
          <w:szCs w:val="24"/>
        </w:rPr>
        <w:t xml:space="preserve">by either </w:t>
      </w:r>
      <w:r w:rsidRPr="005E25E7">
        <w:rPr>
          <w:rFonts w:ascii="Times New Roman" w:hAnsi="Times New Roman" w:cs="Times New Roman"/>
          <w:sz w:val="24"/>
          <w:szCs w:val="24"/>
        </w:rPr>
        <w:t>decreasing over-prediction</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observed in some </w:t>
      </w:r>
      <w:proofErr w:type="spellStart"/>
      <w:r w:rsidRPr="005E25E7">
        <w:rPr>
          <w:rFonts w:ascii="Times New Roman" w:hAnsi="Times New Roman" w:cs="Times New Roman"/>
          <w:sz w:val="24"/>
          <w:szCs w:val="24"/>
        </w:rPr>
        <w:t>deciles</w:t>
      </w:r>
      <w:proofErr w:type="spellEnd"/>
      <w:r w:rsidRPr="005E25E7">
        <w:rPr>
          <w:rFonts w:ascii="Times New Roman" w:hAnsi="Times New Roman" w:cs="Times New Roman"/>
          <w:sz w:val="24"/>
          <w:szCs w:val="24"/>
        </w:rPr>
        <w:t xml:space="preserve"> </w:t>
      </w:r>
      <w:r>
        <w:rPr>
          <w:rFonts w:ascii="Times New Roman" w:hAnsi="Times New Roman" w:cs="Times New Roman"/>
          <w:sz w:val="24"/>
          <w:szCs w:val="24"/>
        </w:rPr>
        <w:t xml:space="preserve">or </w:t>
      </w:r>
      <w:r w:rsidRPr="005E25E7">
        <w:rPr>
          <w:rFonts w:ascii="Times New Roman" w:hAnsi="Times New Roman" w:cs="Times New Roman"/>
          <w:sz w:val="24"/>
          <w:szCs w:val="24"/>
        </w:rPr>
        <w:t xml:space="preserve">decreasing under-prediction in other </w:t>
      </w:r>
      <w:proofErr w:type="spellStart"/>
      <w:r w:rsidRPr="005E25E7">
        <w:rPr>
          <w:rFonts w:ascii="Times New Roman" w:hAnsi="Times New Roman" w:cs="Times New Roman"/>
          <w:sz w:val="24"/>
          <w:szCs w:val="24"/>
        </w:rPr>
        <w:t>deciles</w:t>
      </w:r>
      <w:proofErr w:type="spellEnd"/>
      <w:r w:rsidRPr="005E25E7">
        <w:rPr>
          <w:rFonts w:ascii="Times New Roman" w:hAnsi="Times New Roman" w:cs="Times New Roman"/>
          <w:sz w:val="24"/>
          <w:szCs w:val="24"/>
        </w:rPr>
        <w:t>. However,</w:t>
      </w:r>
      <w:r>
        <w:rPr>
          <w:rFonts w:ascii="Times New Roman" w:hAnsi="Times New Roman" w:cs="Times New Roman"/>
          <w:sz w:val="24"/>
          <w:szCs w:val="24"/>
        </w:rPr>
        <w:t xml:space="preserve"> </w:t>
      </w:r>
      <w:r w:rsidRPr="005E25E7">
        <w:rPr>
          <w:rFonts w:ascii="Times New Roman" w:hAnsi="Times New Roman" w:cs="Times New Roman"/>
          <w:sz w:val="24"/>
          <w:szCs w:val="24"/>
        </w:rPr>
        <w:t>this model slightly increases the under prediction for benefici</w:t>
      </w:r>
      <w:r>
        <w:rPr>
          <w:rFonts w:ascii="Times New Roman" w:hAnsi="Times New Roman" w:cs="Times New Roman"/>
          <w:sz w:val="24"/>
          <w:szCs w:val="24"/>
        </w:rPr>
        <w:t xml:space="preserve">aries with five or more chronic </w:t>
      </w:r>
      <w:r w:rsidRPr="005E25E7">
        <w:rPr>
          <w:rFonts w:ascii="Times New Roman" w:hAnsi="Times New Roman" w:cs="Times New Roman"/>
          <w:sz w:val="24"/>
          <w:szCs w:val="24"/>
        </w:rPr>
        <w:t>conditions.</w:t>
      </w:r>
      <w:r>
        <w:rPr>
          <w:rFonts w:ascii="Times New Roman" w:hAnsi="Times New Roman" w:cs="Times New Roman"/>
          <w:sz w:val="24"/>
          <w:szCs w:val="24"/>
        </w:rPr>
        <w:t xml:space="preserve"> </w:t>
      </w:r>
      <w:r w:rsidRPr="005E25E7">
        <w:rPr>
          <w:rFonts w:ascii="Times New Roman" w:hAnsi="Times New Roman" w:cs="Times New Roman"/>
          <w:sz w:val="24"/>
          <w:szCs w:val="24"/>
        </w:rPr>
        <w:t>Adding a count of all conditions improves predictive accuracy</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for beneficiaries with five or more chronic conditions, </w:t>
      </w:r>
      <w:r>
        <w:rPr>
          <w:rFonts w:ascii="Times New Roman" w:hAnsi="Times New Roman" w:cs="Times New Roman"/>
          <w:sz w:val="24"/>
          <w:szCs w:val="24"/>
        </w:rPr>
        <w:t>bu</w:t>
      </w:r>
      <w:r w:rsidRPr="005E25E7">
        <w:rPr>
          <w:rFonts w:ascii="Times New Roman" w:hAnsi="Times New Roman" w:cs="Times New Roman"/>
          <w:sz w:val="24"/>
          <w:szCs w:val="24"/>
        </w:rPr>
        <w:t>t</w:t>
      </w:r>
      <w:r>
        <w:rPr>
          <w:rFonts w:ascii="Times New Roman" w:hAnsi="Times New Roman" w:cs="Times New Roman"/>
          <w:sz w:val="24"/>
          <w:szCs w:val="24"/>
        </w:rPr>
        <w:t xml:space="preserve"> reduces predicted accuracy for beneficiaries with fewer than 5 chronic conditions, and</w:t>
      </w:r>
      <w:r w:rsidRPr="005E25E7">
        <w:rPr>
          <w:rFonts w:ascii="Times New Roman" w:hAnsi="Times New Roman" w:cs="Times New Roman"/>
          <w:sz w:val="24"/>
          <w:szCs w:val="24"/>
        </w:rPr>
        <w:t xml:space="preserve"> reduces predictive accuracy</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across almost all </w:t>
      </w:r>
      <w:proofErr w:type="spellStart"/>
      <w:r>
        <w:rPr>
          <w:rFonts w:ascii="Times New Roman" w:hAnsi="Times New Roman" w:cs="Times New Roman"/>
          <w:sz w:val="24"/>
          <w:szCs w:val="24"/>
        </w:rPr>
        <w:t>deciles</w:t>
      </w:r>
      <w:proofErr w:type="spellEnd"/>
      <w:r w:rsidRPr="005E25E7">
        <w:rPr>
          <w:rFonts w:ascii="Times New Roman" w:hAnsi="Times New Roman" w:cs="Times New Roman"/>
          <w:sz w:val="24"/>
          <w:szCs w:val="24"/>
        </w:rPr>
        <w:t xml:space="preserve"> of </w:t>
      </w:r>
      <w:r>
        <w:rPr>
          <w:rFonts w:ascii="Times New Roman" w:hAnsi="Times New Roman" w:cs="Times New Roman"/>
          <w:sz w:val="24"/>
          <w:szCs w:val="24"/>
        </w:rPr>
        <w:t>predicted risk</w:t>
      </w:r>
      <w:r w:rsidRPr="005E25E7">
        <w:rPr>
          <w:rFonts w:ascii="Times New Roman" w:hAnsi="Times New Roman" w:cs="Times New Roman"/>
          <w:sz w:val="24"/>
          <w:szCs w:val="24"/>
        </w:rPr>
        <w:t xml:space="preserve"> (both low and high). Thus, overall</w:t>
      </w:r>
      <w:r>
        <w:rPr>
          <w:rFonts w:ascii="Times New Roman" w:hAnsi="Times New Roman" w:cs="Times New Roman"/>
          <w:sz w:val="24"/>
          <w:szCs w:val="24"/>
        </w:rPr>
        <w:t>,</w:t>
      </w:r>
      <w:r w:rsidRPr="005E25E7">
        <w:rPr>
          <w:rFonts w:ascii="Times New Roman" w:hAnsi="Times New Roman" w:cs="Times New Roman"/>
          <w:sz w:val="24"/>
          <w:szCs w:val="24"/>
        </w:rPr>
        <w:t xml:space="preserve"> </w:t>
      </w:r>
      <w:r>
        <w:rPr>
          <w:rFonts w:ascii="Times New Roman" w:hAnsi="Times New Roman" w:cs="Times New Roman"/>
          <w:sz w:val="24"/>
          <w:szCs w:val="24"/>
        </w:rPr>
        <w:t xml:space="preserve">we consider the </w:t>
      </w:r>
      <w:r w:rsidRPr="005E25E7">
        <w:rPr>
          <w:rFonts w:ascii="Times New Roman" w:hAnsi="Times New Roman" w:cs="Times New Roman"/>
          <w:sz w:val="24"/>
          <w:szCs w:val="24"/>
        </w:rPr>
        <w:t>“All</w:t>
      </w:r>
      <w:r>
        <w:rPr>
          <w:rFonts w:ascii="Times New Roman" w:hAnsi="Times New Roman" w:cs="Times New Roman"/>
          <w:sz w:val="24"/>
          <w:szCs w:val="24"/>
        </w:rPr>
        <w:t xml:space="preserve"> </w:t>
      </w:r>
      <w:r w:rsidRPr="005E25E7">
        <w:rPr>
          <w:rFonts w:ascii="Times New Roman" w:hAnsi="Times New Roman" w:cs="Times New Roman"/>
          <w:sz w:val="24"/>
          <w:szCs w:val="24"/>
        </w:rPr>
        <w:t xml:space="preserve">Condition” count model </w:t>
      </w:r>
      <w:r>
        <w:rPr>
          <w:rFonts w:ascii="Times New Roman" w:hAnsi="Times New Roman" w:cs="Times New Roman"/>
          <w:sz w:val="24"/>
          <w:szCs w:val="24"/>
        </w:rPr>
        <w:t xml:space="preserve">to </w:t>
      </w:r>
      <w:r w:rsidRPr="005E25E7">
        <w:rPr>
          <w:rFonts w:ascii="Times New Roman" w:hAnsi="Times New Roman" w:cs="Times New Roman"/>
          <w:sz w:val="24"/>
          <w:szCs w:val="24"/>
        </w:rPr>
        <w:t>reduce</w:t>
      </w:r>
      <w:r>
        <w:rPr>
          <w:rFonts w:ascii="Times New Roman" w:hAnsi="Times New Roman" w:cs="Times New Roman"/>
          <w:sz w:val="24"/>
          <w:szCs w:val="24"/>
        </w:rPr>
        <w:t>, rather than improve</w:t>
      </w:r>
      <w:r w:rsidRPr="005E25E7">
        <w:rPr>
          <w:rFonts w:ascii="Times New Roman" w:hAnsi="Times New Roman" w:cs="Times New Roman"/>
          <w:sz w:val="24"/>
          <w:szCs w:val="24"/>
        </w:rPr>
        <w:t>, the accuracy of risk adjustment.</w:t>
      </w:r>
      <w:r>
        <w:rPr>
          <w:rFonts w:ascii="Times New Roman" w:hAnsi="Times New Roman" w:cs="Times New Roman"/>
          <w:sz w:val="24"/>
          <w:szCs w:val="24"/>
        </w:rPr>
        <w:t xml:space="preserve"> </w:t>
      </w:r>
    </w:p>
    <w:p w14:paraId="6D0396D8" w14:textId="4E0EC5E9" w:rsidR="00445300" w:rsidRPr="000E2E11" w:rsidRDefault="00D86108" w:rsidP="008C3DB6">
      <w:pPr>
        <w:autoSpaceDE w:val="0"/>
        <w:autoSpaceDN w:val="0"/>
        <w:adjustRightInd w:val="0"/>
        <w:spacing w:before="200" w:after="120" w:line="276" w:lineRule="auto"/>
        <w:rPr>
          <w:rFonts w:ascii="Times New Roman" w:hAnsi="Times New Roman" w:cs="Times New Roman"/>
          <w:sz w:val="24"/>
          <w:szCs w:val="24"/>
        </w:rPr>
      </w:pPr>
      <w:r w:rsidRPr="000E2E11">
        <w:rPr>
          <w:rFonts w:ascii="Times New Roman" w:hAnsi="Times New Roman" w:cs="Times New Roman"/>
          <w:sz w:val="24"/>
          <w:szCs w:val="24"/>
        </w:rPr>
        <w:t>In Table</w:t>
      </w:r>
      <w:r w:rsidR="004F47A0">
        <w:rPr>
          <w:rFonts w:ascii="Times New Roman" w:hAnsi="Times New Roman" w:cs="Times New Roman"/>
          <w:sz w:val="24"/>
          <w:szCs w:val="24"/>
        </w:rPr>
        <w:t>s</w:t>
      </w:r>
      <w:r w:rsidRPr="000E2E11">
        <w:rPr>
          <w:rFonts w:ascii="Times New Roman" w:hAnsi="Times New Roman" w:cs="Times New Roman"/>
          <w:sz w:val="24"/>
          <w:szCs w:val="24"/>
        </w:rPr>
        <w:t xml:space="preserve"> </w:t>
      </w:r>
      <w:r w:rsidR="004F47A0">
        <w:rPr>
          <w:rFonts w:ascii="Times New Roman" w:hAnsi="Times New Roman" w:cs="Times New Roman"/>
          <w:sz w:val="24"/>
          <w:szCs w:val="24"/>
        </w:rPr>
        <w:t>1</w:t>
      </w:r>
      <w:r w:rsidR="00137233">
        <w:rPr>
          <w:rFonts w:ascii="Times New Roman" w:hAnsi="Times New Roman" w:cs="Times New Roman"/>
          <w:sz w:val="24"/>
          <w:szCs w:val="24"/>
        </w:rPr>
        <w:t xml:space="preserve"> - </w:t>
      </w:r>
      <w:r w:rsidR="004F47A0">
        <w:rPr>
          <w:rFonts w:ascii="Times New Roman" w:hAnsi="Times New Roman" w:cs="Times New Roman"/>
          <w:sz w:val="24"/>
          <w:szCs w:val="24"/>
        </w:rPr>
        <w:t>3</w:t>
      </w:r>
      <w:r w:rsidRPr="000E2E11">
        <w:rPr>
          <w:rFonts w:ascii="Times New Roman" w:hAnsi="Times New Roman" w:cs="Times New Roman"/>
          <w:sz w:val="24"/>
          <w:szCs w:val="24"/>
        </w:rPr>
        <w:t xml:space="preserve"> of the </w:t>
      </w:r>
      <w:r w:rsidR="004F47A0">
        <w:rPr>
          <w:rFonts w:ascii="Times New Roman" w:hAnsi="Times New Roman" w:cs="Times New Roman"/>
          <w:sz w:val="24"/>
          <w:szCs w:val="24"/>
        </w:rPr>
        <w:t>attachment</w:t>
      </w:r>
      <w:r>
        <w:rPr>
          <w:rFonts w:ascii="Times New Roman" w:hAnsi="Times New Roman" w:cs="Times New Roman"/>
          <w:sz w:val="24"/>
          <w:szCs w:val="24"/>
        </w:rPr>
        <w:t>,</w:t>
      </w:r>
      <w:r w:rsidR="00902D0C" w:rsidRPr="000E2E11">
        <w:rPr>
          <w:rFonts w:ascii="Times New Roman" w:hAnsi="Times New Roman" w:cs="Times New Roman"/>
          <w:sz w:val="24"/>
          <w:szCs w:val="24"/>
        </w:rPr>
        <w:t xml:space="preserve"> </w:t>
      </w:r>
      <w:r w:rsidR="003A4C69" w:rsidRPr="000E2E11">
        <w:rPr>
          <w:rFonts w:ascii="Times New Roman" w:hAnsi="Times New Roman" w:cs="Times New Roman"/>
          <w:sz w:val="24"/>
          <w:szCs w:val="24"/>
        </w:rPr>
        <w:t>we provide predictive ratios</w:t>
      </w:r>
      <w:r w:rsidR="00902D0C" w:rsidRPr="000E2E11">
        <w:rPr>
          <w:rFonts w:ascii="Times New Roman" w:hAnsi="Times New Roman" w:cs="Times New Roman"/>
          <w:sz w:val="24"/>
          <w:szCs w:val="24"/>
        </w:rPr>
        <w:t xml:space="preserve"> </w:t>
      </w:r>
      <w:r w:rsidR="00AE7DA8">
        <w:rPr>
          <w:rFonts w:ascii="Times New Roman" w:hAnsi="Times New Roman" w:cs="Times New Roman"/>
          <w:sz w:val="24"/>
          <w:szCs w:val="24"/>
        </w:rPr>
        <w:t>–</w:t>
      </w:r>
      <w:r w:rsidR="003A4C69" w:rsidRPr="000E2E11">
        <w:rPr>
          <w:rFonts w:ascii="Times New Roman" w:hAnsi="Times New Roman" w:cs="Times New Roman"/>
          <w:sz w:val="24"/>
          <w:szCs w:val="24"/>
        </w:rPr>
        <w:t xml:space="preserve"> across the seven segments</w:t>
      </w:r>
      <w:r w:rsidR="00955CAE" w:rsidRPr="000E2E11">
        <w:rPr>
          <w:rFonts w:ascii="Times New Roman" w:hAnsi="Times New Roman" w:cs="Times New Roman"/>
          <w:sz w:val="24"/>
          <w:szCs w:val="24"/>
        </w:rPr>
        <w:t xml:space="preserve"> </w:t>
      </w:r>
      <w:r w:rsidR="00AE7DA8">
        <w:rPr>
          <w:rFonts w:ascii="Times New Roman" w:hAnsi="Times New Roman" w:cs="Times New Roman"/>
          <w:sz w:val="24"/>
          <w:szCs w:val="24"/>
        </w:rPr>
        <w:t>–</w:t>
      </w:r>
      <w:r w:rsidR="009D4C77" w:rsidRPr="000E2E11">
        <w:rPr>
          <w:rFonts w:ascii="Times New Roman" w:hAnsi="Times New Roman" w:cs="Times New Roman"/>
          <w:sz w:val="24"/>
          <w:szCs w:val="24"/>
        </w:rPr>
        <w:t xml:space="preserve"> </w:t>
      </w:r>
      <w:r w:rsidR="00954F93" w:rsidRPr="000E2E11">
        <w:rPr>
          <w:rFonts w:ascii="Times New Roman" w:hAnsi="Times New Roman" w:cs="Times New Roman"/>
          <w:sz w:val="24"/>
          <w:szCs w:val="24"/>
        </w:rPr>
        <w:t xml:space="preserve">for </w:t>
      </w:r>
      <w:r w:rsidR="00445300" w:rsidRPr="000E2E11">
        <w:rPr>
          <w:rFonts w:ascii="Times New Roman" w:hAnsi="Times New Roman" w:cs="Times New Roman"/>
          <w:sz w:val="24"/>
          <w:szCs w:val="24"/>
        </w:rPr>
        <w:t xml:space="preserve">different versions of the </w:t>
      </w:r>
      <w:r w:rsidR="00340B1B" w:rsidRPr="000E2E11">
        <w:rPr>
          <w:rFonts w:ascii="Times New Roman" w:hAnsi="Times New Roman" w:cs="Times New Roman"/>
          <w:sz w:val="24"/>
          <w:szCs w:val="24"/>
        </w:rPr>
        <w:t>CMS-HCC</w:t>
      </w:r>
      <w:r w:rsidR="00955CAE" w:rsidRPr="000E2E11">
        <w:rPr>
          <w:rFonts w:ascii="Times New Roman" w:hAnsi="Times New Roman" w:cs="Times New Roman"/>
          <w:sz w:val="24"/>
          <w:szCs w:val="24"/>
        </w:rPr>
        <w:t xml:space="preserve"> model</w:t>
      </w:r>
      <w:r w:rsidR="00445300" w:rsidRPr="000E2E11">
        <w:rPr>
          <w:rFonts w:ascii="Times New Roman" w:hAnsi="Times New Roman" w:cs="Times New Roman"/>
          <w:sz w:val="24"/>
          <w:szCs w:val="24"/>
        </w:rPr>
        <w:t>:</w:t>
      </w:r>
    </w:p>
    <w:p w14:paraId="72179598" w14:textId="18A11DFF" w:rsidR="00D86108" w:rsidRPr="00137233" w:rsidRDefault="00445300" w:rsidP="008C3DB6">
      <w:pPr>
        <w:pStyle w:val="ListParagraph"/>
        <w:numPr>
          <w:ilvl w:val="0"/>
          <w:numId w:val="26"/>
        </w:numPr>
        <w:autoSpaceDE w:val="0"/>
        <w:autoSpaceDN w:val="0"/>
        <w:adjustRightInd w:val="0"/>
        <w:spacing w:before="120" w:line="276" w:lineRule="auto"/>
        <w:rPr>
          <w:rFonts w:ascii="Times New Roman" w:hAnsi="Times New Roman" w:cs="Times New Roman"/>
          <w:sz w:val="24"/>
          <w:szCs w:val="24"/>
        </w:rPr>
      </w:pPr>
      <w:r w:rsidRPr="00137233">
        <w:rPr>
          <w:rFonts w:ascii="Times New Roman" w:hAnsi="Times New Roman" w:cs="Times New Roman"/>
          <w:sz w:val="24"/>
          <w:szCs w:val="24"/>
        </w:rPr>
        <w:t xml:space="preserve">A model </w:t>
      </w:r>
      <w:r w:rsidR="00955CAE" w:rsidRPr="00137233">
        <w:rPr>
          <w:rFonts w:ascii="Times New Roman" w:hAnsi="Times New Roman" w:cs="Times New Roman"/>
          <w:sz w:val="24"/>
          <w:szCs w:val="24"/>
        </w:rPr>
        <w:t>with updated data</w:t>
      </w:r>
      <w:r w:rsidR="00186025" w:rsidRPr="00137233">
        <w:rPr>
          <w:rFonts w:ascii="Times New Roman" w:hAnsi="Times New Roman" w:cs="Times New Roman"/>
          <w:sz w:val="24"/>
          <w:szCs w:val="24"/>
        </w:rPr>
        <w:t xml:space="preserve"> (2014 diagnoses selected with </w:t>
      </w:r>
      <w:r w:rsidRPr="00137233">
        <w:rPr>
          <w:rFonts w:ascii="Times New Roman" w:hAnsi="Times New Roman" w:cs="Times New Roman"/>
          <w:sz w:val="24"/>
          <w:szCs w:val="24"/>
        </w:rPr>
        <w:t xml:space="preserve">filtering logic applied as we do with encounter data, e.g., using </w:t>
      </w:r>
      <w:r w:rsidR="00186025" w:rsidRPr="00137233">
        <w:rPr>
          <w:rFonts w:ascii="Times New Roman" w:hAnsi="Times New Roman" w:cs="Times New Roman"/>
          <w:sz w:val="24"/>
          <w:szCs w:val="24"/>
        </w:rPr>
        <w:t>CPT/HCPC</w:t>
      </w:r>
      <w:r w:rsidRPr="00137233">
        <w:rPr>
          <w:rFonts w:ascii="Times New Roman" w:hAnsi="Times New Roman" w:cs="Times New Roman"/>
          <w:sz w:val="24"/>
          <w:szCs w:val="24"/>
        </w:rPr>
        <w:t>S codes to identify risk adjustment eligible diagnoses on professional encounters,</w:t>
      </w:r>
      <w:r w:rsidR="00186025" w:rsidRPr="00137233">
        <w:rPr>
          <w:rFonts w:ascii="Times New Roman" w:hAnsi="Times New Roman" w:cs="Times New Roman"/>
          <w:sz w:val="24"/>
          <w:szCs w:val="24"/>
        </w:rPr>
        <w:t xml:space="preserve"> predicting 2015 cost</w:t>
      </w:r>
      <w:r w:rsidRPr="00137233">
        <w:rPr>
          <w:rFonts w:ascii="Times New Roman" w:hAnsi="Times New Roman" w:cs="Times New Roman"/>
          <w:sz w:val="24"/>
          <w:szCs w:val="24"/>
        </w:rPr>
        <w:t>s</w:t>
      </w:r>
      <w:r w:rsidR="00186025" w:rsidRPr="00137233">
        <w:rPr>
          <w:rFonts w:ascii="Times New Roman" w:hAnsi="Times New Roman" w:cs="Times New Roman"/>
          <w:sz w:val="24"/>
          <w:szCs w:val="24"/>
        </w:rPr>
        <w:t>)</w:t>
      </w:r>
      <w:r w:rsidR="00955CAE" w:rsidRPr="00137233">
        <w:rPr>
          <w:rFonts w:ascii="Times New Roman" w:hAnsi="Times New Roman" w:cs="Times New Roman"/>
          <w:sz w:val="24"/>
          <w:szCs w:val="24"/>
        </w:rPr>
        <w:t>,</w:t>
      </w:r>
      <w:r w:rsidR="00186025" w:rsidRPr="00137233">
        <w:rPr>
          <w:rFonts w:ascii="Times New Roman" w:hAnsi="Times New Roman" w:cs="Times New Roman"/>
          <w:sz w:val="24"/>
          <w:szCs w:val="24"/>
        </w:rPr>
        <w:t xml:space="preserve"> and</w:t>
      </w:r>
      <w:r w:rsidR="00955CAE" w:rsidRPr="00137233">
        <w:rPr>
          <w:rFonts w:ascii="Times New Roman" w:hAnsi="Times New Roman" w:cs="Times New Roman"/>
          <w:sz w:val="24"/>
          <w:szCs w:val="24"/>
        </w:rPr>
        <w:t xml:space="preserve"> </w:t>
      </w:r>
      <w:r w:rsidR="00186025" w:rsidRPr="00137233">
        <w:rPr>
          <w:rFonts w:ascii="Times New Roman" w:hAnsi="Times New Roman" w:cs="Times New Roman"/>
          <w:sz w:val="24"/>
          <w:szCs w:val="24"/>
        </w:rPr>
        <w:t xml:space="preserve">additional mental health, substance </w:t>
      </w:r>
      <w:r w:rsidR="00D86108" w:rsidRPr="00137233">
        <w:rPr>
          <w:rFonts w:ascii="Times New Roman" w:hAnsi="Times New Roman" w:cs="Times New Roman"/>
          <w:sz w:val="24"/>
          <w:szCs w:val="24"/>
        </w:rPr>
        <w:t>use disorder, and chronic kidney disease HCCs</w:t>
      </w:r>
      <w:r w:rsidR="00EC3279">
        <w:rPr>
          <w:rFonts w:ascii="Times New Roman" w:hAnsi="Times New Roman" w:cs="Times New Roman"/>
          <w:sz w:val="24"/>
          <w:szCs w:val="24"/>
        </w:rPr>
        <w:t>;</w:t>
      </w:r>
      <w:r w:rsidR="00D86108" w:rsidRPr="00137233">
        <w:rPr>
          <w:rFonts w:ascii="Times New Roman" w:hAnsi="Times New Roman" w:cs="Times New Roman"/>
          <w:sz w:val="24"/>
          <w:szCs w:val="24"/>
        </w:rPr>
        <w:t xml:space="preserve"> </w:t>
      </w:r>
    </w:p>
    <w:p w14:paraId="3DBEC884" w14:textId="7808797A" w:rsidR="00445300" w:rsidRPr="00137233" w:rsidRDefault="00445300" w:rsidP="00137233">
      <w:pPr>
        <w:pStyle w:val="ListParagraph"/>
        <w:numPr>
          <w:ilvl w:val="0"/>
          <w:numId w:val="26"/>
        </w:numPr>
        <w:autoSpaceDE w:val="0"/>
        <w:autoSpaceDN w:val="0"/>
        <w:adjustRightInd w:val="0"/>
        <w:spacing w:line="276" w:lineRule="auto"/>
        <w:rPr>
          <w:rFonts w:ascii="Times New Roman" w:hAnsi="Times New Roman" w:cs="Times New Roman"/>
          <w:sz w:val="24"/>
          <w:szCs w:val="24"/>
        </w:rPr>
      </w:pPr>
      <w:r w:rsidRPr="00137233">
        <w:rPr>
          <w:rFonts w:ascii="Times New Roman" w:hAnsi="Times New Roman" w:cs="Times New Roman"/>
          <w:sz w:val="24"/>
          <w:szCs w:val="24"/>
        </w:rPr>
        <w:t>A</w:t>
      </w:r>
      <w:r w:rsidR="00955CAE" w:rsidRPr="00137233">
        <w:rPr>
          <w:rFonts w:ascii="Times New Roman" w:hAnsi="Times New Roman" w:cs="Times New Roman"/>
          <w:sz w:val="24"/>
          <w:szCs w:val="24"/>
        </w:rPr>
        <w:t xml:space="preserve"> model with </w:t>
      </w:r>
      <w:r w:rsidR="00186025" w:rsidRPr="00137233">
        <w:rPr>
          <w:rFonts w:ascii="Times New Roman" w:hAnsi="Times New Roman" w:cs="Times New Roman"/>
          <w:sz w:val="24"/>
          <w:szCs w:val="24"/>
        </w:rPr>
        <w:t>updated data</w:t>
      </w:r>
      <w:r w:rsidRPr="00137233">
        <w:rPr>
          <w:rFonts w:ascii="Times New Roman" w:hAnsi="Times New Roman" w:cs="Times New Roman"/>
          <w:sz w:val="24"/>
          <w:szCs w:val="24"/>
        </w:rPr>
        <w:t xml:space="preserve"> (2014 diagnoses selected with filtering logic applied as we do with encounter data, e.g., using CPT/HCPCS codes to identify risk adjustment eligible diagnoses on professional encounters, predicting 2015 costs)</w:t>
      </w:r>
      <w:r w:rsidR="00186025" w:rsidRPr="00137233">
        <w:rPr>
          <w:rFonts w:ascii="Times New Roman" w:hAnsi="Times New Roman" w:cs="Times New Roman"/>
          <w:sz w:val="24"/>
          <w:szCs w:val="24"/>
        </w:rPr>
        <w:t xml:space="preserve">, additional mental health, substance </w:t>
      </w:r>
      <w:r w:rsidR="00D86108" w:rsidRPr="00137233">
        <w:rPr>
          <w:rFonts w:ascii="Times New Roman" w:hAnsi="Times New Roman" w:cs="Times New Roman"/>
          <w:sz w:val="24"/>
          <w:szCs w:val="24"/>
        </w:rPr>
        <w:t>use disorder, and chronic kidney disease HCCs, and variables counting all conditions</w:t>
      </w:r>
      <w:r w:rsidR="00EC3279">
        <w:rPr>
          <w:rFonts w:ascii="Times New Roman" w:hAnsi="Times New Roman" w:cs="Times New Roman"/>
          <w:sz w:val="24"/>
          <w:szCs w:val="24"/>
        </w:rPr>
        <w:t>;</w:t>
      </w:r>
      <w:r w:rsidR="00D86108" w:rsidRPr="00137233">
        <w:rPr>
          <w:rFonts w:ascii="Times New Roman" w:hAnsi="Times New Roman" w:cs="Times New Roman"/>
          <w:sz w:val="24"/>
          <w:szCs w:val="24"/>
        </w:rPr>
        <w:t xml:space="preserve"> and</w:t>
      </w:r>
      <w:r w:rsidR="00955CAE" w:rsidRPr="00137233">
        <w:rPr>
          <w:rFonts w:ascii="Times New Roman" w:hAnsi="Times New Roman" w:cs="Times New Roman"/>
          <w:sz w:val="24"/>
          <w:szCs w:val="24"/>
        </w:rPr>
        <w:t xml:space="preserve"> </w:t>
      </w:r>
    </w:p>
    <w:p w14:paraId="34CF7D27" w14:textId="614E58E4" w:rsidR="00734EF3" w:rsidRPr="00137233" w:rsidRDefault="00445300" w:rsidP="008C3DB6">
      <w:pPr>
        <w:pStyle w:val="ListParagraph"/>
        <w:numPr>
          <w:ilvl w:val="0"/>
          <w:numId w:val="26"/>
        </w:numPr>
        <w:autoSpaceDE w:val="0"/>
        <w:autoSpaceDN w:val="0"/>
        <w:adjustRightInd w:val="0"/>
        <w:spacing w:after="200" w:line="276" w:lineRule="auto"/>
        <w:rPr>
          <w:rFonts w:ascii="Times New Roman" w:hAnsi="Times New Roman" w:cs="Times New Roman"/>
          <w:sz w:val="24"/>
          <w:szCs w:val="24"/>
        </w:rPr>
      </w:pPr>
      <w:r w:rsidRPr="00137233">
        <w:rPr>
          <w:rFonts w:ascii="Times New Roman" w:hAnsi="Times New Roman" w:cs="Times New Roman"/>
          <w:sz w:val="24"/>
          <w:szCs w:val="24"/>
        </w:rPr>
        <w:t>T</w:t>
      </w:r>
      <w:r w:rsidR="00600BA3" w:rsidRPr="00137233">
        <w:rPr>
          <w:rFonts w:ascii="Times New Roman" w:hAnsi="Times New Roman" w:cs="Times New Roman"/>
          <w:sz w:val="24"/>
          <w:szCs w:val="24"/>
        </w:rPr>
        <w:t>he proposed</w:t>
      </w:r>
      <w:r w:rsidR="00955CAE" w:rsidRPr="00137233">
        <w:rPr>
          <w:rFonts w:ascii="Times New Roman" w:hAnsi="Times New Roman" w:cs="Times New Roman"/>
          <w:sz w:val="24"/>
          <w:szCs w:val="24"/>
        </w:rPr>
        <w:t xml:space="preserve"> model with </w:t>
      </w:r>
      <w:r w:rsidR="00186025" w:rsidRPr="00137233">
        <w:rPr>
          <w:rFonts w:ascii="Times New Roman" w:hAnsi="Times New Roman" w:cs="Times New Roman"/>
          <w:sz w:val="24"/>
          <w:szCs w:val="24"/>
        </w:rPr>
        <w:t>updated data</w:t>
      </w:r>
      <w:r w:rsidRPr="00137233">
        <w:rPr>
          <w:rFonts w:ascii="Times New Roman" w:hAnsi="Times New Roman" w:cs="Times New Roman"/>
          <w:sz w:val="24"/>
          <w:szCs w:val="24"/>
        </w:rPr>
        <w:t xml:space="preserve"> (2014 diagnoses selected with filtering logic applied as we do with encounter data, e.g., using CPT/HCPCS codes to identify risk adjustment eligible diagnoses on professional encounters, predicting 2015 costs)</w:t>
      </w:r>
      <w:r w:rsidR="00186025" w:rsidRPr="00137233">
        <w:rPr>
          <w:rFonts w:ascii="Times New Roman" w:hAnsi="Times New Roman" w:cs="Times New Roman"/>
          <w:sz w:val="24"/>
          <w:szCs w:val="24"/>
        </w:rPr>
        <w:t xml:space="preserve">, </w:t>
      </w:r>
      <w:r w:rsidR="00186025" w:rsidRPr="00137233">
        <w:rPr>
          <w:rFonts w:ascii="Times New Roman" w:hAnsi="Times New Roman" w:cs="Times New Roman"/>
          <w:sz w:val="24"/>
          <w:szCs w:val="24"/>
        </w:rPr>
        <w:lastRenderedPageBreak/>
        <w:t xml:space="preserve">additional mental health, substance </w:t>
      </w:r>
      <w:r w:rsidR="00D86108" w:rsidRPr="00137233">
        <w:rPr>
          <w:rFonts w:ascii="Times New Roman" w:hAnsi="Times New Roman" w:cs="Times New Roman"/>
          <w:sz w:val="24"/>
          <w:szCs w:val="24"/>
        </w:rPr>
        <w:t>use disorder, and chronic kidney disease HCCs, and variables counting payment conditions.</w:t>
      </w:r>
    </w:p>
    <w:p w14:paraId="17010C53" w14:textId="77777777" w:rsidR="00734EF3" w:rsidRPr="00137233" w:rsidRDefault="00734EF3" w:rsidP="008C3DB6">
      <w:pPr>
        <w:pStyle w:val="Heading3"/>
        <w:spacing w:before="200" w:after="200"/>
      </w:pPr>
      <w:bookmarkStart w:id="12" w:name="_Toc502053857"/>
      <w:r w:rsidRPr="00137233">
        <w:t>Risk Score Impacts</w:t>
      </w:r>
      <w:bookmarkEnd w:id="12"/>
    </w:p>
    <w:p w14:paraId="793828DF" w14:textId="60D219EA" w:rsidR="00734EF3" w:rsidRPr="000E2E11" w:rsidRDefault="00734EF3"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 xml:space="preserve">In addition to evaluating </w:t>
      </w:r>
      <w:r w:rsidR="00227D24" w:rsidRPr="000E2E11">
        <w:rPr>
          <w:rFonts w:ascii="Times New Roman" w:hAnsi="Times New Roman" w:cs="Times New Roman"/>
          <w:sz w:val="24"/>
          <w:szCs w:val="24"/>
        </w:rPr>
        <w:t xml:space="preserve">the </w:t>
      </w:r>
      <w:r w:rsidRPr="000E2E11">
        <w:rPr>
          <w:rFonts w:ascii="Times New Roman" w:hAnsi="Times New Roman" w:cs="Times New Roman"/>
          <w:sz w:val="24"/>
          <w:szCs w:val="24"/>
        </w:rPr>
        <w:t>model accuracy,</w:t>
      </w:r>
      <w:r w:rsidR="00227D24" w:rsidRPr="000E2E11">
        <w:rPr>
          <w:rFonts w:ascii="Times New Roman" w:hAnsi="Times New Roman" w:cs="Times New Roman"/>
          <w:sz w:val="24"/>
          <w:szCs w:val="24"/>
        </w:rPr>
        <w:t xml:space="preserve"> </w:t>
      </w:r>
      <w:r w:rsidRPr="000E2E11">
        <w:rPr>
          <w:rFonts w:ascii="Times New Roman" w:hAnsi="Times New Roman" w:cs="Times New Roman"/>
          <w:sz w:val="24"/>
          <w:szCs w:val="24"/>
        </w:rPr>
        <w:t xml:space="preserve">we assessed the impact on MA risk scores of adding count variables to the model. We </w:t>
      </w:r>
      <w:r w:rsidR="00227D24" w:rsidRPr="000E2E11">
        <w:rPr>
          <w:rFonts w:ascii="Times New Roman" w:hAnsi="Times New Roman" w:cs="Times New Roman"/>
          <w:sz w:val="24"/>
          <w:szCs w:val="24"/>
        </w:rPr>
        <w:t xml:space="preserve">first </w:t>
      </w:r>
      <w:r w:rsidRPr="000E2E11">
        <w:rPr>
          <w:rFonts w:ascii="Times New Roman" w:hAnsi="Times New Roman" w:cs="Times New Roman"/>
          <w:sz w:val="24"/>
          <w:szCs w:val="24"/>
        </w:rPr>
        <w:t xml:space="preserve">isolated the impact of adding count variables by comparing risk scores from the updated version of the </w:t>
      </w:r>
      <w:r w:rsidR="005E2689">
        <w:rPr>
          <w:rFonts w:ascii="Times New Roman" w:hAnsi="Times New Roman" w:cs="Times New Roman"/>
          <w:sz w:val="24"/>
          <w:szCs w:val="24"/>
        </w:rPr>
        <w:t>2017 CMS-HCC</w:t>
      </w:r>
      <w:r w:rsidRPr="000E2E11">
        <w:rPr>
          <w:rFonts w:ascii="Times New Roman" w:hAnsi="Times New Roman" w:cs="Times New Roman"/>
          <w:sz w:val="24"/>
          <w:szCs w:val="24"/>
        </w:rPr>
        <w:t xml:space="preserve"> model to risk scores from the preliminary models with the two approaches to counting conditions. For models with non-payment conditions in the count variables, we included </w:t>
      </w:r>
      <w:r w:rsidR="00C500BA" w:rsidRPr="000E2E11">
        <w:rPr>
          <w:rFonts w:ascii="Times New Roman" w:hAnsi="Times New Roman" w:cs="Times New Roman"/>
          <w:sz w:val="24"/>
          <w:szCs w:val="24"/>
        </w:rPr>
        <w:t xml:space="preserve">risk adjustment eligible </w:t>
      </w:r>
      <w:r w:rsidRPr="000E2E11">
        <w:rPr>
          <w:rFonts w:ascii="Times New Roman" w:hAnsi="Times New Roman" w:cs="Times New Roman"/>
          <w:sz w:val="24"/>
          <w:szCs w:val="24"/>
        </w:rPr>
        <w:t>diagnoses from encounter data as an additional source of diagnosis codes to amend the RAPS data used to calculate the risk scores under each model. Including diagnoses from encounter data allowed us to better estimate the payment impact since not all plans report non-model diagnoses to RAPS.</w:t>
      </w:r>
    </w:p>
    <w:p w14:paraId="68483444" w14:textId="454804AA" w:rsidR="00137AA7" w:rsidRPr="000E2E11" w:rsidRDefault="005E2689" w:rsidP="00FE6FC7">
      <w:pPr>
        <w:pStyle w:val="PlainText"/>
        <w:spacing w:before="200" w:after="200" w:line="276" w:lineRule="auto"/>
        <w:rPr>
          <w:rFonts w:ascii="Times New Roman" w:hAnsi="Times New Roman" w:cs="Times New Roman"/>
          <w:sz w:val="24"/>
          <w:szCs w:val="24"/>
        </w:rPr>
      </w:pPr>
      <w:r>
        <w:rPr>
          <w:rFonts w:ascii="Times New Roman" w:hAnsi="Times New Roman" w:cs="Times New Roman"/>
          <w:sz w:val="24"/>
          <w:szCs w:val="24"/>
        </w:rPr>
        <w:t>In isolation, a</w:t>
      </w:r>
      <w:r w:rsidR="00734EF3" w:rsidRPr="000E2E11">
        <w:rPr>
          <w:rFonts w:ascii="Times New Roman" w:hAnsi="Times New Roman" w:cs="Times New Roman"/>
          <w:sz w:val="24"/>
          <w:szCs w:val="24"/>
        </w:rPr>
        <w:t xml:space="preserve">dding either </w:t>
      </w:r>
      <w:r w:rsidR="00D15FF3" w:rsidRPr="000E2E11">
        <w:rPr>
          <w:rFonts w:ascii="Times New Roman" w:hAnsi="Times New Roman" w:cs="Times New Roman"/>
          <w:sz w:val="24"/>
          <w:szCs w:val="24"/>
        </w:rPr>
        <w:t>“P</w:t>
      </w:r>
      <w:r w:rsidR="00734EF3" w:rsidRPr="000E2E11">
        <w:rPr>
          <w:rFonts w:ascii="Times New Roman" w:hAnsi="Times New Roman" w:cs="Times New Roman"/>
          <w:sz w:val="24"/>
          <w:szCs w:val="24"/>
        </w:rPr>
        <w:t xml:space="preserve">ayment </w:t>
      </w:r>
      <w:r w:rsidR="00D15FF3" w:rsidRPr="000E2E11">
        <w:rPr>
          <w:rFonts w:ascii="Times New Roman" w:hAnsi="Times New Roman" w:cs="Times New Roman"/>
          <w:sz w:val="24"/>
          <w:szCs w:val="24"/>
        </w:rPr>
        <w:t>C</w:t>
      </w:r>
      <w:r w:rsidR="00734EF3" w:rsidRPr="000E2E11">
        <w:rPr>
          <w:rFonts w:ascii="Times New Roman" w:hAnsi="Times New Roman" w:cs="Times New Roman"/>
          <w:sz w:val="24"/>
          <w:szCs w:val="24"/>
        </w:rPr>
        <w:t xml:space="preserve">ondition” </w:t>
      </w:r>
      <w:r w:rsidR="00D1764F">
        <w:rPr>
          <w:rFonts w:ascii="Times New Roman" w:hAnsi="Times New Roman" w:cs="Times New Roman"/>
          <w:sz w:val="24"/>
          <w:szCs w:val="24"/>
        </w:rPr>
        <w:t xml:space="preserve">or </w:t>
      </w:r>
      <w:r w:rsidR="00D15FF3" w:rsidRPr="000E2E11">
        <w:rPr>
          <w:rFonts w:ascii="Times New Roman" w:hAnsi="Times New Roman" w:cs="Times New Roman"/>
          <w:sz w:val="24"/>
          <w:szCs w:val="24"/>
        </w:rPr>
        <w:t>“A</w:t>
      </w:r>
      <w:r w:rsidR="00734EF3" w:rsidRPr="000E2E11">
        <w:rPr>
          <w:rFonts w:ascii="Times New Roman" w:hAnsi="Times New Roman" w:cs="Times New Roman"/>
          <w:sz w:val="24"/>
          <w:szCs w:val="24"/>
        </w:rPr>
        <w:t xml:space="preserve">ll </w:t>
      </w:r>
      <w:r w:rsidR="00D15FF3" w:rsidRPr="000E2E11">
        <w:rPr>
          <w:rFonts w:ascii="Times New Roman" w:hAnsi="Times New Roman" w:cs="Times New Roman"/>
          <w:sz w:val="24"/>
          <w:szCs w:val="24"/>
        </w:rPr>
        <w:t>C</w:t>
      </w:r>
      <w:r w:rsidR="00734EF3" w:rsidRPr="000E2E11">
        <w:rPr>
          <w:rFonts w:ascii="Times New Roman" w:hAnsi="Times New Roman" w:cs="Times New Roman"/>
          <w:sz w:val="24"/>
          <w:szCs w:val="24"/>
        </w:rPr>
        <w:t>ondition</w:t>
      </w:r>
      <w:r w:rsidR="00D15FF3" w:rsidRPr="000E2E11">
        <w:rPr>
          <w:rFonts w:ascii="Times New Roman" w:hAnsi="Times New Roman" w:cs="Times New Roman"/>
          <w:sz w:val="24"/>
          <w:szCs w:val="24"/>
        </w:rPr>
        <w:t>”</w:t>
      </w:r>
      <w:r w:rsidR="00734EF3" w:rsidRPr="000E2E11">
        <w:rPr>
          <w:rFonts w:ascii="Times New Roman" w:hAnsi="Times New Roman" w:cs="Times New Roman"/>
          <w:sz w:val="24"/>
          <w:szCs w:val="24"/>
        </w:rPr>
        <w:t xml:space="preserve"> </w:t>
      </w:r>
      <w:r w:rsidR="002C77BB" w:rsidRPr="000E2E11">
        <w:rPr>
          <w:rFonts w:ascii="Times New Roman" w:hAnsi="Times New Roman" w:cs="Times New Roman"/>
          <w:sz w:val="24"/>
          <w:szCs w:val="24"/>
        </w:rPr>
        <w:t xml:space="preserve">count variables </w:t>
      </w:r>
      <w:r w:rsidR="00734EF3" w:rsidRPr="000E2E11">
        <w:rPr>
          <w:rFonts w:ascii="Times New Roman" w:hAnsi="Times New Roman" w:cs="Times New Roman"/>
          <w:sz w:val="24"/>
          <w:szCs w:val="24"/>
        </w:rPr>
        <w:t xml:space="preserve">to the model did not change the </w:t>
      </w:r>
      <w:r w:rsidR="00EC3279">
        <w:rPr>
          <w:rFonts w:ascii="Times New Roman" w:hAnsi="Times New Roman" w:cs="Times New Roman"/>
          <w:sz w:val="24"/>
          <w:szCs w:val="24"/>
        </w:rPr>
        <w:t>mean</w:t>
      </w:r>
      <w:r w:rsidR="00EC3279" w:rsidRPr="000E2E11">
        <w:rPr>
          <w:rFonts w:ascii="Times New Roman" w:hAnsi="Times New Roman" w:cs="Times New Roman"/>
          <w:sz w:val="24"/>
          <w:szCs w:val="24"/>
        </w:rPr>
        <w:t xml:space="preserve"> </w:t>
      </w:r>
      <w:r w:rsidR="00734EF3" w:rsidRPr="000E2E11">
        <w:rPr>
          <w:rFonts w:ascii="Times New Roman" w:hAnsi="Times New Roman" w:cs="Times New Roman"/>
          <w:sz w:val="24"/>
          <w:szCs w:val="24"/>
        </w:rPr>
        <w:t xml:space="preserve">MA risk score appreciably. </w:t>
      </w:r>
      <w:r>
        <w:rPr>
          <w:rFonts w:ascii="Times New Roman" w:hAnsi="Times New Roman" w:cs="Times New Roman"/>
          <w:sz w:val="24"/>
          <w:szCs w:val="24"/>
        </w:rPr>
        <w:t>However, a</w:t>
      </w:r>
      <w:r w:rsidR="00734EF3" w:rsidRPr="000E2E11">
        <w:rPr>
          <w:rFonts w:ascii="Times New Roman" w:hAnsi="Times New Roman" w:cs="Times New Roman"/>
          <w:sz w:val="24"/>
          <w:szCs w:val="24"/>
        </w:rPr>
        <w:t>t a contract level, the range of risk score impacts differs by model</w:t>
      </w:r>
      <w:r w:rsidR="008F369F" w:rsidRPr="000E2E11">
        <w:rPr>
          <w:rFonts w:ascii="Times New Roman" w:hAnsi="Times New Roman" w:cs="Times New Roman"/>
          <w:sz w:val="24"/>
          <w:szCs w:val="24"/>
        </w:rPr>
        <w:t xml:space="preserve"> and</w:t>
      </w:r>
      <w:r w:rsidR="00734EF3" w:rsidRPr="000E2E11">
        <w:rPr>
          <w:rFonts w:ascii="Times New Roman" w:hAnsi="Times New Roman" w:cs="Times New Roman"/>
          <w:sz w:val="24"/>
          <w:szCs w:val="24"/>
        </w:rPr>
        <w:t xml:space="preserve"> the contract’s clinical profile, including how many conditions their enrollees have.</w:t>
      </w:r>
      <w:r w:rsidR="008F369F" w:rsidRPr="000E2E11">
        <w:rPr>
          <w:rFonts w:ascii="Times New Roman" w:hAnsi="Times New Roman" w:cs="Times New Roman"/>
          <w:sz w:val="24"/>
          <w:szCs w:val="24"/>
        </w:rPr>
        <w:t xml:space="preserve"> In some cases, there is noticeable variation </w:t>
      </w:r>
      <w:r w:rsidR="00EC3279">
        <w:rPr>
          <w:rFonts w:ascii="Times New Roman" w:hAnsi="Times New Roman" w:cs="Times New Roman"/>
          <w:sz w:val="24"/>
          <w:szCs w:val="24"/>
        </w:rPr>
        <w:t>among</w:t>
      </w:r>
      <w:r w:rsidR="00EC3279" w:rsidRPr="000E2E11">
        <w:rPr>
          <w:rFonts w:ascii="Times New Roman" w:hAnsi="Times New Roman" w:cs="Times New Roman"/>
          <w:sz w:val="24"/>
          <w:szCs w:val="24"/>
        </w:rPr>
        <w:t xml:space="preserve"> </w:t>
      </w:r>
      <w:r w:rsidR="008F369F" w:rsidRPr="000E2E11">
        <w:rPr>
          <w:rFonts w:ascii="Times New Roman" w:hAnsi="Times New Roman" w:cs="Times New Roman"/>
          <w:sz w:val="24"/>
          <w:szCs w:val="24"/>
        </w:rPr>
        <w:t>risk scores for the same contract under each of the model approaches.</w:t>
      </w:r>
    </w:p>
    <w:p w14:paraId="350A0D0A" w14:textId="77777777" w:rsidR="00A968C6" w:rsidRPr="000E2E11" w:rsidRDefault="00851ED7" w:rsidP="00FE6FC7">
      <w:pPr>
        <w:pStyle w:val="Heading3"/>
        <w:spacing w:before="200" w:after="200"/>
      </w:pPr>
      <w:bookmarkStart w:id="13" w:name="_Toc502053858"/>
      <w:r w:rsidRPr="000E2E11">
        <w:t xml:space="preserve">CMS-HCC Risk Adjustment Model </w:t>
      </w:r>
      <w:r w:rsidR="00A968C6" w:rsidRPr="000E2E11">
        <w:t>Proposal</w:t>
      </w:r>
      <w:bookmarkEnd w:id="13"/>
    </w:p>
    <w:p w14:paraId="5DA30788" w14:textId="46247C29" w:rsidR="0068785D" w:rsidRPr="000E2E11" w:rsidRDefault="00C709D9"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For</w:t>
      </w:r>
      <w:r w:rsidR="00A45737" w:rsidRPr="000E2E11">
        <w:rPr>
          <w:rFonts w:ascii="Times New Roman" w:hAnsi="Times New Roman" w:cs="Times New Roman"/>
          <w:sz w:val="24"/>
          <w:szCs w:val="24"/>
        </w:rPr>
        <w:t xml:space="preserve"> 2019</w:t>
      </w:r>
      <w:r w:rsidRPr="000E2E11">
        <w:rPr>
          <w:rFonts w:ascii="Times New Roman" w:hAnsi="Times New Roman" w:cs="Times New Roman"/>
          <w:sz w:val="24"/>
          <w:szCs w:val="24"/>
        </w:rPr>
        <w:t>,</w:t>
      </w:r>
      <w:r w:rsidR="00A45737" w:rsidRPr="000E2E11">
        <w:rPr>
          <w:rFonts w:ascii="Times New Roman" w:hAnsi="Times New Roman" w:cs="Times New Roman"/>
          <w:sz w:val="24"/>
          <w:szCs w:val="24"/>
        </w:rPr>
        <w:t xml:space="preserve"> we propose to implement </w:t>
      </w:r>
      <w:r w:rsidR="00C77318" w:rsidRPr="000E2E11">
        <w:rPr>
          <w:rFonts w:ascii="Times New Roman" w:hAnsi="Times New Roman" w:cs="Times New Roman"/>
          <w:sz w:val="24"/>
          <w:szCs w:val="24"/>
        </w:rPr>
        <w:t xml:space="preserve">a model </w:t>
      </w:r>
      <w:r w:rsidR="000B2F4B" w:rsidRPr="000E2E11">
        <w:rPr>
          <w:rFonts w:ascii="Times New Roman" w:hAnsi="Times New Roman" w:cs="Times New Roman"/>
          <w:sz w:val="24"/>
          <w:szCs w:val="24"/>
        </w:rPr>
        <w:t xml:space="preserve">with additional HCCs for mental health, substance </w:t>
      </w:r>
      <w:r w:rsidR="00DA582A">
        <w:rPr>
          <w:rFonts w:ascii="Times New Roman" w:hAnsi="Times New Roman" w:cs="Times New Roman"/>
          <w:sz w:val="24"/>
          <w:szCs w:val="24"/>
        </w:rPr>
        <w:t>use disorder</w:t>
      </w:r>
      <w:r w:rsidR="000B2F4B" w:rsidRPr="000E2E11">
        <w:rPr>
          <w:rFonts w:ascii="Times New Roman" w:hAnsi="Times New Roman" w:cs="Times New Roman"/>
          <w:sz w:val="24"/>
          <w:szCs w:val="24"/>
        </w:rPr>
        <w:t xml:space="preserve">, and Chronic Kidney Disease, </w:t>
      </w:r>
      <w:r w:rsidR="00520DBE" w:rsidRPr="000E2E11">
        <w:rPr>
          <w:rFonts w:ascii="Times New Roman" w:hAnsi="Times New Roman" w:cs="Times New Roman"/>
          <w:sz w:val="24"/>
          <w:szCs w:val="24"/>
        </w:rPr>
        <w:t xml:space="preserve">individual dummy variables </w:t>
      </w:r>
      <w:r w:rsidR="000B2F4B" w:rsidRPr="000E2E11">
        <w:rPr>
          <w:rFonts w:ascii="Times New Roman" w:hAnsi="Times New Roman" w:cs="Times New Roman"/>
          <w:sz w:val="24"/>
          <w:szCs w:val="24"/>
        </w:rPr>
        <w:t xml:space="preserve">counting </w:t>
      </w:r>
      <w:r w:rsidR="00175239">
        <w:rPr>
          <w:rFonts w:ascii="Times New Roman" w:hAnsi="Times New Roman" w:cs="Times New Roman"/>
          <w:sz w:val="24"/>
          <w:szCs w:val="24"/>
        </w:rPr>
        <w:t>payment</w:t>
      </w:r>
      <w:r w:rsidR="00C77318" w:rsidRPr="000E2E11">
        <w:rPr>
          <w:rFonts w:ascii="Times New Roman" w:hAnsi="Times New Roman" w:cs="Times New Roman"/>
          <w:sz w:val="24"/>
          <w:szCs w:val="24"/>
        </w:rPr>
        <w:t xml:space="preserve"> conditions</w:t>
      </w:r>
      <w:r w:rsidR="000B2F4B" w:rsidRPr="000E2E11">
        <w:rPr>
          <w:rFonts w:ascii="Times New Roman" w:hAnsi="Times New Roman" w:cs="Times New Roman"/>
          <w:sz w:val="24"/>
          <w:szCs w:val="24"/>
        </w:rPr>
        <w:t xml:space="preserve">, and 2014 </w:t>
      </w:r>
      <w:r w:rsidR="008F369F" w:rsidRPr="000E2E11">
        <w:rPr>
          <w:rFonts w:ascii="Times New Roman" w:hAnsi="Times New Roman" w:cs="Times New Roman"/>
          <w:sz w:val="24"/>
          <w:szCs w:val="24"/>
        </w:rPr>
        <w:t xml:space="preserve">FFS </w:t>
      </w:r>
      <w:r w:rsidR="000B2F4B" w:rsidRPr="000E2E11">
        <w:rPr>
          <w:rFonts w:ascii="Times New Roman" w:hAnsi="Times New Roman" w:cs="Times New Roman"/>
          <w:sz w:val="24"/>
          <w:szCs w:val="24"/>
        </w:rPr>
        <w:t>diagnoses</w:t>
      </w:r>
      <w:r w:rsidR="008F369F" w:rsidRPr="000E2E11">
        <w:rPr>
          <w:rFonts w:ascii="Times New Roman" w:hAnsi="Times New Roman" w:cs="Times New Roman"/>
          <w:sz w:val="24"/>
          <w:szCs w:val="24"/>
        </w:rPr>
        <w:t>,</w:t>
      </w:r>
      <w:r w:rsidR="000B2F4B" w:rsidRPr="000E2E11">
        <w:rPr>
          <w:rFonts w:ascii="Times New Roman" w:hAnsi="Times New Roman" w:cs="Times New Roman"/>
          <w:sz w:val="24"/>
          <w:szCs w:val="24"/>
        </w:rPr>
        <w:t xml:space="preserve"> selected using the </w:t>
      </w:r>
      <w:r w:rsidR="008F369F" w:rsidRPr="000E2E11">
        <w:rPr>
          <w:rFonts w:ascii="Times New Roman" w:hAnsi="Times New Roman" w:cs="Times New Roman"/>
          <w:sz w:val="24"/>
          <w:szCs w:val="24"/>
        </w:rPr>
        <w:t xml:space="preserve">same </w:t>
      </w:r>
      <w:r w:rsidR="000B2F4B" w:rsidRPr="000E2E11">
        <w:rPr>
          <w:rFonts w:ascii="Times New Roman" w:hAnsi="Times New Roman" w:cs="Times New Roman"/>
          <w:sz w:val="24"/>
          <w:szCs w:val="24"/>
        </w:rPr>
        <w:t xml:space="preserve">filtering logic </w:t>
      </w:r>
      <w:r w:rsidR="004F0761" w:rsidRPr="000E2E11">
        <w:rPr>
          <w:rFonts w:ascii="Times New Roman" w:hAnsi="Times New Roman" w:cs="Times New Roman"/>
          <w:sz w:val="24"/>
          <w:szCs w:val="24"/>
        </w:rPr>
        <w:t xml:space="preserve">that we </w:t>
      </w:r>
      <w:r w:rsidR="000B2F4B" w:rsidRPr="000E2E11">
        <w:rPr>
          <w:rFonts w:ascii="Times New Roman" w:hAnsi="Times New Roman" w:cs="Times New Roman"/>
          <w:sz w:val="24"/>
          <w:szCs w:val="24"/>
        </w:rPr>
        <w:t>appl</w:t>
      </w:r>
      <w:r w:rsidR="004F0761" w:rsidRPr="000E2E11">
        <w:rPr>
          <w:rFonts w:ascii="Times New Roman" w:hAnsi="Times New Roman" w:cs="Times New Roman"/>
          <w:sz w:val="24"/>
          <w:szCs w:val="24"/>
        </w:rPr>
        <w:t>y</w:t>
      </w:r>
      <w:r w:rsidR="000B2F4B" w:rsidRPr="000E2E11">
        <w:rPr>
          <w:rFonts w:ascii="Times New Roman" w:hAnsi="Times New Roman" w:cs="Times New Roman"/>
          <w:sz w:val="24"/>
          <w:szCs w:val="24"/>
        </w:rPr>
        <w:t xml:space="preserve"> to encounter data records</w:t>
      </w:r>
      <w:r w:rsidR="008F369F" w:rsidRPr="000E2E11">
        <w:rPr>
          <w:rFonts w:ascii="Times New Roman" w:hAnsi="Times New Roman" w:cs="Times New Roman"/>
          <w:sz w:val="24"/>
          <w:szCs w:val="24"/>
        </w:rPr>
        <w:t>,</w:t>
      </w:r>
      <w:r w:rsidR="000B2F4B" w:rsidRPr="000E2E11">
        <w:rPr>
          <w:rFonts w:ascii="Times New Roman" w:hAnsi="Times New Roman" w:cs="Times New Roman"/>
          <w:sz w:val="24"/>
          <w:szCs w:val="24"/>
        </w:rPr>
        <w:t xml:space="preserve"> predicting 2015</w:t>
      </w:r>
      <w:r w:rsidR="00E41272" w:rsidRPr="000E2E11">
        <w:rPr>
          <w:rFonts w:ascii="Times New Roman" w:hAnsi="Times New Roman" w:cs="Times New Roman"/>
          <w:sz w:val="24"/>
          <w:szCs w:val="24"/>
        </w:rPr>
        <w:t xml:space="preserve"> FFS</w:t>
      </w:r>
      <w:r w:rsidR="000B2F4B" w:rsidRPr="000E2E11">
        <w:rPr>
          <w:rFonts w:ascii="Times New Roman" w:hAnsi="Times New Roman" w:cs="Times New Roman"/>
          <w:sz w:val="24"/>
          <w:szCs w:val="24"/>
        </w:rPr>
        <w:t xml:space="preserve"> cost</w:t>
      </w:r>
      <w:r w:rsidR="00C77318" w:rsidRPr="000E2E11">
        <w:rPr>
          <w:rFonts w:ascii="Times New Roman" w:hAnsi="Times New Roman" w:cs="Times New Roman"/>
          <w:sz w:val="24"/>
          <w:szCs w:val="24"/>
        </w:rPr>
        <w:t xml:space="preserve">. We believe </w:t>
      </w:r>
      <w:r w:rsidR="00520DBE" w:rsidRPr="000E2E11">
        <w:rPr>
          <w:rFonts w:ascii="Times New Roman" w:hAnsi="Times New Roman" w:cs="Times New Roman"/>
          <w:sz w:val="24"/>
          <w:szCs w:val="24"/>
        </w:rPr>
        <w:t xml:space="preserve">counting </w:t>
      </w:r>
      <w:r w:rsidR="00A20363">
        <w:rPr>
          <w:rFonts w:ascii="Times New Roman" w:hAnsi="Times New Roman" w:cs="Times New Roman"/>
          <w:sz w:val="24"/>
          <w:szCs w:val="24"/>
        </w:rPr>
        <w:t>payment</w:t>
      </w:r>
      <w:r w:rsidR="00520DBE" w:rsidRPr="000E2E11">
        <w:rPr>
          <w:rFonts w:ascii="Times New Roman" w:hAnsi="Times New Roman" w:cs="Times New Roman"/>
          <w:sz w:val="24"/>
          <w:szCs w:val="24"/>
        </w:rPr>
        <w:t xml:space="preserve"> conditions</w:t>
      </w:r>
      <w:r w:rsidR="00C77318" w:rsidRPr="000E2E11">
        <w:rPr>
          <w:rFonts w:ascii="Times New Roman" w:hAnsi="Times New Roman" w:cs="Times New Roman"/>
          <w:sz w:val="24"/>
          <w:szCs w:val="24"/>
        </w:rPr>
        <w:t xml:space="preserve"> </w:t>
      </w:r>
      <w:r w:rsidR="00A20363" w:rsidRPr="000E2E11">
        <w:rPr>
          <w:rFonts w:ascii="Times New Roman" w:hAnsi="Times New Roman" w:cs="Times New Roman"/>
          <w:sz w:val="24"/>
          <w:szCs w:val="24"/>
        </w:rPr>
        <w:t xml:space="preserve">(i.e., those conditions included in </w:t>
      </w:r>
      <w:r w:rsidR="00520DBE" w:rsidRPr="000E2E11">
        <w:rPr>
          <w:rFonts w:ascii="Times New Roman" w:hAnsi="Times New Roman" w:cs="Times New Roman"/>
          <w:sz w:val="24"/>
          <w:szCs w:val="24"/>
        </w:rPr>
        <w:t>the</w:t>
      </w:r>
      <w:r w:rsidR="00C77318" w:rsidRPr="000E2E11">
        <w:rPr>
          <w:rFonts w:ascii="Times New Roman" w:hAnsi="Times New Roman" w:cs="Times New Roman"/>
          <w:sz w:val="24"/>
          <w:szCs w:val="24"/>
        </w:rPr>
        <w:t xml:space="preserve"> </w:t>
      </w:r>
      <w:r w:rsidR="00A20363" w:rsidRPr="000E2E11">
        <w:rPr>
          <w:rFonts w:ascii="Times New Roman" w:hAnsi="Times New Roman" w:cs="Times New Roman"/>
          <w:sz w:val="24"/>
          <w:szCs w:val="24"/>
        </w:rPr>
        <w:t>2017 model, plus</w:t>
      </w:r>
      <w:r w:rsidR="00C77318" w:rsidRPr="000E2E11">
        <w:rPr>
          <w:rFonts w:ascii="Times New Roman" w:hAnsi="Times New Roman" w:cs="Times New Roman"/>
          <w:sz w:val="24"/>
          <w:szCs w:val="24"/>
        </w:rPr>
        <w:t xml:space="preserve"> the </w:t>
      </w:r>
      <w:r w:rsidR="00A20363" w:rsidRPr="000E2E11">
        <w:rPr>
          <w:rFonts w:ascii="Times New Roman" w:hAnsi="Times New Roman" w:cs="Times New Roman"/>
          <w:sz w:val="24"/>
          <w:szCs w:val="24"/>
        </w:rPr>
        <w:t>additional conditions we propose to include for payment</w:t>
      </w:r>
      <w:r w:rsidR="00EC3279">
        <w:rPr>
          <w:rFonts w:ascii="Times New Roman" w:hAnsi="Times New Roman" w:cs="Times New Roman"/>
          <w:sz w:val="24"/>
          <w:szCs w:val="24"/>
        </w:rPr>
        <w:t xml:space="preserve"> in this Advance Notice</w:t>
      </w:r>
      <w:r w:rsidR="00A20363" w:rsidRPr="000E2E11">
        <w:rPr>
          <w:rFonts w:ascii="Times New Roman" w:hAnsi="Times New Roman" w:cs="Times New Roman"/>
          <w:sz w:val="24"/>
          <w:szCs w:val="24"/>
        </w:rPr>
        <w:t>)</w:t>
      </w:r>
      <w:r w:rsidR="00A20363">
        <w:rPr>
          <w:rFonts w:ascii="Times New Roman" w:hAnsi="Times New Roman" w:cs="Times New Roman"/>
          <w:sz w:val="24"/>
          <w:szCs w:val="24"/>
        </w:rPr>
        <w:t xml:space="preserve"> best meets the statute</w:t>
      </w:r>
      <w:r w:rsidR="00D1764F">
        <w:rPr>
          <w:rFonts w:ascii="Times New Roman" w:hAnsi="Times New Roman" w:cs="Times New Roman"/>
          <w:sz w:val="24"/>
          <w:szCs w:val="24"/>
        </w:rPr>
        <w:t>’</w:t>
      </w:r>
      <w:r w:rsidR="00A20363">
        <w:rPr>
          <w:rFonts w:ascii="Times New Roman" w:hAnsi="Times New Roman" w:cs="Times New Roman"/>
          <w:sz w:val="24"/>
          <w:szCs w:val="24"/>
        </w:rPr>
        <w:t xml:space="preserve">s directive to improve </w:t>
      </w:r>
      <w:r w:rsidR="004E1AF2" w:rsidRPr="000E2E11">
        <w:rPr>
          <w:rFonts w:ascii="Times New Roman" w:hAnsi="Times New Roman" w:cs="Times New Roman"/>
          <w:sz w:val="24"/>
          <w:szCs w:val="24"/>
        </w:rPr>
        <w:t>risk adjustment</w:t>
      </w:r>
      <w:r w:rsidR="00D1764F">
        <w:rPr>
          <w:rFonts w:ascii="Times New Roman" w:hAnsi="Times New Roman" w:cs="Times New Roman"/>
          <w:sz w:val="24"/>
          <w:szCs w:val="24"/>
        </w:rPr>
        <w:t xml:space="preserve">.  Further, we believe that </w:t>
      </w:r>
      <w:r w:rsidR="00EC3279">
        <w:rPr>
          <w:rFonts w:ascii="Times New Roman" w:hAnsi="Times New Roman" w:cs="Times New Roman"/>
          <w:sz w:val="24"/>
          <w:szCs w:val="24"/>
        </w:rPr>
        <w:t>t</w:t>
      </w:r>
      <w:r w:rsidR="00D1764F">
        <w:rPr>
          <w:rFonts w:ascii="Times New Roman" w:hAnsi="Times New Roman" w:cs="Times New Roman"/>
          <w:sz w:val="24"/>
          <w:szCs w:val="24"/>
        </w:rPr>
        <w:t>his approach</w:t>
      </w:r>
      <w:r w:rsidR="00A20363">
        <w:rPr>
          <w:rFonts w:ascii="Times New Roman" w:hAnsi="Times New Roman" w:cs="Times New Roman"/>
          <w:sz w:val="24"/>
          <w:szCs w:val="24"/>
        </w:rPr>
        <w:t xml:space="preserve"> maintains stability in risk adjustment system</w:t>
      </w:r>
      <w:r w:rsidR="00C77318" w:rsidRPr="000E2E11">
        <w:rPr>
          <w:rFonts w:ascii="Times New Roman" w:hAnsi="Times New Roman" w:cs="Times New Roman"/>
          <w:sz w:val="24"/>
          <w:szCs w:val="24"/>
        </w:rPr>
        <w:t>.</w:t>
      </w:r>
    </w:p>
    <w:p w14:paraId="4BD0CE2F" w14:textId="6E870FF7" w:rsidR="00FF6659" w:rsidRPr="005F0B85" w:rsidRDefault="008436B1" w:rsidP="00FE6FC7">
      <w:pPr>
        <w:pStyle w:val="PlainText"/>
        <w:spacing w:before="200" w:after="200" w:line="276" w:lineRule="auto"/>
        <w:rPr>
          <w:rFonts w:ascii="Times New Roman" w:hAnsi="Times New Roman" w:cs="Times New Roman"/>
          <w:sz w:val="24"/>
          <w:szCs w:val="24"/>
        </w:rPr>
      </w:pPr>
      <w:r w:rsidRPr="000E2E11">
        <w:rPr>
          <w:rFonts w:ascii="Times New Roman" w:hAnsi="Times New Roman" w:cs="Times New Roman"/>
          <w:sz w:val="24"/>
          <w:szCs w:val="24"/>
        </w:rPr>
        <w:t>W</w:t>
      </w:r>
      <w:r w:rsidR="00A968C6" w:rsidRPr="000E2E11">
        <w:rPr>
          <w:rFonts w:ascii="Times New Roman" w:hAnsi="Times New Roman" w:cs="Times New Roman"/>
          <w:sz w:val="24"/>
          <w:szCs w:val="24"/>
        </w:rPr>
        <w:t>e</w:t>
      </w:r>
      <w:r w:rsidR="0068785D" w:rsidRPr="000E2E11">
        <w:rPr>
          <w:rFonts w:ascii="Times New Roman" w:hAnsi="Times New Roman" w:cs="Times New Roman"/>
          <w:sz w:val="24"/>
          <w:szCs w:val="24"/>
        </w:rPr>
        <w:t xml:space="preserve"> also</w:t>
      </w:r>
      <w:r w:rsidR="00A968C6" w:rsidRPr="000E2E11">
        <w:rPr>
          <w:rFonts w:ascii="Times New Roman" w:hAnsi="Times New Roman" w:cs="Times New Roman"/>
          <w:sz w:val="24"/>
          <w:szCs w:val="24"/>
        </w:rPr>
        <w:t xml:space="preserve"> believe that</w:t>
      </w:r>
      <w:r w:rsidR="00F93E22" w:rsidRPr="000E2E11">
        <w:rPr>
          <w:rFonts w:ascii="Times New Roman" w:hAnsi="Times New Roman" w:cs="Times New Roman"/>
          <w:sz w:val="24"/>
          <w:szCs w:val="24"/>
        </w:rPr>
        <w:t xml:space="preserve"> </w:t>
      </w:r>
      <w:r w:rsidR="00993671" w:rsidRPr="000E2E11">
        <w:rPr>
          <w:rFonts w:ascii="Times New Roman" w:hAnsi="Times New Roman" w:cs="Times New Roman"/>
          <w:sz w:val="24"/>
          <w:szCs w:val="24"/>
        </w:rPr>
        <w:t>the</w:t>
      </w:r>
      <w:r w:rsidR="00A968C6" w:rsidRPr="000E2E11">
        <w:rPr>
          <w:rFonts w:ascii="Times New Roman" w:hAnsi="Times New Roman" w:cs="Times New Roman"/>
          <w:sz w:val="24"/>
          <w:szCs w:val="24"/>
        </w:rPr>
        <w:t xml:space="preserve"> </w:t>
      </w:r>
      <w:r w:rsidR="004E1AF2" w:rsidRPr="000E2E11">
        <w:rPr>
          <w:rFonts w:ascii="Times New Roman" w:hAnsi="Times New Roman" w:cs="Times New Roman"/>
          <w:sz w:val="24"/>
          <w:szCs w:val="24"/>
        </w:rPr>
        <w:t xml:space="preserve">risk adjustment </w:t>
      </w:r>
      <w:r w:rsidR="00897EFB" w:rsidRPr="000E2E11">
        <w:rPr>
          <w:rFonts w:ascii="Times New Roman" w:hAnsi="Times New Roman" w:cs="Times New Roman"/>
          <w:sz w:val="24"/>
          <w:szCs w:val="24"/>
        </w:rPr>
        <w:t>requirements</w:t>
      </w:r>
      <w:r w:rsidR="004E1AF2" w:rsidRPr="000E2E11">
        <w:rPr>
          <w:rFonts w:ascii="Times New Roman" w:hAnsi="Times New Roman" w:cs="Times New Roman"/>
          <w:sz w:val="24"/>
          <w:szCs w:val="24"/>
        </w:rPr>
        <w:t xml:space="preserve"> in section 1853(a</w:t>
      </w:r>
      <w:proofErr w:type="gramStart"/>
      <w:r w:rsidR="004E1AF2" w:rsidRPr="000E2E11">
        <w:rPr>
          <w:rFonts w:ascii="Times New Roman" w:hAnsi="Times New Roman" w:cs="Times New Roman"/>
          <w:sz w:val="24"/>
          <w:szCs w:val="24"/>
        </w:rPr>
        <w:t>)(</w:t>
      </w:r>
      <w:proofErr w:type="gramEnd"/>
      <w:r w:rsidR="004E1AF2" w:rsidRPr="000E2E11">
        <w:rPr>
          <w:rFonts w:ascii="Times New Roman" w:hAnsi="Times New Roman" w:cs="Times New Roman"/>
          <w:sz w:val="24"/>
          <w:szCs w:val="24"/>
        </w:rPr>
        <w:t xml:space="preserve">1)(I) </w:t>
      </w:r>
      <w:r w:rsidR="00993671" w:rsidRPr="000E2E11">
        <w:rPr>
          <w:rFonts w:ascii="Times New Roman" w:hAnsi="Times New Roman" w:cs="Times New Roman"/>
          <w:sz w:val="24"/>
          <w:szCs w:val="24"/>
        </w:rPr>
        <w:t xml:space="preserve">can be interpreted </w:t>
      </w:r>
      <w:r w:rsidR="00A20363">
        <w:rPr>
          <w:rFonts w:ascii="Times New Roman" w:hAnsi="Times New Roman" w:cs="Times New Roman"/>
          <w:sz w:val="24"/>
          <w:szCs w:val="24"/>
        </w:rPr>
        <w:t>as all</w:t>
      </w:r>
      <w:r w:rsidR="00C77318" w:rsidRPr="000E2E11">
        <w:rPr>
          <w:rFonts w:ascii="Times New Roman" w:hAnsi="Times New Roman" w:cs="Times New Roman"/>
          <w:sz w:val="24"/>
          <w:szCs w:val="24"/>
        </w:rPr>
        <w:t xml:space="preserve"> </w:t>
      </w:r>
      <w:r w:rsidR="00E41272" w:rsidRPr="000E2E11">
        <w:rPr>
          <w:rFonts w:ascii="Times New Roman" w:hAnsi="Times New Roman" w:cs="Times New Roman"/>
          <w:sz w:val="24"/>
          <w:szCs w:val="24"/>
        </w:rPr>
        <w:t>HCC</w:t>
      </w:r>
      <w:r w:rsidR="001F3194" w:rsidRPr="000E2E11">
        <w:rPr>
          <w:rFonts w:ascii="Times New Roman" w:hAnsi="Times New Roman" w:cs="Times New Roman"/>
          <w:sz w:val="24"/>
          <w:szCs w:val="24"/>
        </w:rPr>
        <w:t xml:space="preserve">s </w:t>
      </w:r>
      <w:r w:rsidR="00A20363">
        <w:rPr>
          <w:rFonts w:ascii="Times New Roman" w:hAnsi="Times New Roman" w:cs="Times New Roman"/>
          <w:sz w:val="24"/>
          <w:szCs w:val="24"/>
        </w:rPr>
        <w:t>that are conditions</w:t>
      </w:r>
      <w:r w:rsidR="006440B1">
        <w:rPr>
          <w:rFonts w:ascii="Times New Roman" w:hAnsi="Times New Roman" w:cs="Times New Roman"/>
          <w:sz w:val="24"/>
          <w:szCs w:val="24"/>
        </w:rPr>
        <w:t>.</w:t>
      </w:r>
      <w:r w:rsidR="00A20363">
        <w:rPr>
          <w:rFonts w:ascii="Times New Roman" w:hAnsi="Times New Roman" w:cs="Times New Roman"/>
          <w:sz w:val="24"/>
          <w:szCs w:val="24"/>
        </w:rPr>
        <w:t xml:space="preserve"> </w:t>
      </w:r>
      <w:r w:rsidR="006440B1">
        <w:rPr>
          <w:rFonts w:ascii="Times New Roman" w:hAnsi="Times New Roman" w:cs="Times New Roman"/>
          <w:sz w:val="24"/>
          <w:szCs w:val="24"/>
        </w:rPr>
        <w:t>Thus</w:t>
      </w:r>
      <w:r w:rsidR="00922EEC" w:rsidRPr="000E2E11">
        <w:rPr>
          <w:rFonts w:ascii="Times New Roman" w:hAnsi="Times New Roman" w:cs="Times New Roman"/>
          <w:sz w:val="24"/>
          <w:szCs w:val="24"/>
        </w:rPr>
        <w:t>,</w:t>
      </w:r>
      <w:r w:rsidR="001F3194" w:rsidRPr="000E2E11">
        <w:rPr>
          <w:rFonts w:ascii="Times New Roman" w:hAnsi="Times New Roman" w:cs="Times New Roman"/>
          <w:sz w:val="24"/>
          <w:szCs w:val="24"/>
        </w:rPr>
        <w:t xml:space="preserve"> </w:t>
      </w:r>
      <w:r w:rsidR="0068785D" w:rsidRPr="000E2E11">
        <w:rPr>
          <w:rFonts w:ascii="Times New Roman" w:hAnsi="Times New Roman" w:cs="Times New Roman"/>
          <w:sz w:val="24"/>
          <w:szCs w:val="24"/>
        </w:rPr>
        <w:t>for payment year 2019</w:t>
      </w:r>
      <w:r w:rsidR="001F3194" w:rsidRPr="000E2E11">
        <w:rPr>
          <w:rFonts w:ascii="Times New Roman" w:hAnsi="Times New Roman" w:cs="Times New Roman"/>
          <w:sz w:val="24"/>
          <w:szCs w:val="24"/>
        </w:rPr>
        <w:t>,</w:t>
      </w:r>
      <w:r w:rsidR="0068785D" w:rsidRPr="000E2E11">
        <w:rPr>
          <w:rFonts w:ascii="Times New Roman" w:hAnsi="Times New Roman" w:cs="Times New Roman"/>
          <w:sz w:val="24"/>
          <w:szCs w:val="24"/>
        </w:rPr>
        <w:t xml:space="preserve"> </w:t>
      </w:r>
      <w:r w:rsidR="00F93E22" w:rsidRPr="000E2E11">
        <w:rPr>
          <w:rFonts w:ascii="Times New Roman" w:hAnsi="Times New Roman" w:cs="Times New Roman"/>
          <w:sz w:val="24"/>
          <w:szCs w:val="24"/>
        </w:rPr>
        <w:t>an alternative interpretation of the statutory requirement would be to</w:t>
      </w:r>
      <w:r w:rsidR="0068785D" w:rsidRPr="000E2E11">
        <w:rPr>
          <w:rFonts w:ascii="Times New Roman" w:hAnsi="Times New Roman" w:cs="Times New Roman"/>
          <w:sz w:val="24"/>
          <w:szCs w:val="24"/>
        </w:rPr>
        <w:t xml:space="preserve"> </w:t>
      </w:r>
      <w:r w:rsidR="00C77318" w:rsidRPr="000E2E11">
        <w:rPr>
          <w:rFonts w:ascii="Times New Roman" w:hAnsi="Times New Roman" w:cs="Times New Roman"/>
          <w:sz w:val="24"/>
          <w:szCs w:val="24"/>
        </w:rPr>
        <w:t>count all conditions.</w:t>
      </w:r>
      <w:r w:rsidR="006440B1">
        <w:rPr>
          <w:rFonts w:ascii="Times New Roman" w:hAnsi="Times New Roman" w:cs="Times New Roman"/>
          <w:sz w:val="24"/>
          <w:szCs w:val="24"/>
        </w:rPr>
        <w:t xml:space="preserve"> W</w:t>
      </w:r>
      <w:r w:rsidR="00C77318" w:rsidRPr="000E2E11">
        <w:rPr>
          <w:rFonts w:ascii="Times New Roman" w:hAnsi="Times New Roman" w:cs="Times New Roman"/>
          <w:sz w:val="24"/>
          <w:szCs w:val="24"/>
        </w:rPr>
        <w:t>e have</w:t>
      </w:r>
      <w:r w:rsidR="00520DBE" w:rsidRPr="000E2E11">
        <w:rPr>
          <w:rFonts w:ascii="Times New Roman" w:hAnsi="Times New Roman" w:cs="Times New Roman"/>
          <w:sz w:val="24"/>
          <w:szCs w:val="24"/>
        </w:rPr>
        <w:t xml:space="preserve"> also</w:t>
      </w:r>
      <w:r w:rsidR="00C77318" w:rsidRPr="000E2E11">
        <w:rPr>
          <w:rFonts w:ascii="Times New Roman" w:hAnsi="Times New Roman" w:cs="Times New Roman"/>
          <w:sz w:val="24"/>
          <w:szCs w:val="24"/>
        </w:rPr>
        <w:t xml:space="preserve"> provided co</w:t>
      </w:r>
      <w:r w:rsidR="00C77318" w:rsidRPr="005F0B85">
        <w:rPr>
          <w:rFonts w:ascii="Times New Roman" w:hAnsi="Times New Roman" w:cs="Times New Roman"/>
          <w:sz w:val="24"/>
          <w:szCs w:val="24"/>
        </w:rPr>
        <w:t xml:space="preserve">efficients for </w:t>
      </w:r>
      <w:r w:rsidR="00520DBE" w:rsidRPr="005F0B85">
        <w:rPr>
          <w:rFonts w:ascii="Times New Roman" w:hAnsi="Times New Roman" w:cs="Times New Roman"/>
          <w:sz w:val="24"/>
          <w:szCs w:val="24"/>
        </w:rPr>
        <w:t>a</w:t>
      </w:r>
      <w:r w:rsidR="00D927AC" w:rsidRPr="005F0B85">
        <w:rPr>
          <w:rFonts w:ascii="Times New Roman" w:hAnsi="Times New Roman" w:cs="Times New Roman"/>
          <w:sz w:val="24"/>
          <w:szCs w:val="24"/>
        </w:rPr>
        <w:t>nother</w:t>
      </w:r>
      <w:r w:rsidR="00520DBE" w:rsidRPr="005F0B85">
        <w:rPr>
          <w:rFonts w:ascii="Times New Roman" w:hAnsi="Times New Roman" w:cs="Times New Roman"/>
          <w:sz w:val="24"/>
          <w:szCs w:val="24"/>
        </w:rPr>
        <w:t xml:space="preserve"> model </w:t>
      </w:r>
      <w:r w:rsidR="00B60831" w:rsidRPr="005F0B85">
        <w:rPr>
          <w:rFonts w:ascii="Times New Roman" w:hAnsi="Times New Roman" w:cs="Times New Roman"/>
          <w:sz w:val="24"/>
          <w:szCs w:val="24"/>
        </w:rPr>
        <w:t>that counts “</w:t>
      </w:r>
      <w:r w:rsidR="00A20363" w:rsidRPr="005F0B85">
        <w:rPr>
          <w:rFonts w:ascii="Times New Roman" w:hAnsi="Times New Roman" w:cs="Times New Roman"/>
          <w:sz w:val="24"/>
          <w:szCs w:val="24"/>
        </w:rPr>
        <w:t>All</w:t>
      </w:r>
      <w:r w:rsidR="00B60831" w:rsidRPr="005F0B85">
        <w:rPr>
          <w:rFonts w:ascii="Times New Roman" w:hAnsi="Times New Roman" w:cs="Times New Roman"/>
          <w:sz w:val="24"/>
          <w:szCs w:val="24"/>
        </w:rPr>
        <w:t xml:space="preserve"> Conditions” so that stakeholders can comment on this interpretation. The “</w:t>
      </w:r>
      <w:r w:rsidR="00A20363" w:rsidRPr="005F0B85">
        <w:rPr>
          <w:rFonts w:ascii="Times New Roman" w:hAnsi="Times New Roman" w:cs="Times New Roman"/>
          <w:sz w:val="24"/>
          <w:szCs w:val="24"/>
        </w:rPr>
        <w:t>All</w:t>
      </w:r>
      <w:r w:rsidR="00B60831" w:rsidRPr="005F0B85">
        <w:rPr>
          <w:rFonts w:ascii="Times New Roman" w:hAnsi="Times New Roman" w:cs="Times New Roman"/>
          <w:sz w:val="24"/>
          <w:szCs w:val="24"/>
        </w:rPr>
        <w:t xml:space="preserve"> Condition Count” model is calibrated </w:t>
      </w:r>
      <w:r w:rsidR="00564FED" w:rsidRPr="005F0B85">
        <w:rPr>
          <w:rFonts w:ascii="Times New Roman" w:hAnsi="Times New Roman" w:cs="Times New Roman"/>
          <w:sz w:val="24"/>
          <w:szCs w:val="24"/>
        </w:rPr>
        <w:t xml:space="preserve">with additional HCCs for mental health, substance </w:t>
      </w:r>
      <w:r w:rsidR="00DA582A" w:rsidRPr="005F0B85">
        <w:rPr>
          <w:rFonts w:ascii="Times New Roman" w:hAnsi="Times New Roman" w:cs="Times New Roman"/>
          <w:sz w:val="24"/>
          <w:szCs w:val="24"/>
        </w:rPr>
        <w:t>use disorder</w:t>
      </w:r>
      <w:r w:rsidR="00564FED" w:rsidRPr="005F0B85">
        <w:rPr>
          <w:rFonts w:ascii="Times New Roman" w:hAnsi="Times New Roman" w:cs="Times New Roman"/>
          <w:sz w:val="24"/>
          <w:szCs w:val="24"/>
        </w:rPr>
        <w:t xml:space="preserve">, and Chronic Kidney Disease, </w:t>
      </w:r>
      <w:r w:rsidR="00520DBE" w:rsidRPr="005F0B85">
        <w:rPr>
          <w:rFonts w:ascii="Times New Roman" w:hAnsi="Times New Roman" w:cs="Times New Roman"/>
          <w:sz w:val="24"/>
          <w:szCs w:val="24"/>
        </w:rPr>
        <w:t>individual dummy variables counting</w:t>
      </w:r>
      <w:r w:rsidR="000B2F4B" w:rsidRPr="005F0B85">
        <w:rPr>
          <w:rFonts w:ascii="Times New Roman" w:hAnsi="Times New Roman" w:cs="Times New Roman"/>
          <w:sz w:val="24"/>
          <w:szCs w:val="24"/>
        </w:rPr>
        <w:t xml:space="preserve"> the 83</w:t>
      </w:r>
      <w:r w:rsidR="00520DBE" w:rsidRPr="005F0B85">
        <w:rPr>
          <w:rFonts w:ascii="Times New Roman" w:hAnsi="Times New Roman" w:cs="Times New Roman"/>
          <w:sz w:val="24"/>
          <w:szCs w:val="24"/>
        </w:rPr>
        <w:t xml:space="preserve"> payment conditions</w:t>
      </w:r>
      <w:r w:rsidR="000B2F4B" w:rsidRPr="005F0B85">
        <w:rPr>
          <w:rFonts w:ascii="Times New Roman" w:hAnsi="Times New Roman" w:cs="Times New Roman"/>
          <w:sz w:val="24"/>
          <w:szCs w:val="24"/>
        </w:rPr>
        <w:t xml:space="preserve"> in the proposed </w:t>
      </w:r>
      <w:r w:rsidR="00B60831" w:rsidRPr="005F0B85">
        <w:rPr>
          <w:rFonts w:ascii="Times New Roman" w:hAnsi="Times New Roman" w:cs="Times New Roman"/>
          <w:sz w:val="24"/>
          <w:szCs w:val="24"/>
        </w:rPr>
        <w:t>“</w:t>
      </w:r>
      <w:r w:rsidR="00A20363" w:rsidRPr="005F0B85">
        <w:rPr>
          <w:rFonts w:ascii="Times New Roman" w:hAnsi="Times New Roman" w:cs="Times New Roman"/>
          <w:sz w:val="24"/>
          <w:szCs w:val="24"/>
        </w:rPr>
        <w:t>Payment</w:t>
      </w:r>
      <w:r w:rsidR="00B60831" w:rsidRPr="005F0B85">
        <w:rPr>
          <w:rFonts w:ascii="Times New Roman" w:hAnsi="Times New Roman" w:cs="Times New Roman"/>
          <w:sz w:val="24"/>
          <w:szCs w:val="24"/>
        </w:rPr>
        <w:t xml:space="preserve"> Condition Count” </w:t>
      </w:r>
      <w:r w:rsidR="000B2F4B" w:rsidRPr="005F0B85">
        <w:rPr>
          <w:rFonts w:ascii="Times New Roman" w:hAnsi="Times New Roman" w:cs="Times New Roman"/>
          <w:sz w:val="24"/>
          <w:szCs w:val="24"/>
        </w:rPr>
        <w:t>model</w:t>
      </w:r>
      <w:r w:rsidR="00A20363" w:rsidRPr="005F0B85">
        <w:rPr>
          <w:rFonts w:ascii="Times New Roman" w:hAnsi="Times New Roman" w:cs="Times New Roman"/>
          <w:sz w:val="24"/>
          <w:szCs w:val="24"/>
        </w:rPr>
        <w:t xml:space="preserve"> plus 103 non-payment conditions</w:t>
      </w:r>
      <w:r w:rsidR="00564FED" w:rsidRPr="005F0B85">
        <w:rPr>
          <w:rFonts w:ascii="Times New Roman" w:hAnsi="Times New Roman" w:cs="Times New Roman"/>
          <w:sz w:val="24"/>
          <w:szCs w:val="24"/>
        </w:rPr>
        <w:t>, and 2014 diagnoses selected using the filtering logic applied to encounter data records predicting 2015 cost</w:t>
      </w:r>
      <w:r w:rsidR="00C77318" w:rsidRPr="005F0B85">
        <w:rPr>
          <w:rFonts w:ascii="Times New Roman" w:hAnsi="Times New Roman" w:cs="Times New Roman"/>
          <w:sz w:val="24"/>
          <w:szCs w:val="24"/>
        </w:rPr>
        <w:t>.</w:t>
      </w:r>
    </w:p>
    <w:p w14:paraId="0ED23EBF" w14:textId="4E7C5DE8" w:rsidR="00A20363" w:rsidRPr="005F0B85" w:rsidRDefault="00FF6659" w:rsidP="00FE6FC7">
      <w:pPr>
        <w:pStyle w:val="PlainText"/>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The c</w:t>
      </w:r>
      <w:r w:rsidR="00563EF5" w:rsidRPr="005F0B85">
        <w:rPr>
          <w:rFonts w:ascii="Times New Roman" w:hAnsi="Times New Roman" w:cs="Times New Roman"/>
          <w:sz w:val="24"/>
          <w:szCs w:val="24"/>
        </w:rPr>
        <w:t>onditions in the payment model tend to be more clinically</w:t>
      </w:r>
      <w:r w:rsidR="000B2F4B" w:rsidRPr="005F0B85">
        <w:rPr>
          <w:rFonts w:ascii="Times New Roman" w:hAnsi="Times New Roman" w:cs="Times New Roman"/>
          <w:sz w:val="24"/>
          <w:szCs w:val="24"/>
        </w:rPr>
        <w:t xml:space="preserve"> sever</w:t>
      </w:r>
      <w:r w:rsidR="00563EF5" w:rsidRPr="005F0B85">
        <w:rPr>
          <w:rFonts w:ascii="Times New Roman" w:hAnsi="Times New Roman" w:cs="Times New Roman"/>
          <w:sz w:val="24"/>
          <w:szCs w:val="24"/>
        </w:rPr>
        <w:t>e</w:t>
      </w:r>
      <w:r w:rsidR="000B2F4B" w:rsidRPr="005F0B85">
        <w:rPr>
          <w:rFonts w:ascii="Times New Roman" w:hAnsi="Times New Roman" w:cs="Times New Roman"/>
          <w:sz w:val="24"/>
          <w:szCs w:val="24"/>
        </w:rPr>
        <w:t xml:space="preserve"> and mo</w:t>
      </w:r>
      <w:r w:rsidR="00D927AC" w:rsidRPr="005F0B85">
        <w:rPr>
          <w:rFonts w:ascii="Times New Roman" w:hAnsi="Times New Roman" w:cs="Times New Roman"/>
          <w:sz w:val="24"/>
          <w:szCs w:val="24"/>
        </w:rPr>
        <w:t>st are</w:t>
      </w:r>
      <w:r w:rsidR="000B2F4B" w:rsidRPr="005F0B85">
        <w:rPr>
          <w:rFonts w:ascii="Times New Roman" w:hAnsi="Times New Roman" w:cs="Times New Roman"/>
          <w:sz w:val="24"/>
          <w:szCs w:val="24"/>
        </w:rPr>
        <w:t xml:space="preserve"> chronic conditions. </w:t>
      </w:r>
      <w:r w:rsidR="005118CB" w:rsidRPr="005F0B85">
        <w:rPr>
          <w:rFonts w:ascii="Times New Roman" w:hAnsi="Times New Roman" w:cs="Times New Roman"/>
          <w:sz w:val="24"/>
          <w:szCs w:val="24"/>
        </w:rPr>
        <w:t>As previously discussed, c</w:t>
      </w:r>
      <w:r w:rsidR="001D4CC5" w:rsidRPr="005F0B85">
        <w:rPr>
          <w:rFonts w:ascii="Times New Roman" w:hAnsi="Times New Roman" w:cs="Times New Roman"/>
          <w:sz w:val="24"/>
          <w:szCs w:val="24"/>
        </w:rPr>
        <w:t xml:space="preserve">ounting all conditions would </w:t>
      </w:r>
      <w:r w:rsidR="004E1AF2" w:rsidRPr="005F0B85">
        <w:rPr>
          <w:rFonts w:ascii="Times New Roman" w:hAnsi="Times New Roman" w:cs="Times New Roman"/>
          <w:sz w:val="24"/>
          <w:szCs w:val="24"/>
        </w:rPr>
        <w:t>count</w:t>
      </w:r>
      <w:r w:rsidR="001D4CC5" w:rsidRPr="005F0B85">
        <w:rPr>
          <w:rFonts w:ascii="Times New Roman" w:hAnsi="Times New Roman" w:cs="Times New Roman"/>
          <w:sz w:val="24"/>
          <w:szCs w:val="24"/>
        </w:rPr>
        <w:t xml:space="preserve"> many conditions that do not meet our </w:t>
      </w:r>
      <w:r w:rsidR="00C02BDD" w:rsidRPr="005F0B85">
        <w:rPr>
          <w:rFonts w:ascii="Times New Roman" w:hAnsi="Times New Roman" w:cs="Times New Roman"/>
          <w:sz w:val="24"/>
          <w:szCs w:val="24"/>
        </w:rPr>
        <w:t>criteria to be included for payment</w:t>
      </w:r>
      <w:r w:rsidR="00993671" w:rsidRPr="005F0B85">
        <w:rPr>
          <w:rFonts w:ascii="Times New Roman" w:hAnsi="Times New Roman" w:cs="Times New Roman"/>
          <w:sz w:val="24"/>
          <w:szCs w:val="24"/>
        </w:rPr>
        <w:t>.</w:t>
      </w:r>
      <w:r w:rsidR="0012502B" w:rsidRPr="005F0B85">
        <w:rPr>
          <w:rFonts w:ascii="Times New Roman" w:hAnsi="Times New Roman" w:cs="Times New Roman"/>
          <w:sz w:val="24"/>
          <w:szCs w:val="24"/>
        </w:rPr>
        <w:t xml:space="preserve"> </w:t>
      </w:r>
      <w:r w:rsidR="00B86C63" w:rsidRPr="005F0B85">
        <w:rPr>
          <w:rFonts w:ascii="Times New Roman" w:hAnsi="Times New Roman" w:cs="Times New Roman"/>
          <w:sz w:val="24"/>
          <w:szCs w:val="24"/>
        </w:rPr>
        <w:t xml:space="preserve">For example, there are </w:t>
      </w:r>
      <w:r w:rsidR="004E1AF2" w:rsidRPr="005F0B85">
        <w:rPr>
          <w:rFonts w:ascii="Times New Roman" w:hAnsi="Times New Roman" w:cs="Times New Roman"/>
          <w:sz w:val="24"/>
          <w:szCs w:val="24"/>
        </w:rPr>
        <w:t xml:space="preserve">“non-payment” </w:t>
      </w:r>
      <w:r w:rsidR="00B86C63" w:rsidRPr="005F0B85">
        <w:rPr>
          <w:rFonts w:ascii="Times New Roman" w:hAnsi="Times New Roman" w:cs="Times New Roman"/>
          <w:sz w:val="24"/>
          <w:szCs w:val="24"/>
        </w:rPr>
        <w:lastRenderedPageBreak/>
        <w:t>condition categories for some infections that are acute</w:t>
      </w:r>
      <w:r w:rsidR="00C02BDD" w:rsidRPr="005F0B85">
        <w:rPr>
          <w:rFonts w:ascii="Times New Roman" w:hAnsi="Times New Roman" w:cs="Times New Roman"/>
          <w:sz w:val="24"/>
          <w:szCs w:val="24"/>
        </w:rPr>
        <w:t>,</w:t>
      </w:r>
      <w:r w:rsidR="00B86C63" w:rsidRPr="005F0B85">
        <w:rPr>
          <w:rFonts w:ascii="Times New Roman" w:hAnsi="Times New Roman" w:cs="Times New Roman"/>
          <w:sz w:val="24"/>
          <w:szCs w:val="24"/>
        </w:rPr>
        <w:t xml:space="preserve"> and would typically be treated and cured in a single course of therapy</w:t>
      </w:r>
      <w:r w:rsidR="004E1AF2" w:rsidRPr="005F0B85">
        <w:rPr>
          <w:rFonts w:ascii="Times New Roman" w:hAnsi="Times New Roman" w:cs="Times New Roman"/>
          <w:sz w:val="24"/>
          <w:szCs w:val="24"/>
        </w:rPr>
        <w:t>.</w:t>
      </w:r>
      <w:r w:rsidR="00B86C63" w:rsidRPr="005F0B85">
        <w:rPr>
          <w:rFonts w:ascii="Times New Roman" w:hAnsi="Times New Roman" w:cs="Times New Roman"/>
          <w:sz w:val="24"/>
          <w:szCs w:val="24"/>
        </w:rPr>
        <w:t xml:space="preserve"> </w:t>
      </w:r>
      <w:r w:rsidR="004E1AF2" w:rsidRPr="005F0B85">
        <w:rPr>
          <w:rFonts w:ascii="Times New Roman" w:hAnsi="Times New Roman" w:cs="Times New Roman"/>
          <w:sz w:val="24"/>
          <w:szCs w:val="24"/>
        </w:rPr>
        <w:t xml:space="preserve">If included in the model, the </w:t>
      </w:r>
      <w:r w:rsidR="00B86C63" w:rsidRPr="005F0B85">
        <w:rPr>
          <w:rFonts w:ascii="Times New Roman" w:hAnsi="Times New Roman" w:cs="Times New Roman"/>
          <w:sz w:val="24"/>
          <w:szCs w:val="24"/>
        </w:rPr>
        <w:t>predict</w:t>
      </w:r>
      <w:r w:rsidR="004E1AF2" w:rsidRPr="005F0B85">
        <w:rPr>
          <w:rFonts w:ascii="Times New Roman" w:hAnsi="Times New Roman" w:cs="Times New Roman"/>
          <w:sz w:val="24"/>
          <w:szCs w:val="24"/>
        </w:rPr>
        <w:t>ed cost would not be</w:t>
      </w:r>
      <w:r w:rsidR="00B86C63" w:rsidRPr="005F0B85">
        <w:rPr>
          <w:rFonts w:ascii="Times New Roman" w:hAnsi="Times New Roman" w:cs="Times New Roman"/>
          <w:sz w:val="24"/>
          <w:szCs w:val="24"/>
        </w:rPr>
        <w:t xml:space="preserve"> substantive or </w:t>
      </w:r>
      <w:r w:rsidR="004E1AF2" w:rsidRPr="005F0B85">
        <w:rPr>
          <w:rFonts w:ascii="Times New Roman" w:hAnsi="Times New Roman" w:cs="Times New Roman"/>
          <w:sz w:val="24"/>
          <w:szCs w:val="24"/>
        </w:rPr>
        <w:t>consistent over time</w:t>
      </w:r>
      <w:r w:rsidR="00B86C63" w:rsidRPr="005F0B85">
        <w:rPr>
          <w:rFonts w:ascii="Times New Roman" w:hAnsi="Times New Roman" w:cs="Times New Roman"/>
          <w:sz w:val="24"/>
          <w:szCs w:val="24"/>
        </w:rPr>
        <w:t>.</w:t>
      </w:r>
      <w:r w:rsidR="0012502B" w:rsidRPr="005F0B85">
        <w:rPr>
          <w:rFonts w:ascii="Times New Roman" w:hAnsi="Times New Roman" w:cs="Times New Roman"/>
          <w:sz w:val="24"/>
          <w:szCs w:val="24"/>
        </w:rPr>
        <w:t xml:space="preserve"> Thus, we would not expect </w:t>
      </w:r>
      <w:r w:rsidR="008B506D" w:rsidRPr="005F0B85">
        <w:rPr>
          <w:rFonts w:ascii="Times New Roman" w:hAnsi="Times New Roman" w:cs="Times New Roman"/>
          <w:sz w:val="24"/>
          <w:szCs w:val="24"/>
        </w:rPr>
        <w:t xml:space="preserve">such an </w:t>
      </w:r>
      <w:r w:rsidR="0012502B" w:rsidRPr="005F0B85">
        <w:rPr>
          <w:rFonts w:ascii="Times New Roman" w:hAnsi="Times New Roman" w:cs="Times New Roman"/>
          <w:sz w:val="24"/>
          <w:szCs w:val="24"/>
        </w:rPr>
        <w:t xml:space="preserve">HCC to predict cost </w:t>
      </w:r>
      <w:r w:rsidR="004E1AF2" w:rsidRPr="005F0B85">
        <w:rPr>
          <w:rFonts w:ascii="Times New Roman" w:hAnsi="Times New Roman" w:cs="Times New Roman"/>
          <w:sz w:val="24"/>
          <w:szCs w:val="24"/>
        </w:rPr>
        <w:t xml:space="preserve">accurately </w:t>
      </w:r>
      <w:r w:rsidR="0012502B" w:rsidRPr="005F0B85">
        <w:rPr>
          <w:rFonts w:ascii="Times New Roman" w:hAnsi="Times New Roman" w:cs="Times New Roman"/>
          <w:sz w:val="24"/>
          <w:szCs w:val="24"/>
        </w:rPr>
        <w:t>in a prospective model.</w:t>
      </w:r>
      <w:r w:rsidR="001D4CC5" w:rsidRPr="005F0B85">
        <w:rPr>
          <w:rFonts w:ascii="Times New Roman" w:hAnsi="Times New Roman" w:cs="Times New Roman"/>
          <w:sz w:val="24"/>
          <w:szCs w:val="24"/>
        </w:rPr>
        <w:t xml:space="preserve"> </w:t>
      </w:r>
      <w:r w:rsidR="00C02BDD" w:rsidRPr="005F0B85">
        <w:rPr>
          <w:rFonts w:ascii="Times New Roman" w:hAnsi="Times New Roman" w:cs="Times New Roman"/>
          <w:sz w:val="24"/>
          <w:szCs w:val="24"/>
        </w:rPr>
        <w:t xml:space="preserve">Further, </w:t>
      </w:r>
      <w:r w:rsidR="008B506D" w:rsidRPr="005F0B85">
        <w:rPr>
          <w:rFonts w:ascii="Times New Roman" w:hAnsi="Times New Roman" w:cs="Times New Roman"/>
          <w:sz w:val="24"/>
          <w:szCs w:val="24"/>
        </w:rPr>
        <w:t xml:space="preserve">between the two models that count conditions, </w:t>
      </w:r>
      <w:r w:rsidR="00C02BDD" w:rsidRPr="005F0B85">
        <w:rPr>
          <w:rFonts w:ascii="Times New Roman" w:hAnsi="Times New Roman" w:cs="Times New Roman"/>
          <w:sz w:val="24"/>
          <w:szCs w:val="24"/>
        </w:rPr>
        <w:t>c</w:t>
      </w:r>
      <w:r w:rsidR="00B173FC" w:rsidRPr="005F0B85">
        <w:rPr>
          <w:rFonts w:ascii="Times New Roman" w:hAnsi="Times New Roman" w:cs="Times New Roman"/>
          <w:sz w:val="24"/>
          <w:szCs w:val="24"/>
        </w:rPr>
        <w:t>ounting</w:t>
      </w:r>
      <w:r w:rsidR="00570E83" w:rsidRPr="005F0B85">
        <w:rPr>
          <w:rFonts w:ascii="Times New Roman" w:hAnsi="Times New Roman" w:cs="Times New Roman"/>
          <w:sz w:val="24"/>
          <w:szCs w:val="24"/>
        </w:rPr>
        <w:t xml:space="preserve"> only </w:t>
      </w:r>
      <w:r w:rsidR="00B173FC" w:rsidRPr="005F0B85">
        <w:rPr>
          <w:rFonts w:ascii="Times New Roman" w:hAnsi="Times New Roman" w:cs="Times New Roman"/>
          <w:sz w:val="24"/>
          <w:szCs w:val="24"/>
        </w:rPr>
        <w:t xml:space="preserve">payment conditions </w:t>
      </w:r>
      <w:r w:rsidR="00732736" w:rsidRPr="005F0B85">
        <w:rPr>
          <w:rFonts w:ascii="Times New Roman" w:hAnsi="Times New Roman" w:cs="Times New Roman"/>
          <w:sz w:val="24"/>
          <w:szCs w:val="24"/>
        </w:rPr>
        <w:t xml:space="preserve">would </w:t>
      </w:r>
      <w:r w:rsidR="00C02BDD" w:rsidRPr="005F0B85">
        <w:rPr>
          <w:rFonts w:ascii="Times New Roman" w:hAnsi="Times New Roman" w:cs="Times New Roman"/>
          <w:sz w:val="24"/>
          <w:szCs w:val="24"/>
        </w:rPr>
        <w:t xml:space="preserve">better </w:t>
      </w:r>
      <w:r w:rsidR="00B173FC" w:rsidRPr="005F0B85">
        <w:rPr>
          <w:rFonts w:ascii="Times New Roman" w:hAnsi="Times New Roman" w:cs="Times New Roman"/>
          <w:sz w:val="24"/>
          <w:szCs w:val="24"/>
        </w:rPr>
        <w:t>maintain the clinical nature of the model</w:t>
      </w:r>
      <w:r w:rsidR="00570E83" w:rsidRPr="005F0B85">
        <w:rPr>
          <w:rFonts w:ascii="Times New Roman" w:hAnsi="Times New Roman" w:cs="Times New Roman"/>
          <w:sz w:val="24"/>
          <w:szCs w:val="24"/>
        </w:rPr>
        <w:t>.</w:t>
      </w:r>
    </w:p>
    <w:p w14:paraId="2D510BFD" w14:textId="5F1834D4" w:rsidR="001D0885" w:rsidRPr="005F0B85" w:rsidRDefault="009004B9" w:rsidP="008C3DB6">
      <w:pPr>
        <w:pStyle w:val="PlainText"/>
        <w:spacing w:after="120" w:line="276" w:lineRule="auto"/>
        <w:rPr>
          <w:rFonts w:ascii="Times New Roman" w:hAnsi="Times New Roman" w:cs="Times New Roman"/>
          <w:sz w:val="24"/>
          <w:szCs w:val="24"/>
        </w:rPr>
      </w:pPr>
      <w:r w:rsidRPr="005F0B85">
        <w:rPr>
          <w:rFonts w:ascii="Times New Roman" w:hAnsi="Times New Roman" w:cs="Times New Roman"/>
          <w:sz w:val="24"/>
          <w:szCs w:val="24"/>
        </w:rPr>
        <w:t>Three sets of m</w:t>
      </w:r>
      <w:r w:rsidR="00A968C6" w:rsidRPr="005F0B85">
        <w:rPr>
          <w:rFonts w:ascii="Times New Roman" w:hAnsi="Times New Roman" w:cs="Times New Roman"/>
          <w:sz w:val="24"/>
          <w:szCs w:val="24"/>
        </w:rPr>
        <w:t>odel coefficients</w:t>
      </w:r>
      <w:r w:rsidRPr="005F0B85">
        <w:rPr>
          <w:rFonts w:ascii="Times New Roman" w:hAnsi="Times New Roman" w:cs="Times New Roman"/>
          <w:sz w:val="24"/>
          <w:szCs w:val="24"/>
        </w:rPr>
        <w:t xml:space="preserve"> can be found in </w:t>
      </w:r>
      <w:r w:rsidR="004F47A0" w:rsidRPr="005F0B85">
        <w:rPr>
          <w:rFonts w:ascii="Times New Roman" w:hAnsi="Times New Roman" w:cs="Times New Roman"/>
          <w:sz w:val="24"/>
          <w:szCs w:val="24"/>
        </w:rPr>
        <w:t xml:space="preserve">Attachment </w:t>
      </w:r>
      <w:r w:rsidR="004F47A0" w:rsidRPr="005F0B85">
        <w:rPr>
          <w:rFonts w:ascii="Times New Roman" w:hAnsi="Times New Roman"/>
          <w:sz w:val="24"/>
        </w:rPr>
        <w:t>1</w:t>
      </w:r>
      <w:r w:rsidRPr="005F0B85">
        <w:rPr>
          <w:rFonts w:ascii="Times New Roman" w:hAnsi="Times New Roman" w:cs="Times New Roman"/>
          <w:sz w:val="24"/>
          <w:szCs w:val="24"/>
        </w:rPr>
        <w:t xml:space="preserve">: </w:t>
      </w:r>
      <w:r w:rsidR="00A968C6" w:rsidRPr="005F0B85">
        <w:rPr>
          <w:rFonts w:ascii="Times New Roman" w:hAnsi="Times New Roman" w:cs="Times New Roman"/>
          <w:sz w:val="24"/>
          <w:szCs w:val="24"/>
        </w:rPr>
        <w:t xml:space="preserve"> </w:t>
      </w:r>
    </w:p>
    <w:p w14:paraId="3F018F67" w14:textId="3EAF8B06" w:rsidR="001D0885" w:rsidRPr="005F0B85" w:rsidRDefault="001D0885" w:rsidP="00137233">
      <w:pPr>
        <w:pStyle w:val="PlainText"/>
        <w:numPr>
          <w:ilvl w:val="0"/>
          <w:numId w:val="27"/>
        </w:numPr>
        <w:spacing w:line="276" w:lineRule="auto"/>
        <w:rPr>
          <w:rFonts w:ascii="Times New Roman" w:hAnsi="Times New Roman" w:cs="Times New Roman"/>
          <w:sz w:val="24"/>
          <w:szCs w:val="24"/>
        </w:rPr>
      </w:pPr>
      <w:r w:rsidRPr="005F0B85">
        <w:rPr>
          <w:rFonts w:ascii="Times New Roman" w:hAnsi="Times New Roman" w:cs="Times New Roman"/>
          <w:sz w:val="24"/>
          <w:szCs w:val="24"/>
        </w:rPr>
        <w:t>T</w:t>
      </w:r>
      <w:r w:rsidR="0012502B" w:rsidRPr="005F0B85">
        <w:rPr>
          <w:rFonts w:ascii="Times New Roman" w:hAnsi="Times New Roman" w:cs="Times New Roman"/>
          <w:sz w:val="24"/>
          <w:szCs w:val="24"/>
        </w:rPr>
        <w:t xml:space="preserve">he proposed model with count variables for </w:t>
      </w:r>
      <w:r w:rsidR="00791FAB" w:rsidRPr="005F0B85">
        <w:rPr>
          <w:rFonts w:ascii="Times New Roman" w:hAnsi="Times New Roman" w:cs="Times New Roman"/>
          <w:sz w:val="24"/>
          <w:szCs w:val="24"/>
        </w:rPr>
        <w:t>payment</w:t>
      </w:r>
      <w:r w:rsidR="0012502B" w:rsidRPr="005F0B85">
        <w:rPr>
          <w:rFonts w:ascii="Times New Roman" w:hAnsi="Times New Roman" w:cs="Times New Roman"/>
          <w:sz w:val="24"/>
          <w:szCs w:val="24"/>
        </w:rPr>
        <w:t xml:space="preserve"> conditions</w:t>
      </w:r>
      <w:r w:rsidR="009004B9" w:rsidRPr="005F0B85">
        <w:rPr>
          <w:rFonts w:ascii="Times New Roman" w:hAnsi="Times New Roman" w:cs="Times New Roman"/>
          <w:sz w:val="24"/>
          <w:szCs w:val="24"/>
        </w:rPr>
        <w:t>,</w:t>
      </w:r>
      <w:r w:rsidR="0012502B" w:rsidRPr="005F0B85">
        <w:rPr>
          <w:rFonts w:ascii="Times New Roman" w:hAnsi="Times New Roman" w:cs="Times New Roman"/>
          <w:sz w:val="24"/>
          <w:szCs w:val="24"/>
        </w:rPr>
        <w:t xml:space="preserve"> </w:t>
      </w:r>
    </w:p>
    <w:p w14:paraId="2501E4D2" w14:textId="6F752F22" w:rsidR="001D0885" w:rsidRPr="005F0B85" w:rsidRDefault="001D0885" w:rsidP="00137233">
      <w:pPr>
        <w:pStyle w:val="PlainText"/>
        <w:numPr>
          <w:ilvl w:val="0"/>
          <w:numId w:val="27"/>
        </w:numPr>
        <w:spacing w:line="276" w:lineRule="auto"/>
        <w:rPr>
          <w:rFonts w:ascii="Times New Roman" w:hAnsi="Times New Roman" w:cs="Times New Roman"/>
          <w:sz w:val="24"/>
          <w:szCs w:val="24"/>
        </w:rPr>
      </w:pPr>
      <w:r w:rsidRPr="005F0B85">
        <w:rPr>
          <w:rFonts w:ascii="Times New Roman" w:hAnsi="Times New Roman" w:cs="Times New Roman"/>
          <w:sz w:val="24"/>
          <w:szCs w:val="24"/>
        </w:rPr>
        <w:t>A</w:t>
      </w:r>
      <w:r w:rsidR="0012502B" w:rsidRPr="005F0B85">
        <w:rPr>
          <w:rFonts w:ascii="Times New Roman" w:hAnsi="Times New Roman" w:cs="Times New Roman"/>
          <w:sz w:val="24"/>
          <w:szCs w:val="24"/>
        </w:rPr>
        <w:t xml:space="preserve"> model </w:t>
      </w:r>
      <w:r w:rsidR="006440B1" w:rsidRPr="005F0B85">
        <w:rPr>
          <w:rFonts w:ascii="Times New Roman" w:hAnsi="Times New Roman" w:cs="Times New Roman"/>
          <w:sz w:val="24"/>
          <w:szCs w:val="24"/>
        </w:rPr>
        <w:t xml:space="preserve">that is identical to the proposed model, but </w:t>
      </w:r>
      <w:r w:rsidR="0012502B" w:rsidRPr="005F0B85">
        <w:rPr>
          <w:rFonts w:ascii="Times New Roman" w:hAnsi="Times New Roman" w:cs="Times New Roman"/>
          <w:sz w:val="24"/>
          <w:szCs w:val="24"/>
        </w:rPr>
        <w:t xml:space="preserve">with count variables for </w:t>
      </w:r>
      <w:r w:rsidR="00791FAB" w:rsidRPr="005F0B85">
        <w:rPr>
          <w:rFonts w:ascii="Times New Roman" w:hAnsi="Times New Roman" w:cs="Times New Roman"/>
          <w:sz w:val="24"/>
          <w:szCs w:val="24"/>
        </w:rPr>
        <w:t>all</w:t>
      </w:r>
      <w:r w:rsidR="0012502B" w:rsidRPr="005F0B85">
        <w:rPr>
          <w:rFonts w:ascii="Times New Roman" w:hAnsi="Times New Roman" w:cs="Times New Roman"/>
          <w:sz w:val="24"/>
          <w:szCs w:val="24"/>
        </w:rPr>
        <w:t xml:space="preserve"> conditions</w:t>
      </w:r>
      <w:r w:rsidR="009004B9" w:rsidRPr="005F0B85">
        <w:rPr>
          <w:rFonts w:ascii="Times New Roman" w:hAnsi="Times New Roman" w:cs="Times New Roman"/>
          <w:sz w:val="24"/>
          <w:szCs w:val="24"/>
        </w:rPr>
        <w:t xml:space="preserve">, and </w:t>
      </w:r>
    </w:p>
    <w:p w14:paraId="6125B605" w14:textId="57F8EB76" w:rsidR="001D0885" w:rsidRPr="005F0B85" w:rsidRDefault="001D0885" w:rsidP="00857A60">
      <w:pPr>
        <w:pStyle w:val="PlainText"/>
        <w:numPr>
          <w:ilvl w:val="0"/>
          <w:numId w:val="27"/>
        </w:numPr>
        <w:spacing w:after="120" w:line="276" w:lineRule="auto"/>
        <w:rPr>
          <w:rFonts w:ascii="Times New Roman" w:hAnsi="Times New Roman" w:cs="Times New Roman"/>
          <w:sz w:val="24"/>
          <w:szCs w:val="24"/>
        </w:rPr>
      </w:pPr>
      <w:r w:rsidRPr="005F0B85">
        <w:rPr>
          <w:rFonts w:ascii="Times New Roman" w:hAnsi="Times New Roman" w:cs="Times New Roman"/>
          <w:sz w:val="24"/>
          <w:szCs w:val="24"/>
        </w:rPr>
        <w:t>F</w:t>
      </w:r>
      <w:r w:rsidR="00EE602B" w:rsidRPr="005F0B85">
        <w:rPr>
          <w:rFonts w:ascii="Times New Roman" w:hAnsi="Times New Roman" w:cs="Times New Roman"/>
          <w:sz w:val="24"/>
          <w:szCs w:val="24"/>
        </w:rPr>
        <w:t>or comparison</w:t>
      </w:r>
      <w:r w:rsidR="003E7164" w:rsidRPr="005F0B85">
        <w:rPr>
          <w:rFonts w:ascii="Times New Roman" w:hAnsi="Times New Roman" w:cs="Times New Roman"/>
          <w:sz w:val="24"/>
          <w:szCs w:val="24"/>
        </w:rPr>
        <w:t>,</w:t>
      </w:r>
      <w:r w:rsidR="00EE602B" w:rsidRPr="005F0B85">
        <w:rPr>
          <w:rFonts w:ascii="Times New Roman" w:hAnsi="Times New Roman" w:cs="Times New Roman"/>
          <w:sz w:val="24"/>
          <w:szCs w:val="24"/>
        </w:rPr>
        <w:t xml:space="preserve"> </w:t>
      </w:r>
      <w:r w:rsidR="009004B9" w:rsidRPr="005F0B85">
        <w:rPr>
          <w:rFonts w:ascii="Times New Roman" w:hAnsi="Times New Roman" w:cs="Times New Roman"/>
          <w:sz w:val="24"/>
          <w:szCs w:val="24"/>
        </w:rPr>
        <w:t xml:space="preserve">a model </w:t>
      </w:r>
      <w:r w:rsidR="00EE602B" w:rsidRPr="005F0B85">
        <w:rPr>
          <w:rFonts w:ascii="Times New Roman" w:hAnsi="Times New Roman" w:cs="Times New Roman"/>
          <w:sz w:val="24"/>
          <w:szCs w:val="24"/>
        </w:rPr>
        <w:t xml:space="preserve">without count variables, but with </w:t>
      </w:r>
      <w:r w:rsidR="00732736" w:rsidRPr="005F0B85">
        <w:rPr>
          <w:rFonts w:ascii="Times New Roman" w:hAnsi="Times New Roman" w:cs="Times New Roman"/>
          <w:sz w:val="24"/>
          <w:szCs w:val="24"/>
        </w:rPr>
        <w:t>updates to the 2017 CMS-HCC model based on our authority under section 1853(a)(1)(C)</w:t>
      </w:r>
      <w:r w:rsidR="00897EFB" w:rsidRPr="005F0B85">
        <w:rPr>
          <w:rFonts w:ascii="Times New Roman" w:hAnsi="Times New Roman" w:cs="Times New Roman"/>
          <w:sz w:val="24"/>
          <w:szCs w:val="24"/>
        </w:rPr>
        <w:t>(i)</w:t>
      </w:r>
      <w:r w:rsidR="00732736" w:rsidRPr="005F0B85">
        <w:rPr>
          <w:rFonts w:ascii="Times New Roman" w:hAnsi="Times New Roman" w:cs="Times New Roman"/>
          <w:sz w:val="24"/>
          <w:szCs w:val="24"/>
        </w:rPr>
        <w:t xml:space="preserve">: </w:t>
      </w:r>
    </w:p>
    <w:p w14:paraId="60F0BE36" w14:textId="7D9E0FE7" w:rsidR="001D0885" w:rsidRPr="005F0B85" w:rsidRDefault="00732736" w:rsidP="00137233">
      <w:pPr>
        <w:pStyle w:val="PlainText"/>
        <w:numPr>
          <w:ilvl w:val="0"/>
          <w:numId w:val="28"/>
        </w:num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Adding </w:t>
      </w:r>
      <w:r w:rsidR="00EE602B" w:rsidRPr="005F0B85">
        <w:rPr>
          <w:rFonts w:ascii="Times New Roman" w:hAnsi="Times New Roman" w:cs="Times New Roman"/>
          <w:sz w:val="24"/>
          <w:szCs w:val="24"/>
        </w:rPr>
        <w:t xml:space="preserve">additional HCCs for mental health, substance </w:t>
      </w:r>
      <w:r w:rsidR="00DA582A" w:rsidRPr="005F0B85">
        <w:rPr>
          <w:rFonts w:ascii="Times New Roman" w:hAnsi="Times New Roman" w:cs="Times New Roman"/>
          <w:sz w:val="24"/>
          <w:szCs w:val="24"/>
        </w:rPr>
        <w:t>use disorder</w:t>
      </w:r>
      <w:r w:rsidR="00EE602B" w:rsidRPr="005F0B85">
        <w:rPr>
          <w:rFonts w:ascii="Times New Roman" w:hAnsi="Times New Roman" w:cs="Times New Roman"/>
          <w:sz w:val="24"/>
          <w:szCs w:val="24"/>
        </w:rPr>
        <w:t>, and Chronic Kidney Disease,</w:t>
      </w:r>
    </w:p>
    <w:p w14:paraId="0387D913" w14:textId="27E05C93" w:rsidR="001D0885" w:rsidRPr="005F0B85" w:rsidRDefault="001D0885" w:rsidP="00137233">
      <w:pPr>
        <w:pStyle w:val="PlainText"/>
        <w:numPr>
          <w:ilvl w:val="0"/>
          <w:numId w:val="28"/>
        </w:num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Using </w:t>
      </w:r>
      <w:r w:rsidR="00EE602B" w:rsidRPr="005F0B85">
        <w:rPr>
          <w:rFonts w:ascii="Times New Roman" w:hAnsi="Times New Roman" w:cs="Times New Roman"/>
          <w:sz w:val="24"/>
          <w:szCs w:val="24"/>
        </w:rPr>
        <w:t xml:space="preserve">2014 diagnoses </w:t>
      </w:r>
      <w:r w:rsidRPr="005F0B85">
        <w:rPr>
          <w:rFonts w:ascii="Times New Roman" w:hAnsi="Times New Roman" w:cs="Times New Roman"/>
          <w:sz w:val="24"/>
          <w:szCs w:val="24"/>
        </w:rPr>
        <w:t xml:space="preserve">to predict 2015 costs, and </w:t>
      </w:r>
    </w:p>
    <w:p w14:paraId="48CA77D7" w14:textId="2AB838D6" w:rsidR="003C0E5E" w:rsidRPr="00137233" w:rsidRDefault="001D0885" w:rsidP="00186025">
      <w:pPr>
        <w:pStyle w:val="PlainText"/>
        <w:numPr>
          <w:ilvl w:val="0"/>
          <w:numId w:val="28"/>
        </w:num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Using diagnoses </w:t>
      </w:r>
      <w:r w:rsidR="00EE602B" w:rsidRPr="005F0B85">
        <w:rPr>
          <w:rFonts w:ascii="Times New Roman" w:hAnsi="Times New Roman" w:cs="Times New Roman"/>
          <w:sz w:val="24"/>
          <w:szCs w:val="24"/>
        </w:rPr>
        <w:t>selected using the filtering logic applied to encounter data records</w:t>
      </w:r>
      <w:r w:rsidR="009004B9" w:rsidRPr="005F0B85">
        <w:rPr>
          <w:rFonts w:ascii="Times New Roman" w:hAnsi="Times New Roman" w:cs="Times New Roman"/>
          <w:sz w:val="24"/>
          <w:szCs w:val="24"/>
        </w:rPr>
        <w:t>.</w:t>
      </w:r>
    </w:p>
    <w:p w14:paraId="1A644E39" w14:textId="52F3AB19" w:rsidR="003C0E5E" w:rsidRPr="005F0B85" w:rsidRDefault="003C0E5E" w:rsidP="00137233">
      <w:pPr>
        <w:pStyle w:val="Heading3"/>
        <w:spacing w:before="200" w:after="200"/>
      </w:pPr>
      <w:bookmarkStart w:id="14" w:name="_Toc502053859"/>
      <w:r w:rsidRPr="005F0B85">
        <w:t>Three Year Phase</w:t>
      </w:r>
      <w:r w:rsidR="001B1933">
        <w:t>-I</w:t>
      </w:r>
      <w:r w:rsidRPr="005F0B85">
        <w:t xml:space="preserve">n </w:t>
      </w:r>
      <w:r w:rsidR="001B1933">
        <w:t>(</w:t>
      </w:r>
      <w:r w:rsidRPr="005F0B85">
        <w:t>2019</w:t>
      </w:r>
      <w:r w:rsidR="001B1933">
        <w:t>-</w:t>
      </w:r>
      <w:r w:rsidRPr="005F0B85">
        <w:t>2022</w:t>
      </w:r>
      <w:r w:rsidR="001B1933">
        <w:t>)</w:t>
      </w:r>
      <w:bookmarkEnd w:id="14"/>
    </w:p>
    <w:p w14:paraId="15198F64" w14:textId="339F18BD" w:rsidR="003C0E5E" w:rsidRDefault="003C0E5E" w:rsidP="006F3AA1">
      <w:pPr>
        <w:spacing w:after="0" w:line="276" w:lineRule="auto"/>
        <w:rPr>
          <w:rFonts w:ascii="Times New Roman" w:hAnsi="Times New Roman" w:cs="Times New Roman"/>
          <w:sz w:val="24"/>
          <w:szCs w:val="24"/>
        </w:rPr>
      </w:pPr>
      <w:r w:rsidRPr="005F0B85">
        <w:rPr>
          <w:rFonts w:ascii="Times New Roman" w:hAnsi="Times New Roman" w:cs="Times New Roman"/>
          <w:sz w:val="24"/>
          <w:szCs w:val="24"/>
        </w:rPr>
        <w:t>The 21</w:t>
      </w:r>
      <w:r w:rsidRPr="006F3AA1">
        <w:rPr>
          <w:rFonts w:ascii="Times New Roman" w:hAnsi="Times New Roman" w:cs="Times New Roman"/>
          <w:sz w:val="24"/>
          <w:szCs w:val="24"/>
        </w:rPr>
        <w:t>st</w:t>
      </w:r>
      <w:r w:rsidRPr="005F0B85">
        <w:rPr>
          <w:rFonts w:ascii="Times New Roman" w:hAnsi="Times New Roman" w:cs="Times New Roman"/>
          <w:sz w:val="24"/>
          <w:szCs w:val="24"/>
        </w:rPr>
        <w:t xml:space="preserve"> Century Cures Act requires that any changes to risk </w:t>
      </w:r>
      <w:r w:rsidR="00AE6E05" w:rsidRPr="005F0B85">
        <w:rPr>
          <w:rFonts w:ascii="Times New Roman" w:hAnsi="Times New Roman" w:cs="Times New Roman"/>
          <w:sz w:val="24"/>
          <w:szCs w:val="24"/>
        </w:rPr>
        <w:t xml:space="preserve">adjusted </w:t>
      </w:r>
      <w:r w:rsidRPr="005F0B85">
        <w:rPr>
          <w:rFonts w:ascii="Times New Roman" w:hAnsi="Times New Roman" w:cs="Times New Roman"/>
          <w:sz w:val="24"/>
          <w:szCs w:val="24"/>
        </w:rPr>
        <w:t xml:space="preserve">payments under </w:t>
      </w:r>
      <w:r w:rsidR="000D2FF9">
        <w:rPr>
          <w:rFonts w:ascii="Times New Roman" w:hAnsi="Times New Roman" w:cs="Times New Roman"/>
          <w:sz w:val="24"/>
          <w:szCs w:val="24"/>
        </w:rPr>
        <w:t>s</w:t>
      </w:r>
      <w:r w:rsidRPr="005F0B85">
        <w:rPr>
          <w:rFonts w:ascii="Times New Roman" w:hAnsi="Times New Roman" w:cs="Times New Roman"/>
          <w:sz w:val="24"/>
          <w:szCs w:val="24"/>
        </w:rPr>
        <w:t xml:space="preserve">ection 1853(a)(1)(C)(i) resulting from the implementation of section 1853(a)(1)(I) must be phased-in over a 3-year period, beginning with 2019, with such changes being fully implemented for 2022 and subsequent years. The </w:t>
      </w:r>
      <w:r w:rsidR="008436B1" w:rsidRPr="005F0B85">
        <w:rPr>
          <w:rFonts w:ascii="Times New Roman" w:hAnsi="Times New Roman" w:cs="Times New Roman"/>
          <w:sz w:val="24"/>
          <w:szCs w:val="24"/>
        </w:rPr>
        <w:t xml:space="preserve">statute thus </w:t>
      </w:r>
      <w:r w:rsidRPr="005F0B85">
        <w:rPr>
          <w:rFonts w:ascii="Times New Roman" w:hAnsi="Times New Roman" w:cs="Times New Roman"/>
          <w:sz w:val="24"/>
          <w:szCs w:val="24"/>
        </w:rPr>
        <w:t xml:space="preserve">requires a three year phase-in over a four year period. Given this, we </w:t>
      </w:r>
      <w:r w:rsidR="008436B1" w:rsidRPr="005F0B85">
        <w:rPr>
          <w:rFonts w:ascii="Times New Roman" w:hAnsi="Times New Roman" w:cs="Times New Roman"/>
          <w:sz w:val="24"/>
          <w:szCs w:val="24"/>
        </w:rPr>
        <w:t xml:space="preserve">interpret </w:t>
      </w:r>
      <w:r w:rsidRPr="005F0B85">
        <w:rPr>
          <w:rFonts w:ascii="Times New Roman" w:hAnsi="Times New Roman" w:cs="Times New Roman"/>
          <w:sz w:val="24"/>
          <w:szCs w:val="24"/>
        </w:rPr>
        <w:t xml:space="preserve">the statute’s direction to mean that the </w:t>
      </w:r>
      <w:r w:rsidR="004E1AF2" w:rsidRPr="005F0B85">
        <w:rPr>
          <w:rFonts w:ascii="Times New Roman" w:hAnsi="Times New Roman" w:cs="Times New Roman"/>
          <w:sz w:val="24"/>
          <w:szCs w:val="24"/>
        </w:rPr>
        <w:t xml:space="preserve">proposed </w:t>
      </w:r>
      <w:r w:rsidRPr="005F0B85">
        <w:rPr>
          <w:rFonts w:ascii="Times New Roman" w:hAnsi="Times New Roman" w:cs="Times New Roman"/>
          <w:sz w:val="24"/>
          <w:szCs w:val="24"/>
        </w:rPr>
        <w:t xml:space="preserve">changes to </w:t>
      </w:r>
      <w:r w:rsidR="00AE6E05" w:rsidRPr="005F0B85">
        <w:rPr>
          <w:rFonts w:ascii="Times New Roman" w:hAnsi="Times New Roman" w:cs="Times New Roman"/>
          <w:sz w:val="24"/>
          <w:szCs w:val="24"/>
        </w:rPr>
        <w:t xml:space="preserve">the </w:t>
      </w:r>
      <w:r w:rsidRPr="005F0B85">
        <w:rPr>
          <w:rFonts w:ascii="Times New Roman" w:hAnsi="Times New Roman" w:cs="Times New Roman"/>
          <w:sz w:val="24"/>
          <w:szCs w:val="24"/>
        </w:rPr>
        <w:t xml:space="preserve">risk adjustment </w:t>
      </w:r>
      <w:r w:rsidR="00AE6E05" w:rsidRPr="005F0B85">
        <w:rPr>
          <w:rFonts w:ascii="Times New Roman" w:hAnsi="Times New Roman" w:cs="Times New Roman"/>
          <w:sz w:val="24"/>
          <w:szCs w:val="24"/>
        </w:rPr>
        <w:t xml:space="preserve">model </w:t>
      </w:r>
      <w:r w:rsidRPr="005F0B85">
        <w:rPr>
          <w:rFonts w:ascii="Times New Roman" w:hAnsi="Times New Roman" w:cs="Times New Roman"/>
          <w:sz w:val="24"/>
          <w:szCs w:val="24"/>
        </w:rPr>
        <w:t xml:space="preserve">under </w:t>
      </w:r>
      <w:r w:rsidR="000D2FF9">
        <w:rPr>
          <w:rFonts w:ascii="Times New Roman" w:hAnsi="Times New Roman" w:cs="Times New Roman"/>
          <w:sz w:val="24"/>
          <w:szCs w:val="24"/>
        </w:rPr>
        <w:t>s</w:t>
      </w:r>
      <w:r w:rsidRPr="005F0B85">
        <w:rPr>
          <w:rFonts w:ascii="Times New Roman" w:hAnsi="Times New Roman" w:cs="Times New Roman"/>
          <w:sz w:val="24"/>
          <w:szCs w:val="24"/>
        </w:rPr>
        <w:t>ection 1853(a</w:t>
      </w:r>
      <w:proofErr w:type="gramStart"/>
      <w:r w:rsidRPr="005F0B85">
        <w:rPr>
          <w:rFonts w:ascii="Times New Roman" w:hAnsi="Times New Roman" w:cs="Times New Roman"/>
          <w:sz w:val="24"/>
          <w:szCs w:val="24"/>
        </w:rPr>
        <w:t>)(</w:t>
      </w:r>
      <w:proofErr w:type="gramEnd"/>
      <w:r w:rsidRPr="005F0B85">
        <w:rPr>
          <w:rFonts w:ascii="Times New Roman" w:hAnsi="Times New Roman" w:cs="Times New Roman"/>
          <w:sz w:val="24"/>
          <w:szCs w:val="24"/>
        </w:rPr>
        <w:t>1)(C)(i) resulting from the</w:t>
      </w:r>
      <w:r w:rsidR="004E1AF2" w:rsidRPr="005F0B85">
        <w:rPr>
          <w:rFonts w:ascii="Times New Roman" w:hAnsi="Times New Roman" w:cs="Times New Roman"/>
          <w:sz w:val="24"/>
          <w:szCs w:val="24"/>
        </w:rPr>
        <w:t xml:space="preserve"> proposed</w:t>
      </w:r>
      <w:r w:rsidRPr="005F0B85">
        <w:rPr>
          <w:rFonts w:ascii="Times New Roman" w:hAnsi="Times New Roman" w:cs="Times New Roman"/>
          <w:sz w:val="24"/>
          <w:szCs w:val="24"/>
        </w:rPr>
        <w:t xml:space="preserve"> implementation of section 1853(a)(1)(I) for 2019 could</w:t>
      </w:r>
      <w:r w:rsidR="004E1AF2" w:rsidRPr="005F0B85">
        <w:rPr>
          <w:rFonts w:ascii="Times New Roman" w:hAnsi="Times New Roman" w:cs="Times New Roman"/>
          <w:sz w:val="24"/>
          <w:szCs w:val="24"/>
        </w:rPr>
        <w:t xml:space="preserve"> </w:t>
      </w:r>
      <w:r w:rsidRPr="005F0B85">
        <w:rPr>
          <w:rFonts w:ascii="Times New Roman" w:hAnsi="Times New Roman" w:cs="Times New Roman"/>
          <w:sz w:val="24"/>
          <w:szCs w:val="24"/>
        </w:rPr>
        <w:t>be</w:t>
      </w:r>
      <w:r w:rsidR="004E1AF2" w:rsidRPr="005F0B85">
        <w:rPr>
          <w:rFonts w:ascii="Times New Roman" w:hAnsi="Times New Roman" w:cs="Times New Roman"/>
          <w:sz w:val="24"/>
          <w:szCs w:val="24"/>
        </w:rPr>
        <w:t xml:space="preserve"> implemented without the required provisions from section 1853(a)(1)(I), or could be implemented with provisions from section 1853(a)(1)(I) and</w:t>
      </w:r>
      <w:r w:rsidRPr="005F0B85">
        <w:rPr>
          <w:rFonts w:ascii="Times New Roman" w:hAnsi="Times New Roman" w:cs="Times New Roman"/>
          <w:sz w:val="24"/>
          <w:szCs w:val="24"/>
        </w:rPr>
        <w:t xml:space="preserve"> </w:t>
      </w:r>
      <w:r w:rsidR="005028DC" w:rsidRPr="005F0B85">
        <w:rPr>
          <w:rFonts w:ascii="Times New Roman" w:hAnsi="Times New Roman" w:cs="Times New Roman"/>
          <w:sz w:val="24"/>
          <w:szCs w:val="24"/>
        </w:rPr>
        <w:t xml:space="preserve">further </w:t>
      </w:r>
      <w:r w:rsidRPr="005F0B85">
        <w:rPr>
          <w:rFonts w:ascii="Times New Roman" w:hAnsi="Times New Roman" w:cs="Times New Roman"/>
          <w:sz w:val="24"/>
          <w:szCs w:val="24"/>
        </w:rPr>
        <w:t>modified in 2020</w:t>
      </w:r>
      <w:r w:rsidR="00732736" w:rsidRPr="005F0B85">
        <w:rPr>
          <w:rFonts w:ascii="Times New Roman" w:hAnsi="Times New Roman" w:cs="Times New Roman"/>
          <w:sz w:val="24"/>
          <w:szCs w:val="24"/>
        </w:rPr>
        <w:t>.</w:t>
      </w:r>
      <w:r w:rsidRPr="005F0B85">
        <w:rPr>
          <w:rFonts w:ascii="Times New Roman" w:hAnsi="Times New Roman" w:cs="Times New Roman"/>
          <w:sz w:val="24"/>
          <w:szCs w:val="24"/>
        </w:rPr>
        <w:t xml:space="preserve"> </w:t>
      </w:r>
      <w:r w:rsidR="00732736" w:rsidRPr="005F0B85">
        <w:rPr>
          <w:rFonts w:ascii="Times New Roman" w:hAnsi="Times New Roman" w:cs="Times New Roman"/>
          <w:sz w:val="24"/>
          <w:szCs w:val="24"/>
        </w:rPr>
        <w:t xml:space="preserve">The model finalized </w:t>
      </w:r>
      <w:r w:rsidR="00EC3279">
        <w:rPr>
          <w:rFonts w:ascii="Times New Roman" w:hAnsi="Times New Roman" w:cs="Times New Roman"/>
          <w:sz w:val="24"/>
          <w:szCs w:val="24"/>
        </w:rPr>
        <w:t>for</w:t>
      </w:r>
      <w:r w:rsidR="00EC3279" w:rsidRPr="005F0B85">
        <w:rPr>
          <w:rFonts w:ascii="Times New Roman" w:hAnsi="Times New Roman" w:cs="Times New Roman"/>
          <w:sz w:val="24"/>
          <w:szCs w:val="24"/>
        </w:rPr>
        <w:t xml:space="preserve"> </w:t>
      </w:r>
      <w:r w:rsidR="00732736" w:rsidRPr="005F0B85">
        <w:rPr>
          <w:rFonts w:ascii="Times New Roman" w:hAnsi="Times New Roman" w:cs="Times New Roman"/>
          <w:sz w:val="24"/>
          <w:szCs w:val="24"/>
        </w:rPr>
        <w:t xml:space="preserve">2020 would </w:t>
      </w:r>
      <w:r w:rsidR="005028DC" w:rsidRPr="005F0B85">
        <w:rPr>
          <w:rFonts w:ascii="Times New Roman" w:hAnsi="Times New Roman" w:cs="Times New Roman"/>
          <w:sz w:val="24"/>
          <w:szCs w:val="24"/>
        </w:rPr>
        <w:t xml:space="preserve">then </w:t>
      </w:r>
      <w:r w:rsidR="00732736" w:rsidRPr="005F0B85">
        <w:rPr>
          <w:rFonts w:ascii="Times New Roman" w:hAnsi="Times New Roman" w:cs="Times New Roman"/>
          <w:sz w:val="24"/>
          <w:szCs w:val="24"/>
        </w:rPr>
        <w:t xml:space="preserve">be </w:t>
      </w:r>
      <w:r w:rsidR="005028DC" w:rsidRPr="005F0B85">
        <w:rPr>
          <w:rFonts w:ascii="Times New Roman" w:hAnsi="Times New Roman" w:cs="Times New Roman"/>
          <w:sz w:val="24"/>
          <w:szCs w:val="24"/>
        </w:rPr>
        <w:t>phased</w:t>
      </w:r>
      <w:r w:rsidR="008436B1" w:rsidRPr="005F0B85">
        <w:rPr>
          <w:rFonts w:ascii="Times New Roman" w:hAnsi="Times New Roman" w:cs="Times New Roman"/>
          <w:sz w:val="24"/>
          <w:szCs w:val="24"/>
        </w:rPr>
        <w:t>-</w:t>
      </w:r>
      <w:r w:rsidR="005028DC" w:rsidRPr="005F0B85">
        <w:rPr>
          <w:rFonts w:ascii="Times New Roman" w:hAnsi="Times New Roman" w:cs="Times New Roman"/>
          <w:sz w:val="24"/>
          <w:szCs w:val="24"/>
        </w:rPr>
        <w:t>in</w:t>
      </w:r>
      <w:r w:rsidR="004F7131" w:rsidRPr="005F0B85">
        <w:rPr>
          <w:rFonts w:ascii="Times New Roman" w:hAnsi="Times New Roman" w:cs="Times New Roman"/>
          <w:sz w:val="24"/>
          <w:szCs w:val="24"/>
        </w:rPr>
        <w:t>,</w:t>
      </w:r>
      <w:r w:rsidR="008436B1" w:rsidRPr="005F0B85">
        <w:rPr>
          <w:rFonts w:ascii="Times New Roman" w:hAnsi="Times New Roman" w:cs="Times New Roman"/>
          <w:sz w:val="24"/>
          <w:szCs w:val="24"/>
        </w:rPr>
        <w:t xml:space="preserve"> in that modified form</w:t>
      </w:r>
      <w:r w:rsidR="004F7131" w:rsidRPr="005F0B85">
        <w:rPr>
          <w:rFonts w:ascii="Times New Roman" w:hAnsi="Times New Roman" w:cs="Times New Roman"/>
          <w:sz w:val="24"/>
          <w:szCs w:val="24"/>
        </w:rPr>
        <w:t>,</w:t>
      </w:r>
      <w:r w:rsidR="005028DC" w:rsidRPr="005F0B85">
        <w:rPr>
          <w:rFonts w:ascii="Times New Roman" w:hAnsi="Times New Roman" w:cs="Times New Roman"/>
          <w:sz w:val="24"/>
          <w:szCs w:val="24"/>
        </w:rPr>
        <w:t xml:space="preserve"> over three years such that </w:t>
      </w:r>
      <w:r w:rsidRPr="005F0B85">
        <w:rPr>
          <w:rFonts w:ascii="Times New Roman" w:hAnsi="Times New Roman" w:cs="Times New Roman"/>
          <w:sz w:val="24"/>
          <w:szCs w:val="24"/>
        </w:rPr>
        <w:t xml:space="preserve">100% of risk adjusted payments </w:t>
      </w:r>
      <w:r w:rsidR="00F8135C" w:rsidRPr="005F0B85">
        <w:rPr>
          <w:rFonts w:ascii="Times New Roman" w:hAnsi="Times New Roman" w:cs="Times New Roman"/>
          <w:sz w:val="24"/>
          <w:szCs w:val="24"/>
        </w:rPr>
        <w:t xml:space="preserve">to Medicare Advantage organizations </w:t>
      </w:r>
      <w:r w:rsidRPr="005F0B85">
        <w:rPr>
          <w:rFonts w:ascii="Times New Roman" w:hAnsi="Times New Roman" w:cs="Times New Roman"/>
          <w:sz w:val="24"/>
          <w:szCs w:val="24"/>
        </w:rPr>
        <w:t>in 2022 are based on th</w:t>
      </w:r>
      <w:r w:rsidR="00732736" w:rsidRPr="005F0B85">
        <w:rPr>
          <w:rFonts w:ascii="Times New Roman" w:hAnsi="Times New Roman" w:cs="Times New Roman"/>
          <w:sz w:val="24"/>
          <w:szCs w:val="24"/>
        </w:rPr>
        <w:t>e</w:t>
      </w:r>
      <w:r w:rsidRPr="005F0B85">
        <w:rPr>
          <w:rFonts w:ascii="Times New Roman" w:hAnsi="Times New Roman" w:cs="Times New Roman"/>
          <w:sz w:val="24"/>
          <w:szCs w:val="24"/>
        </w:rPr>
        <w:t xml:space="preserve"> </w:t>
      </w:r>
      <w:r w:rsidR="005028DC" w:rsidRPr="005F0B85">
        <w:rPr>
          <w:rFonts w:ascii="Times New Roman" w:hAnsi="Times New Roman" w:cs="Times New Roman"/>
          <w:sz w:val="24"/>
          <w:szCs w:val="24"/>
        </w:rPr>
        <w:t xml:space="preserve">risk adjustment </w:t>
      </w:r>
      <w:r w:rsidRPr="005F0B85">
        <w:rPr>
          <w:rFonts w:ascii="Times New Roman" w:hAnsi="Times New Roman" w:cs="Times New Roman"/>
          <w:sz w:val="24"/>
          <w:szCs w:val="24"/>
        </w:rPr>
        <w:t>model</w:t>
      </w:r>
      <w:r w:rsidR="00732736" w:rsidRPr="005F0B85">
        <w:rPr>
          <w:rFonts w:ascii="Times New Roman" w:hAnsi="Times New Roman" w:cs="Times New Roman"/>
          <w:sz w:val="24"/>
          <w:szCs w:val="24"/>
        </w:rPr>
        <w:t xml:space="preserve"> finalized </w:t>
      </w:r>
      <w:r w:rsidR="00EC3279">
        <w:rPr>
          <w:rFonts w:ascii="Times New Roman" w:hAnsi="Times New Roman" w:cs="Times New Roman"/>
          <w:sz w:val="24"/>
          <w:szCs w:val="24"/>
        </w:rPr>
        <w:t>for</w:t>
      </w:r>
      <w:r w:rsidR="00EC3279" w:rsidRPr="005F0B85">
        <w:rPr>
          <w:rFonts w:ascii="Times New Roman" w:hAnsi="Times New Roman" w:cs="Times New Roman"/>
          <w:sz w:val="24"/>
          <w:szCs w:val="24"/>
        </w:rPr>
        <w:t xml:space="preserve"> </w:t>
      </w:r>
      <w:r w:rsidR="00732736" w:rsidRPr="005F0B85">
        <w:rPr>
          <w:rFonts w:ascii="Times New Roman" w:hAnsi="Times New Roman" w:cs="Times New Roman"/>
          <w:sz w:val="24"/>
          <w:szCs w:val="24"/>
        </w:rPr>
        <w:t>2020</w:t>
      </w:r>
      <w:r w:rsidRPr="005F0B85">
        <w:rPr>
          <w:rFonts w:ascii="Times New Roman" w:hAnsi="Times New Roman" w:cs="Times New Roman"/>
          <w:sz w:val="24"/>
          <w:szCs w:val="24"/>
        </w:rPr>
        <w:t>.</w:t>
      </w:r>
    </w:p>
    <w:p w14:paraId="7AB0DA77" w14:textId="46983682" w:rsidR="003E7164" w:rsidRPr="005F0B85" w:rsidRDefault="003E7164" w:rsidP="008C3DB6">
      <w:pPr>
        <w:spacing w:before="200" w:after="120" w:line="276" w:lineRule="auto"/>
        <w:rPr>
          <w:rFonts w:ascii="Times New Roman" w:hAnsi="Times New Roman" w:cs="Times New Roman"/>
          <w:sz w:val="24"/>
          <w:szCs w:val="24"/>
        </w:rPr>
      </w:pPr>
      <w:r w:rsidRPr="005F0B85">
        <w:rPr>
          <w:rFonts w:ascii="Times New Roman" w:hAnsi="Times New Roman" w:cs="Times New Roman"/>
          <w:sz w:val="24"/>
          <w:szCs w:val="24"/>
        </w:rPr>
        <w:t>For Payment Year 2019, w</w:t>
      </w:r>
      <w:r w:rsidR="00F8135C" w:rsidRPr="005F0B85">
        <w:rPr>
          <w:rFonts w:ascii="Times New Roman" w:hAnsi="Times New Roman" w:cs="Times New Roman"/>
          <w:sz w:val="24"/>
          <w:szCs w:val="24"/>
        </w:rPr>
        <w:t>e propose to</w:t>
      </w:r>
      <w:r w:rsidR="00732736" w:rsidRPr="005F0B85">
        <w:rPr>
          <w:rFonts w:ascii="Times New Roman" w:hAnsi="Times New Roman" w:cs="Times New Roman"/>
          <w:sz w:val="24"/>
          <w:szCs w:val="24"/>
        </w:rPr>
        <w:t xml:space="preserve"> begin implementation of </w:t>
      </w:r>
      <w:r w:rsidR="005579B1" w:rsidRPr="005F0B85">
        <w:rPr>
          <w:rFonts w:ascii="Times New Roman" w:hAnsi="Times New Roman" w:cs="Times New Roman"/>
          <w:sz w:val="24"/>
          <w:szCs w:val="24"/>
        </w:rPr>
        <w:t xml:space="preserve">proposed </w:t>
      </w:r>
      <w:r w:rsidR="00732736" w:rsidRPr="005F0B85">
        <w:rPr>
          <w:rFonts w:ascii="Times New Roman" w:hAnsi="Times New Roman" w:cs="Times New Roman"/>
          <w:sz w:val="24"/>
          <w:szCs w:val="24"/>
        </w:rPr>
        <w:t xml:space="preserve">changes to </w:t>
      </w:r>
      <w:r w:rsidR="005579B1" w:rsidRPr="005F0B85">
        <w:rPr>
          <w:rFonts w:ascii="Times New Roman" w:hAnsi="Times New Roman" w:cs="Times New Roman"/>
          <w:sz w:val="24"/>
          <w:szCs w:val="24"/>
        </w:rPr>
        <w:t>the risk adjustment model</w:t>
      </w:r>
      <w:r w:rsidR="00732736" w:rsidRPr="005F0B85">
        <w:rPr>
          <w:rFonts w:ascii="Times New Roman" w:hAnsi="Times New Roman" w:cs="Times New Roman"/>
          <w:sz w:val="24"/>
          <w:szCs w:val="24"/>
        </w:rPr>
        <w:t xml:space="preserve"> by</w:t>
      </w:r>
      <w:r w:rsidR="00F8135C" w:rsidRPr="005F0B85">
        <w:rPr>
          <w:rFonts w:ascii="Times New Roman" w:hAnsi="Times New Roman" w:cs="Times New Roman"/>
          <w:sz w:val="24"/>
          <w:szCs w:val="24"/>
        </w:rPr>
        <w:t xml:space="preserve"> </w:t>
      </w:r>
      <w:r w:rsidRPr="005F0B85">
        <w:rPr>
          <w:rFonts w:ascii="Times New Roman" w:hAnsi="Times New Roman" w:cs="Times New Roman"/>
          <w:sz w:val="24"/>
          <w:szCs w:val="24"/>
        </w:rPr>
        <w:t>calculating risk scores by summing:</w:t>
      </w:r>
    </w:p>
    <w:p w14:paraId="3FD621FC" w14:textId="0EA5B388" w:rsidR="003E7164" w:rsidRPr="00137233" w:rsidRDefault="009222FD" w:rsidP="008C3DB6">
      <w:pPr>
        <w:pStyle w:val="ListParagraph"/>
        <w:numPr>
          <w:ilvl w:val="0"/>
          <w:numId w:val="30"/>
        </w:numPr>
        <w:spacing w:after="120" w:line="276" w:lineRule="auto"/>
        <w:rPr>
          <w:rFonts w:ascii="Times New Roman" w:hAnsi="Times New Roman" w:cs="Times New Roman"/>
          <w:sz w:val="24"/>
          <w:szCs w:val="24"/>
        </w:rPr>
      </w:pPr>
      <w:r w:rsidRPr="00137233">
        <w:rPr>
          <w:rFonts w:ascii="Times New Roman" w:hAnsi="Times New Roman" w:cs="Times New Roman"/>
          <w:sz w:val="24"/>
          <w:szCs w:val="24"/>
        </w:rPr>
        <w:t>25</w:t>
      </w:r>
      <w:r w:rsidR="00F8135C" w:rsidRPr="00137233">
        <w:rPr>
          <w:rFonts w:ascii="Times New Roman" w:hAnsi="Times New Roman" w:cs="Times New Roman"/>
          <w:sz w:val="24"/>
          <w:szCs w:val="24"/>
        </w:rPr>
        <w:t xml:space="preserve">% of </w:t>
      </w:r>
      <w:r w:rsidR="003E7164" w:rsidRPr="00137233">
        <w:rPr>
          <w:rFonts w:ascii="Times New Roman" w:hAnsi="Times New Roman" w:cs="Times New Roman"/>
          <w:sz w:val="24"/>
          <w:szCs w:val="24"/>
        </w:rPr>
        <w:t xml:space="preserve">the </w:t>
      </w:r>
      <w:r w:rsidR="00F8135C" w:rsidRPr="00137233">
        <w:rPr>
          <w:rFonts w:ascii="Times New Roman" w:hAnsi="Times New Roman" w:cs="Times New Roman"/>
          <w:sz w:val="24"/>
          <w:szCs w:val="24"/>
        </w:rPr>
        <w:t xml:space="preserve">risk </w:t>
      </w:r>
      <w:r w:rsidR="003E7164" w:rsidRPr="00137233">
        <w:rPr>
          <w:rFonts w:ascii="Times New Roman" w:hAnsi="Times New Roman" w:cs="Times New Roman"/>
          <w:sz w:val="24"/>
          <w:szCs w:val="24"/>
        </w:rPr>
        <w:t xml:space="preserve">score calculated </w:t>
      </w:r>
      <w:r w:rsidR="00F8135C" w:rsidRPr="00137233">
        <w:rPr>
          <w:rFonts w:ascii="Times New Roman" w:hAnsi="Times New Roman" w:cs="Times New Roman"/>
          <w:sz w:val="24"/>
          <w:szCs w:val="24"/>
        </w:rPr>
        <w:t xml:space="preserve">with the proposed </w:t>
      </w:r>
      <w:r w:rsidR="00732736" w:rsidRPr="00137233">
        <w:rPr>
          <w:rFonts w:ascii="Times New Roman" w:hAnsi="Times New Roman" w:cs="Times New Roman"/>
          <w:sz w:val="24"/>
          <w:szCs w:val="24"/>
        </w:rPr>
        <w:t>“</w:t>
      </w:r>
      <w:r w:rsidR="005211AC" w:rsidRPr="00137233">
        <w:rPr>
          <w:rFonts w:ascii="Times New Roman" w:hAnsi="Times New Roman" w:cs="Times New Roman"/>
          <w:sz w:val="24"/>
          <w:szCs w:val="24"/>
        </w:rPr>
        <w:t>Payment</w:t>
      </w:r>
      <w:r w:rsidR="00732736" w:rsidRPr="00137233">
        <w:rPr>
          <w:rFonts w:ascii="Times New Roman" w:hAnsi="Times New Roman" w:cs="Times New Roman"/>
          <w:sz w:val="24"/>
          <w:szCs w:val="24"/>
        </w:rPr>
        <w:t xml:space="preserve"> Condition Count” </w:t>
      </w:r>
      <w:r w:rsidR="00F8135C" w:rsidRPr="00137233">
        <w:rPr>
          <w:rFonts w:ascii="Times New Roman" w:hAnsi="Times New Roman" w:cs="Times New Roman"/>
          <w:sz w:val="24"/>
          <w:szCs w:val="24"/>
        </w:rPr>
        <w:t xml:space="preserve">CMS-HCC model </w:t>
      </w:r>
      <w:r w:rsidR="003E7164" w:rsidRPr="00137233">
        <w:rPr>
          <w:rFonts w:ascii="Times New Roman" w:hAnsi="Times New Roman" w:cs="Times New Roman"/>
          <w:sz w:val="24"/>
          <w:szCs w:val="24"/>
        </w:rPr>
        <w:t xml:space="preserve">with </w:t>
      </w:r>
    </w:p>
    <w:p w14:paraId="07275815" w14:textId="05E51E35" w:rsidR="003E7164" w:rsidRPr="00137233" w:rsidRDefault="009222FD" w:rsidP="008C3DB6">
      <w:pPr>
        <w:pStyle w:val="ListParagraph"/>
        <w:numPr>
          <w:ilvl w:val="0"/>
          <w:numId w:val="30"/>
        </w:numPr>
        <w:spacing w:after="200" w:line="276" w:lineRule="auto"/>
        <w:rPr>
          <w:rFonts w:ascii="Times New Roman" w:hAnsi="Times New Roman" w:cs="Times New Roman"/>
          <w:sz w:val="24"/>
          <w:szCs w:val="24"/>
        </w:rPr>
      </w:pPr>
      <w:r w:rsidRPr="00137233">
        <w:rPr>
          <w:rFonts w:ascii="Times New Roman" w:hAnsi="Times New Roman" w:cs="Times New Roman"/>
          <w:sz w:val="24"/>
          <w:szCs w:val="24"/>
        </w:rPr>
        <w:t>75</w:t>
      </w:r>
      <w:r w:rsidR="00F8135C" w:rsidRPr="00137233">
        <w:rPr>
          <w:rFonts w:ascii="Times New Roman" w:hAnsi="Times New Roman" w:cs="Times New Roman"/>
          <w:sz w:val="24"/>
          <w:szCs w:val="24"/>
        </w:rPr>
        <w:t xml:space="preserve">% of </w:t>
      </w:r>
      <w:r w:rsidR="003E7164" w:rsidRPr="00137233">
        <w:rPr>
          <w:rFonts w:ascii="Times New Roman" w:hAnsi="Times New Roman" w:cs="Times New Roman"/>
          <w:sz w:val="24"/>
          <w:szCs w:val="24"/>
        </w:rPr>
        <w:t xml:space="preserve">the risk score calculated </w:t>
      </w:r>
      <w:r w:rsidR="00F8135C" w:rsidRPr="00137233">
        <w:rPr>
          <w:rFonts w:ascii="Times New Roman" w:hAnsi="Times New Roman" w:cs="Times New Roman"/>
          <w:sz w:val="24"/>
          <w:szCs w:val="24"/>
        </w:rPr>
        <w:t>with the 2017 CMS-HCC model</w:t>
      </w:r>
      <w:r w:rsidR="003C0E5E" w:rsidRPr="00137233">
        <w:rPr>
          <w:rFonts w:ascii="Times New Roman" w:hAnsi="Times New Roman" w:cs="Times New Roman"/>
          <w:sz w:val="24"/>
          <w:szCs w:val="24"/>
        </w:rPr>
        <w:t xml:space="preserve">. </w:t>
      </w:r>
    </w:p>
    <w:p w14:paraId="109EA907" w14:textId="5E554B14" w:rsidR="003C0E5E" w:rsidRDefault="003C0E5E" w:rsidP="003E7164">
      <w:p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Table </w:t>
      </w:r>
      <w:r w:rsidR="000C6A91">
        <w:rPr>
          <w:rFonts w:ascii="Times New Roman" w:hAnsi="Times New Roman" w:cs="Times New Roman"/>
          <w:sz w:val="24"/>
          <w:szCs w:val="24"/>
        </w:rPr>
        <w:t>2</w:t>
      </w:r>
      <w:r w:rsidR="000C6A91" w:rsidRPr="005F0B85">
        <w:rPr>
          <w:rFonts w:ascii="Times New Roman" w:hAnsi="Times New Roman" w:cs="Times New Roman"/>
          <w:sz w:val="24"/>
          <w:szCs w:val="24"/>
        </w:rPr>
        <w:t xml:space="preserve"> </w:t>
      </w:r>
      <w:r w:rsidRPr="005F0B85">
        <w:rPr>
          <w:rFonts w:ascii="Times New Roman" w:hAnsi="Times New Roman" w:cs="Times New Roman"/>
          <w:sz w:val="24"/>
          <w:szCs w:val="24"/>
        </w:rPr>
        <w:t xml:space="preserve">provides </w:t>
      </w:r>
      <w:r w:rsidR="00F8135C" w:rsidRPr="005F0B85">
        <w:rPr>
          <w:rFonts w:ascii="Times New Roman" w:hAnsi="Times New Roman" w:cs="Times New Roman"/>
          <w:sz w:val="24"/>
          <w:szCs w:val="24"/>
        </w:rPr>
        <w:t>a</w:t>
      </w:r>
      <w:r w:rsidRPr="005F0B85">
        <w:rPr>
          <w:rFonts w:ascii="Times New Roman" w:hAnsi="Times New Roman" w:cs="Times New Roman"/>
          <w:sz w:val="24"/>
          <w:szCs w:val="24"/>
        </w:rPr>
        <w:t xml:space="preserve"> pr</w:t>
      </w:r>
      <w:r w:rsidR="00F8135C" w:rsidRPr="005F0B85">
        <w:rPr>
          <w:rFonts w:ascii="Times New Roman" w:hAnsi="Times New Roman" w:cs="Times New Roman"/>
          <w:sz w:val="24"/>
          <w:szCs w:val="24"/>
        </w:rPr>
        <w:t>oposed model phase-in schedule.</w:t>
      </w:r>
    </w:p>
    <w:p w14:paraId="0C18118C" w14:textId="77777777" w:rsidR="00204B83" w:rsidRPr="005F0B85" w:rsidRDefault="00204B83" w:rsidP="003E7164">
      <w:pPr>
        <w:spacing w:line="276" w:lineRule="auto"/>
        <w:rPr>
          <w:rFonts w:ascii="Times New Roman" w:hAnsi="Times New Roman" w:cs="Times New Roman"/>
          <w:sz w:val="24"/>
          <w:szCs w:val="24"/>
        </w:rPr>
      </w:pPr>
    </w:p>
    <w:p w14:paraId="31C71FC6" w14:textId="7984E565" w:rsidR="003C0E5E" w:rsidRPr="00CA5E40" w:rsidRDefault="003C0E5E" w:rsidP="00186025">
      <w:pPr>
        <w:spacing w:line="276" w:lineRule="auto"/>
        <w:jc w:val="center"/>
        <w:rPr>
          <w:rFonts w:ascii="Times New Roman" w:hAnsi="Times New Roman" w:cs="Times New Roman"/>
          <w:b/>
          <w:sz w:val="24"/>
          <w:szCs w:val="24"/>
        </w:rPr>
      </w:pPr>
      <w:r w:rsidRPr="00CA5E40">
        <w:rPr>
          <w:rFonts w:ascii="Times New Roman" w:hAnsi="Times New Roman" w:cs="Times New Roman"/>
          <w:b/>
          <w:sz w:val="24"/>
          <w:szCs w:val="24"/>
        </w:rPr>
        <w:lastRenderedPageBreak/>
        <w:t xml:space="preserve">Table </w:t>
      </w:r>
      <w:r w:rsidR="0096192F">
        <w:rPr>
          <w:rFonts w:ascii="Times New Roman" w:hAnsi="Times New Roman" w:cs="Times New Roman"/>
          <w:b/>
          <w:sz w:val="24"/>
          <w:szCs w:val="24"/>
        </w:rPr>
        <w:t>2</w:t>
      </w:r>
      <w:r w:rsidRPr="00CA5E40">
        <w:rPr>
          <w:rFonts w:ascii="Times New Roman" w:hAnsi="Times New Roman" w:cs="Times New Roman"/>
          <w:b/>
          <w:sz w:val="24"/>
          <w:szCs w:val="24"/>
        </w:rPr>
        <w:t>: Proposed Model Phase-</w:t>
      </w:r>
      <w:r w:rsidR="00CA5E40">
        <w:rPr>
          <w:rFonts w:ascii="Times New Roman" w:hAnsi="Times New Roman" w:cs="Times New Roman"/>
          <w:b/>
          <w:sz w:val="24"/>
          <w:szCs w:val="24"/>
        </w:rPr>
        <w:t>I</w:t>
      </w:r>
      <w:r w:rsidRPr="00CA5E40">
        <w:rPr>
          <w:rFonts w:ascii="Times New Roman" w:hAnsi="Times New Roman" w:cs="Times New Roman"/>
          <w:b/>
          <w:sz w:val="24"/>
          <w:szCs w:val="24"/>
        </w:rPr>
        <w:t>n Schedule</w:t>
      </w:r>
    </w:p>
    <w:tbl>
      <w:tblPr>
        <w:tblStyle w:val="TableGrid"/>
        <w:tblW w:w="0" w:type="auto"/>
        <w:tblInd w:w="445" w:type="dxa"/>
        <w:tblLook w:val="04A0" w:firstRow="1" w:lastRow="0" w:firstColumn="1" w:lastColumn="0" w:noHBand="0" w:noVBand="1"/>
      </w:tblPr>
      <w:tblGrid>
        <w:gridCol w:w="2671"/>
        <w:gridCol w:w="3269"/>
        <w:gridCol w:w="2965"/>
      </w:tblGrid>
      <w:tr w:rsidR="003C0E5E" w:rsidRPr="005F0B85" w14:paraId="2EF3A6F4" w14:textId="77777777" w:rsidTr="006F3AA1">
        <w:trPr>
          <w:tblHeader/>
        </w:trPr>
        <w:tc>
          <w:tcPr>
            <w:tcW w:w="2671" w:type="dxa"/>
          </w:tcPr>
          <w:p w14:paraId="3F1ACB8B" w14:textId="77777777" w:rsidR="003C0E5E" w:rsidRPr="005F0B85" w:rsidRDefault="003C0E5E" w:rsidP="00186025">
            <w:pPr>
              <w:spacing w:line="276" w:lineRule="auto"/>
              <w:rPr>
                <w:rFonts w:ascii="Times New Roman" w:hAnsi="Times New Roman" w:cs="Times New Roman"/>
                <w:sz w:val="24"/>
                <w:szCs w:val="24"/>
              </w:rPr>
            </w:pPr>
          </w:p>
        </w:tc>
        <w:tc>
          <w:tcPr>
            <w:tcW w:w="3269" w:type="dxa"/>
          </w:tcPr>
          <w:p w14:paraId="01FF5A75" w14:textId="77777777" w:rsidR="003C0E5E" w:rsidRPr="005F0B85" w:rsidRDefault="003C0E5E" w:rsidP="00186025">
            <w:pPr>
              <w:spacing w:line="276" w:lineRule="auto"/>
              <w:rPr>
                <w:rFonts w:ascii="Times New Roman" w:hAnsi="Times New Roman" w:cs="Times New Roman"/>
                <w:sz w:val="24"/>
                <w:szCs w:val="24"/>
              </w:rPr>
            </w:pPr>
            <w:r w:rsidRPr="005F0B85">
              <w:rPr>
                <w:rFonts w:ascii="Times New Roman" w:hAnsi="Times New Roman" w:cs="Times New Roman"/>
                <w:sz w:val="24"/>
                <w:szCs w:val="24"/>
              </w:rPr>
              <w:t xml:space="preserve">Proposed </w:t>
            </w:r>
            <w:r w:rsidR="001667C5" w:rsidRPr="005F0B85">
              <w:rPr>
                <w:rFonts w:ascii="Times New Roman" w:hAnsi="Times New Roman" w:cs="Times New Roman"/>
                <w:sz w:val="24"/>
                <w:szCs w:val="24"/>
              </w:rPr>
              <w:t xml:space="preserve">“Payment Condition Count” </w:t>
            </w:r>
            <w:r w:rsidRPr="005F0B85">
              <w:rPr>
                <w:rFonts w:ascii="Times New Roman" w:hAnsi="Times New Roman" w:cs="Times New Roman"/>
                <w:sz w:val="24"/>
                <w:szCs w:val="24"/>
              </w:rPr>
              <w:t xml:space="preserve">CMS-HCC model </w:t>
            </w:r>
          </w:p>
        </w:tc>
        <w:tc>
          <w:tcPr>
            <w:tcW w:w="2965" w:type="dxa"/>
          </w:tcPr>
          <w:p w14:paraId="3C3DEE81" w14:textId="77777777" w:rsidR="003C0E5E" w:rsidRPr="005F0B85" w:rsidRDefault="003C0E5E" w:rsidP="00186025">
            <w:pPr>
              <w:spacing w:line="276" w:lineRule="auto"/>
              <w:rPr>
                <w:rFonts w:ascii="Times New Roman" w:hAnsi="Times New Roman" w:cs="Times New Roman"/>
                <w:sz w:val="24"/>
                <w:szCs w:val="24"/>
              </w:rPr>
            </w:pPr>
            <w:r w:rsidRPr="005F0B85">
              <w:rPr>
                <w:rFonts w:ascii="Times New Roman" w:hAnsi="Times New Roman" w:cs="Times New Roman"/>
                <w:sz w:val="24"/>
                <w:szCs w:val="24"/>
              </w:rPr>
              <w:t>2017 CMS-HCC model</w:t>
            </w:r>
          </w:p>
        </w:tc>
      </w:tr>
      <w:tr w:rsidR="003C0E5E" w:rsidRPr="005F0B85" w14:paraId="085F9CF9" w14:textId="77777777" w:rsidTr="006F3AA1">
        <w:tc>
          <w:tcPr>
            <w:tcW w:w="2671" w:type="dxa"/>
          </w:tcPr>
          <w:p w14:paraId="5458B22F"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2019</w:t>
            </w:r>
          </w:p>
        </w:tc>
        <w:tc>
          <w:tcPr>
            <w:tcW w:w="3269" w:type="dxa"/>
          </w:tcPr>
          <w:p w14:paraId="69B8A337" w14:textId="41C49AC4"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25</w:t>
            </w:r>
            <w:r w:rsidR="003C0E5E" w:rsidRPr="005F0B85">
              <w:rPr>
                <w:rFonts w:ascii="Times New Roman" w:hAnsi="Times New Roman" w:cs="Times New Roman"/>
                <w:sz w:val="24"/>
                <w:szCs w:val="24"/>
              </w:rPr>
              <w:t>%</w:t>
            </w:r>
          </w:p>
        </w:tc>
        <w:tc>
          <w:tcPr>
            <w:tcW w:w="2965" w:type="dxa"/>
          </w:tcPr>
          <w:p w14:paraId="6B5A75A1" w14:textId="2E721DEE"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75</w:t>
            </w:r>
            <w:r w:rsidR="003C0E5E" w:rsidRPr="005F0B85">
              <w:rPr>
                <w:rFonts w:ascii="Times New Roman" w:hAnsi="Times New Roman" w:cs="Times New Roman"/>
                <w:sz w:val="24"/>
                <w:szCs w:val="24"/>
              </w:rPr>
              <w:t>%</w:t>
            </w:r>
          </w:p>
        </w:tc>
      </w:tr>
      <w:tr w:rsidR="003C0E5E" w:rsidRPr="005F0B85" w14:paraId="75808707" w14:textId="77777777" w:rsidTr="006F3AA1">
        <w:tc>
          <w:tcPr>
            <w:tcW w:w="2671" w:type="dxa"/>
          </w:tcPr>
          <w:p w14:paraId="5715BD1E"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2020</w:t>
            </w:r>
          </w:p>
        </w:tc>
        <w:tc>
          <w:tcPr>
            <w:tcW w:w="3269" w:type="dxa"/>
          </w:tcPr>
          <w:p w14:paraId="78051EBB" w14:textId="6AF30D4C"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50</w:t>
            </w:r>
            <w:r w:rsidR="003C0E5E" w:rsidRPr="005F0B85">
              <w:rPr>
                <w:rFonts w:ascii="Times New Roman" w:hAnsi="Times New Roman" w:cs="Times New Roman"/>
                <w:sz w:val="24"/>
                <w:szCs w:val="24"/>
              </w:rPr>
              <w:t>%</w:t>
            </w:r>
          </w:p>
        </w:tc>
        <w:tc>
          <w:tcPr>
            <w:tcW w:w="2965" w:type="dxa"/>
          </w:tcPr>
          <w:p w14:paraId="7778EF48" w14:textId="095214A6"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50</w:t>
            </w:r>
            <w:r w:rsidR="003C0E5E" w:rsidRPr="005F0B85">
              <w:rPr>
                <w:rFonts w:ascii="Times New Roman" w:hAnsi="Times New Roman" w:cs="Times New Roman"/>
                <w:sz w:val="24"/>
                <w:szCs w:val="24"/>
              </w:rPr>
              <w:t>%</w:t>
            </w:r>
          </w:p>
        </w:tc>
      </w:tr>
      <w:tr w:rsidR="003C0E5E" w:rsidRPr="005F0B85" w14:paraId="017CD0F2" w14:textId="77777777" w:rsidTr="006F3AA1">
        <w:tc>
          <w:tcPr>
            <w:tcW w:w="2671" w:type="dxa"/>
          </w:tcPr>
          <w:p w14:paraId="5EC90AB5"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2021</w:t>
            </w:r>
          </w:p>
        </w:tc>
        <w:tc>
          <w:tcPr>
            <w:tcW w:w="3269" w:type="dxa"/>
          </w:tcPr>
          <w:p w14:paraId="61ACA2A2" w14:textId="2CEED77B"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75</w:t>
            </w:r>
            <w:r w:rsidR="003C0E5E" w:rsidRPr="005F0B85">
              <w:rPr>
                <w:rFonts w:ascii="Times New Roman" w:hAnsi="Times New Roman" w:cs="Times New Roman"/>
                <w:sz w:val="24"/>
                <w:szCs w:val="24"/>
              </w:rPr>
              <w:t>%</w:t>
            </w:r>
          </w:p>
        </w:tc>
        <w:tc>
          <w:tcPr>
            <w:tcW w:w="2965" w:type="dxa"/>
          </w:tcPr>
          <w:p w14:paraId="36E81BBC" w14:textId="61CD65D8" w:rsidR="003C0E5E" w:rsidRPr="005F0B85" w:rsidRDefault="009222FD"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25</w:t>
            </w:r>
            <w:r w:rsidR="003C0E5E" w:rsidRPr="005F0B85">
              <w:rPr>
                <w:rFonts w:ascii="Times New Roman" w:hAnsi="Times New Roman" w:cs="Times New Roman"/>
                <w:sz w:val="24"/>
                <w:szCs w:val="24"/>
              </w:rPr>
              <w:t>%</w:t>
            </w:r>
          </w:p>
        </w:tc>
      </w:tr>
      <w:tr w:rsidR="003C0E5E" w:rsidRPr="005F0B85" w14:paraId="1D6984B9" w14:textId="77777777" w:rsidTr="006F3AA1">
        <w:tc>
          <w:tcPr>
            <w:tcW w:w="2671" w:type="dxa"/>
          </w:tcPr>
          <w:p w14:paraId="2C6878A1"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2022</w:t>
            </w:r>
          </w:p>
        </w:tc>
        <w:tc>
          <w:tcPr>
            <w:tcW w:w="3269" w:type="dxa"/>
          </w:tcPr>
          <w:p w14:paraId="3EE8927B" w14:textId="3AF811D8"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100%</w:t>
            </w:r>
          </w:p>
        </w:tc>
        <w:tc>
          <w:tcPr>
            <w:tcW w:w="2965" w:type="dxa"/>
          </w:tcPr>
          <w:p w14:paraId="7B483D6D" w14:textId="77777777" w:rsidR="003C0E5E" w:rsidRPr="005F0B85" w:rsidRDefault="003C0E5E" w:rsidP="006519FA">
            <w:pPr>
              <w:spacing w:line="276" w:lineRule="auto"/>
              <w:rPr>
                <w:rFonts w:ascii="Times New Roman" w:hAnsi="Times New Roman" w:cs="Times New Roman"/>
                <w:sz w:val="24"/>
                <w:szCs w:val="24"/>
              </w:rPr>
            </w:pPr>
            <w:r w:rsidRPr="005F0B85">
              <w:rPr>
                <w:rFonts w:ascii="Times New Roman" w:hAnsi="Times New Roman" w:cs="Times New Roman"/>
                <w:sz w:val="24"/>
                <w:szCs w:val="24"/>
              </w:rPr>
              <w:t>NA</w:t>
            </w:r>
          </w:p>
        </w:tc>
      </w:tr>
    </w:tbl>
    <w:p w14:paraId="5F979F24" w14:textId="4FB133F8" w:rsidR="00DF636A" w:rsidRPr="005F0B85" w:rsidRDefault="00FF6659" w:rsidP="008C3DB6">
      <w:pPr>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 xml:space="preserve">We seek comment on which model </w:t>
      </w:r>
      <w:r w:rsidR="00C500BA" w:rsidRPr="005F0B85">
        <w:rPr>
          <w:rFonts w:ascii="Times New Roman" w:hAnsi="Times New Roman" w:cs="Times New Roman"/>
          <w:sz w:val="24"/>
          <w:szCs w:val="24"/>
        </w:rPr>
        <w:t xml:space="preserve">– the </w:t>
      </w:r>
      <w:r w:rsidR="00E41272" w:rsidRPr="005F0B85">
        <w:rPr>
          <w:rFonts w:ascii="Times New Roman" w:hAnsi="Times New Roman" w:cs="Times New Roman"/>
          <w:sz w:val="24"/>
          <w:szCs w:val="24"/>
        </w:rPr>
        <w:t>“</w:t>
      </w:r>
      <w:r w:rsidR="00875363" w:rsidRPr="005F0B85">
        <w:rPr>
          <w:rFonts w:ascii="Times New Roman" w:hAnsi="Times New Roman" w:cs="Times New Roman"/>
          <w:sz w:val="24"/>
          <w:szCs w:val="24"/>
        </w:rPr>
        <w:t>Payment</w:t>
      </w:r>
      <w:r w:rsidR="00C500BA" w:rsidRPr="005F0B85">
        <w:rPr>
          <w:rFonts w:ascii="Times New Roman" w:hAnsi="Times New Roman" w:cs="Times New Roman"/>
          <w:sz w:val="24"/>
          <w:szCs w:val="24"/>
        </w:rPr>
        <w:t xml:space="preserve">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ondition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ount </w:t>
      </w:r>
      <w:r w:rsidR="00E41272" w:rsidRPr="005F0B85">
        <w:rPr>
          <w:rFonts w:ascii="Times New Roman" w:hAnsi="Times New Roman" w:cs="Times New Roman"/>
          <w:sz w:val="24"/>
          <w:szCs w:val="24"/>
        </w:rPr>
        <w:t>M</w:t>
      </w:r>
      <w:r w:rsidR="00C500BA" w:rsidRPr="005F0B85">
        <w:rPr>
          <w:rFonts w:ascii="Times New Roman" w:hAnsi="Times New Roman" w:cs="Times New Roman"/>
          <w:sz w:val="24"/>
          <w:szCs w:val="24"/>
        </w:rPr>
        <w:t>odel</w:t>
      </w:r>
      <w:r w:rsidR="00E41272" w:rsidRPr="005F0B85">
        <w:rPr>
          <w:rFonts w:ascii="Times New Roman" w:hAnsi="Times New Roman" w:cs="Times New Roman"/>
          <w:sz w:val="24"/>
          <w:szCs w:val="24"/>
        </w:rPr>
        <w:t>”</w:t>
      </w:r>
      <w:r w:rsidR="00C500BA" w:rsidRPr="005F0B85">
        <w:rPr>
          <w:rFonts w:ascii="Times New Roman" w:hAnsi="Times New Roman" w:cs="Times New Roman"/>
          <w:sz w:val="24"/>
          <w:szCs w:val="24"/>
        </w:rPr>
        <w:t xml:space="preserve"> or the </w:t>
      </w:r>
      <w:r w:rsidR="0024691B" w:rsidRPr="005F0B85">
        <w:rPr>
          <w:rFonts w:ascii="Times New Roman" w:hAnsi="Times New Roman" w:cs="Times New Roman"/>
          <w:sz w:val="24"/>
          <w:szCs w:val="24"/>
        </w:rPr>
        <w:t>“</w:t>
      </w:r>
      <w:r w:rsidR="00875363" w:rsidRPr="005F0B85">
        <w:rPr>
          <w:rFonts w:ascii="Times New Roman" w:hAnsi="Times New Roman" w:cs="Times New Roman"/>
          <w:sz w:val="24"/>
          <w:szCs w:val="24"/>
        </w:rPr>
        <w:t>All</w:t>
      </w:r>
      <w:r w:rsidR="00C500BA" w:rsidRPr="005F0B85">
        <w:rPr>
          <w:rFonts w:ascii="Times New Roman" w:hAnsi="Times New Roman" w:cs="Times New Roman"/>
          <w:sz w:val="24"/>
          <w:szCs w:val="24"/>
        </w:rPr>
        <w:t xml:space="preserve">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ondition </w:t>
      </w:r>
      <w:r w:rsidR="00E41272" w:rsidRPr="005F0B85">
        <w:rPr>
          <w:rFonts w:ascii="Times New Roman" w:hAnsi="Times New Roman" w:cs="Times New Roman"/>
          <w:sz w:val="24"/>
          <w:szCs w:val="24"/>
        </w:rPr>
        <w:t>C</w:t>
      </w:r>
      <w:r w:rsidR="00C500BA" w:rsidRPr="005F0B85">
        <w:rPr>
          <w:rFonts w:ascii="Times New Roman" w:hAnsi="Times New Roman" w:cs="Times New Roman"/>
          <w:sz w:val="24"/>
          <w:szCs w:val="24"/>
        </w:rPr>
        <w:t xml:space="preserve">ount </w:t>
      </w:r>
      <w:r w:rsidR="00E41272" w:rsidRPr="005F0B85">
        <w:rPr>
          <w:rFonts w:ascii="Times New Roman" w:hAnsi="Times New Roman" w:cs="Times New Roman"/>
          <w:sz w:val="24"/>
          <w:szCs w:val="24"/>
        </w:rPr>
        <w:t>M</w:t>
      </w:r>
      <w:r w:rsidR="00C500BA" w:rsidRPr="005F0B85">
        <w:rPr>
          <w:rFonts w:ascii="Times New Roman" w:hAnsi="Times New Roman" w:cs="Times New Roman"/>
          <w:sz w:val="24"/>
          <w:szCs w:val="24"/>
        </w:rPr>
        <w:t>odel</w:t>
      </w:r>
      <w:r w:rsidR="00E41272" w:rsidRPr="005F0B85">
        <w:rPr>
          <w:rFonts w:ascii="Times New Roman" w:hAnsi="Times New Roman" w:cs="Times New Roman"/>
          <w:sz w:val="24"/>
          <w:szCs w:val="24"/>
        </w:rPr>
        <w:t>”</w:t>
      </w:r>
      <w:r w:rsidR="00C500BA" w:rsidRPr="005F0B85">
        <w:rPr>
          <w:rFonts w:ascii="Times New Roman" w:hAnsi="Times New Roman" w:cs="Times New Roman"/>
          <w:sz w:val="24"/>
          <w:szCs w:val="24"/>
        </w:rPr>
        <w:t xml:space="preserve"> </w:t>
      </w:r>
      <w:r w:rsidR="00D12607" w:rsidRPr="005F0B85">
        <w:rPr>
          <w:rFonts w:ascii="Times New Roman" w:hAnsi="Times New Roman" w:cs="Times New Roman"/>
          <w:sz w:val="24"/>
          <w:szCs w:val="24"/>
        </w:rPr>
        <w:t>–</w:t>
      </w:r>
      <w:r w:rsidR="00C500BA" w:rsidRPr="005F0B85">
        <w:rPr>
          <w:rFonts w:ascii="Times New Roman" w:hAnsi="Times New Roman" w:cs="Times New Roman"/>
          <w:sz w:val="24"/>
          <w:szCs w:val="24"/>
        </w:rPr>
        <w:t xml:space="preserve"> </w:t>
      </w:r>
      <w:r w:rsidRPr="005F0B85">
        <w:rPr>
          <w:rFonts w:ascii="Times New Roman" w:hAnsi="Times New Roman" w:cs="Times New Roman"/>
          <w:sz w:val="24"/>
          <w:szCs w:val="24"/>
        </w:rPr>
        <w:t>would be most appropriate to implement and why</w:t>
      </w:r>
      <w:r w:rsidR="003C638F" w:rsidRPr="005F0B85">
        <w:rPr>
          <w:rFonts w:ascii="Times New Roman" w:hAnsi="Times New Roman" w:cs="Times New Roman"/>
          <w:sz w:val="24"/>
          <w:szCs w:val="24"/>
        </w:rPr>
        <w:t xml:space="preserve">, </w:t>
      </w:r>
      <w:r w:rsidRPr="005F0B85">
        <w:rPr>
          <w:rFonts w:ascii="Times New Roman" w:hAnsi="Times New Roman" w:cs="Times New Roman"/>
          <w:sz w:val="24"/>
          <w:szCs w:val="24"/>
        </w:rPr>
        <w:t xml:space="preserve">and </w:t>
      </w:r>
      <w:r w:rsidR="00E4161B" w:rsidRPr="005F0B85">
        <w:rPr>
          <w:rFonts w:ascii="Times New Roman" w:hAnsi="Times New Roman" w:cs="Times New Roman"/>
          <w:sz w:val="24"/>
          <w:szCs w:val="24"/>
        </w:rPr>
        <w:t xml:space="preserve">the </w:t>
      </w:r>
      <w:r w:rsidRPr="005F0B85">
        <w:rPr>
          <w:rFonts w:ascii="Times New Roman" w:hAnsi="Times New Roman" w:cs="Times New Roman"/>
          <w:sz w:val="24"/>
          <w:szCs w:val="24"/>
        </w:rPr>
        <w:t xml:space="preserve">criteria we should use when determining which model best improves risk adjustment. </w:t>
      </w:r>
      <w:r w:rsidR="00EC3279">
        <w:rPr>
          <w:rFonts w:ascii="Times New Roman" w:hAnsi="Times New Roman" w:cs="Times New Roman"/>
          <w:sz w:val="24"/>
          <w:szCs w:val="24"/>
        </w:rPr>
        <w:t xml:space="preserve">As explained above, we believe that the Payment Condition Count Model” is most consistent with the statutory intent and requirements.  </w:t>
      </w:r>
      <w:r w:rsidRPr="005F0B85">
        <w:rPr>
          <w:rFonts w:ascii="Times New Roman" w:hAnsi="Times New Roman" w:cs="Times New Roman"/>
          <w:sz w:val="24"/>
          <w:szCs w:val="24"/>
        </w:rPr>
        <w:t xml:space="preserve">Comments on clinical considerations regarding the most appropriate model to adopt are also invited. We also note that we interpret the statutory language regarding the implementation timeline to </w:t>
      </w:r>
      <w:r w:rsidR="008436B1" w:rsidRPr="005F0B85">
        <w:rPr>
          <w:rFonts w:ascii="Times New Roman" w:hAnsi="Times New Roman" w:cs="Times New Roman"/>
          <w:sz w:val="24"/>
          <w:szCs w:val="24"/>
        </w:rPr>
        <w:t xml:space="preserve">authorize </w:t>
      </w:r>
      <w:r w:rsidRPr="005F0B85">
        <w:rPr>
          <w:rFonts w:ascii="Times New Roman" w:hAnsi="Times New Roman" w:cs="Times New Roman"/>
          <w:sz w:val="24"/>
          <w:szCs w:val="24"/>
        </w:rPr>
        <w:t>us to not change our risk adjustment model for 2019</w:t>
      </w:r>
      <w:r w:rsidR="00E4161B" w:rsidRPr="005F0B85">
        <w:rPr>
          <w:rFonts w:ascii="Times New Roman" w:hAnsi="Times New Roman" w:cs="Times New Roman"/>
          <w:sz w:val="24"/>
          <w:szCs w:val="24"/>
        </w:rPr>
        <w:t xml:space="preserve"> or to implement</w:t>
      </w:r>
      <w:r w:rsidR="006E01A9" w:rsidRPr="005F0B85">
        <w:rPr>
          <w:rFonts w:ascii="Times New Roman" w:hAnsi="Times New Roman" w:cs="Times New Roman"/>
          <w:sz w:val="24"/>
          <w:szCs w:val="24"/>
        </w:rPr>
        <w:t xml:space="preserve"> </w:t>
      </w:r>
      <w:r w:rsidR="00E4161B" w:rsidRPr="005F0B85">
        <w:rPr>
          <w:rFonts w:ascii="Times New Roman" w:hAnsi="Times New Roman" w:cs="Times New Roman"/>
          <w:sz w:val="24"/>
          <w:szCs w:val="24"/>
        </w:rPr>
        <w:t xml:space="preserve">changes </w:t>
      </w:r>
      <w:r w:rsidR="006E01A9" w:rsidRPr="005F0B85">
        <w:rPr>
          <w:rFonts w:ascii="Times New Roman" w:hAnsi="Times New Roman" w:cs="Times New Roman"/>
          <w:sz w:val="24"/>
          <w:szCs w:val="24"/>
        </w:rPr>
        <w:t>based on our authority under section 1853(a</w:t>
      </w:r>
      <w:proofErr w:type="gramStart"/>
      <w:r w:rsidR="006E01A9" w:rsidRPr="005F0B85">
        <w:rPr>
          <w:rFonts w:ascii="Times New Roman" w:hAnsi="Times New Roman" w:cs="Times New Roman"/>
          <w:sz w:val="24"/>
          <w:szCs w:val="24"/>
        </w:rPr>
        <w:t>)(</w:t>
      </w:r>
      <w:proofErr w:type="gramEnd"/>
      <w:r w:rsidR="006E01A9" w:rsidRPr="005F0B85">
        <w:rPr>
          <w:rFonts w:ascii="Times New Roman" w:hAnsi="Times New Roman" w:cs="Times New Roman"/>
          <w:sz w:val="24"/>
          <w:szCs w:val="24"/>
        </w:rPr>
        <w:t>1)(C)</w:t>
      </w:r>
      <w:r w:rsidR="00897EFB" w:rsidRPr="005F0B85">
        <w:rPr>
          <w:rFonts w:ascii="Times New Roman" w:hAnsi="Times New Roman" w:cs="Times New Roman"/>
          <w:sz w:val="24"/>
          <w:szCs w:val="24"/>
        </w:rPr>
        <w:t>(i)</w:t>
      </w:r>
      <w:r w:rsidR="008436B1" w:rsidRPr="005F0B85">
        <w:rPr>
          <w:rFonts w:ascii="Times New Roman" w:hAnsi="Times New Roman" w:cs="Times New Roman"/>
          <w:sz w:val="24"/>
          <w:szCs w:val="24"/>
        </w:rPr>
        <w:t xml:space="preserve"> (i.e., to begin the phase-in </w:t>
      </w:r>
      <w:r w:rsidR="00E4161B" w:rsidRPr="005F0B85">
        <w:rPr>
          <w:rFonts w:ascii="Times New Roman" w:hAnsi="Times New Roman" w:cs="Times New Roman"/>
          <w:sz w:val="24"/>
          <w:szCs w:val="24"/>
        </w:rPr>
        <w:t xml:space="preserve">of </w:t>
      </w:r>
      <w:r w:rsidR="006E01A9" w:rsidRPr="005F0B85">
        <w:rPr>
          <w:rFonts w:ascii="Times New Roman" w:hAnsi="Times New Roman" w:cs="Times New Roman"/>
          <w:sz w:val="24"/>
          <w:szCs w:val="24"/>
        </w:rPr>
        <w:t>section 1853(a)(1)(I)</w:t>
      </w:r>
      <w:r w:rsidR="008436B1" w:rsidRPr="005F0B85">
        <w:rPr>
          <w:rFonts w:ascii="Times New Roman" w:hAnsi="Times New Roman" w:cs="Times New Roman"/>
          <w:sz w:val="24"/>
          <w:szCs w:val="24"/>
        </w:rPr>
        <w:t xml:space="preserve"> </w:t>
      </w:r>
      <w:r w:rsidR="00897EFB" w:rsidRPr="005F0B85">
        <w:rPr>
          <w:rFonts w:ascii="Times New Roman" w:hAnsi="Times New Roman" w:cs="Times New Roman"/>
          <w:sz w:val="24"/>
          <w:szCs w:val="24"/>
        </w:rPr>
        <w:t xml:space="preserve">in </w:t>
      </w:r>
      <w:r w:rsidR="008436B1" w:rsidRPr="005F0B85">
        <w:rPr>
          <w:rFonts w:ascii="Times New Roman" w:hAnsi="Times New Roman" w:cs="Times New Roman"/>
          <w:sz w:val="24"/>
          <w:szCs w:val="24"/>
        </w:rPr>
        <w:t>2020</w:t>
      </w:r>
      <w:r w:rsidR="00E4161B" w:rsidRPr="005F0B85">
        <w:rPr>
          <w:rFonts w:ascii="Times New Roman" w:hAnsi="Times New Roman" w:cs="Times New Roman"/>
          <w:sz w:val="24"/>
          <w:szCs w:val="24"/>
        </w:rPr>
        <w:t>,</w:t>
      </w:r>
      <w:r w:rsidR="008436B1" w:rsidRPr="005F0B85">
        <w:rPr>
          <w:rFonts w:ascii="Times New Roman" w:hAnsi="Times New Roman" w:cs="Times New Roman"/>
          <w:sz w:val="24"/>
          <w:szCs w:val="24"/>
        </w:rPr>
        <w:t xml:space="preserve"> after discussing the model changes in this CY2019 Advance Notice)</w:t>
      </w:r>
      <w:r w:rsidR="0067604D" w:rsidRPr="005F0B85">
        <w:rPr>
          <w:rFonts w:ascii="Times New Roman" w:hAnsi="Times New Roman" w:cs="Times New Roman"/>
          <w:sz w:val="24"/>
          <w:szCs w:val="24"/>
        </w:rPr>
        <w:t xml:space="preserve"> and</w:t>
      </w:r>
      <w:r w:rsidR="00F8135C" w:rsidRPr="005F0B85">
        <w:rPr>
          <w:rFonts w:ascii="Times New Roman" w:hAnsi="Times New Roman" w:cs="Times New Roman"/>
          <w:sz w:val="24"/>
          <w:szCs w:val="24"/>
        </w:rPr>
        <w:t xml:space="preserve"> implement additional specifications </w:t>
      </w:r>
      <w:r w:rsidR="00192F26" w:rsidRPr="005F0B85">
        <w:rPr>
          <w:rFonts w:ascii="Times New Roman" w:hAnsi="Times New Roman" w:cs="Times New Roman"/>
          <w:sz w:val="24"/>
          <w:szCs w:val="24"/>
        </w:rPr>
        <w:t>in 2020</w:t>
      </w:r>
      <w:r w:rsidRPr="005F0B85">
        <w:rPr>
          <w:rFonts w:ascii="Times New Roman" w:hAnsi="Times New Roman" w:cs="Times New Roman"/>
          <w:sz w:val="24"/>
          <w:szCs w:val="24"/>
        </w:rPr>
        <w:t xml:space="preserve">. Specifically, we believe that the statutory language </w:t>
      </w:r>
      <w:r w:rsidR="000B6A4F" w:rsidRPr="005F0B85">
        <w:rPr>
          <w:rFonts w:ascii="Times New Roman" w:hAnsi="Times New Roman" w:cs="Times New Roman"/>
          <w:sz w:val="24"/>
          <w:szCs w:val="24"/>
        </w:rPr>
        <w:t xml:space="preserve">requiring </w:t>
      </w:r>
      <w:r w:rsidRPr="005F0B85">
        <w:rPr>
          <w:rFonts w:ascii="Times New Roman" w:hAnsi="Times New Roman" w:cs="Times New Roman"/>
          <w:sz w:val="24"/>
          <w:szCs w:val="24"/>
        </w:rPr>
        <w:t>us to phase</w:t>
      </w:r>
      <w:r w:rsidR="00ED10A8" w:rsidRPr="005F0B85">
        <w:rPr>
          <w:rFonts w:ascii="Times New Roman" w:hAnsi="Times New Roman" w:cs="Times New Roman"/>
          <w:sz w:val="24"/>
          <w:szCs w:val="24"/>
        </w:rPr>
        <w:t>-</w:t>
      </w:r>
      <w:r w:rsidRPr="005F0B85">
        <w:rPr>
          <w:rFonts w:ascii="Times New Roman" w:hAnsi="Times New Roman" w:cs="Times New Roman"/>
          <w:sz w:val="24"/>
          <w:szCs w:val="24"/>
        </w:rPr>
        <w:t>in the model over three years between 2019 and 2022 (i.e.</w:t>
      </w:r>
      <w:r w:rsidR="003C638F" w:rsidRPr="005F0B85">
        <w:rPr>
          <w:rFonts w:ascii="Times New Roman" w:hAnsi="Times New Roman" w:cs="Times New Roman"/>
          <w:sz w:val="24"/>
          <w:szCs w:val="24"/>
        </w:rPr>
        <w:t>,</w:t>
      </w:r>
      <w:r w:rsidRPr="005F0B85">
        <w:rPr>
          <w:rFonts w:ascii="Times New Roman" w:hAnsi="Times New Roman" w:cs="Times New Roman"/>
          <w:sz w:val="24"/>
          <w:szCs w:val="24"/>
        </w:rPr>
        <w:t xml:space="preserve"> a four year time period),</w:t>
      </w:r>
      <w:r w:rsidR="000D132F" w:rsidRPr="005F0B85">
        <w:rPr>
          <w:rFonts w:ascii="Times New Roman" w:hAnsi="Times New Roman" w:cs="Times New Roman"/>
          <w:sz w:val="24"/>
          <w:szCs w:val="24"/>
        </w:rPr>
        <w:t xml:space="preserve"> </w:t>
      </w:r>
      <w:r w:rsidR="000B6A4F" w:rsidRPr="005F0B85">
        <w:rPr>
          <w:rFonts w:ascii="Times New Roman" w:hAnsi="Times New Roman" w:cs="Times New Roman"/>
          <w:sz w:val="24"/>
          <w:szCs w:val="24"/>
        </w:rPr>
        <w:t xml:space="preserve">may </w:t>
      </w:r>
      <w:r w:rsidRPr="005F0B85">
        <w:rPr>
          <w:rFonts w:ascii="Times New Roman" w:hAnsi="Times New Roman" w:cs="Times New Roman"/>
          <w:sz w:val="24"/>
          <w:szCs w:val="24"/>
        </w:rPr>
        <w:t>allow us to use the 2019 Advance Notice and comment process to collect comments and reconsider options to propose for 2020. We welcome comments on this approach as well.</w:t>
      </w:r>
    </w:p>
    <w:p w14:paraId="56C10E5B" w14:textId="77777777" w:rsidR="00283EDC" w:rsidRPr="005F0B85" w:rsidRDefault="0069270F" w:rsidP="00137233">
      <w:pPr>
        <w:pStyle w:val="Heading2"/>
        <w:spacing w:before="200" w:after="200"/>
      </w:pPr>
      <w:bookmarkStart w:id="15" w:name="_Toc502053860"/>
      <w:r w:rsidRPr="005F0B85">
        <w:t>Encounter Data as a Diagnosis Source for 2019</w:t>
      </w:r>
      <w:bookmarkEnd w:id="15"/>
    </w:p>
    <w:p w14:paraId="78C7373C" w14:textId="2CB616BF" w:rsidR="00D843B5" w:rsidRPr="005F0B85" w:rsidRDefault="0069270F" w:rsidP="006519FA">
      <w:pPr>
        <w:pStyle w:val="PlainText"/>
        <w:spacing w:line="276" w:lineRule="auto"/>
        <w:rPr>
          <w:rFonts w:ascii="Times New Roman" w:hAnsi="Times New Roman" w:cs="Times New Roman"/>
          <w:sz w:val="24"/>
          <w:szCs w:val="24"/>
        </w:rPr>
      </w:pPr>
      <w:r w:rsidRPr="005F0B85">
        <w:rPr>
          <w:rFonts w:ascii="Times New Roman" w:hAnsi="Times New Roman" w:cs="Times New Roman"/>
          <w:sz w:val="24"/>
          <w:szCs w:val="24"/>
        </w:rPr>
        <w:t>For PY 2018, CMS calculated risk scores by adding 15% of the risk score calculated using encounter data and FFS diagnoses with 85% of the risk score calculated using RAPS and FFS diagnoses</w:t>
      </w:r>
      <w:r w:rsidR="00560D11" w:rsidRPr="005F0B85">
        <w:rPr>
          <w:rFonts w:ascii="Times New Roman" w:hAnsi="Times New Roman" w:cs="Times New Roman"/>
          <w:sz w:val="24"/>
          <w:szCs w:val="24"/>
        </w:rPr>
        <w:t xml:space="preserve">. For PY 2019, CMS proposes </w:t>
      </w:r>
      <w:r w:rsidR="00C12B58" w:rsidRPr="005F0B85">
        <w:rPr>
          <w:rFonts w:ascii="Times New Roman" w:hAnsi="Times New Roman" w:cs="Times New Roman"/>
          <w:sz w:val="24"/>
          <w:szCs w:val="24"/>
        </w:rPr>
        <w:t xml:space="preserve">to calculate risk scores by adding </w:t>
      </w:r>
      <w:r w:rsidR="00A72518" w:rsidRPr="005F0B85">
        <w:rPr>
          <w:rFonts w:ascii="Times New Roman" w:hAnsi="Times New Roman" w:cs="Times New Roman"/>
          <w:sz w:val="24"/>
          <w:szCs w:val="24"/>
        </w:rPr>
        <w:t>25</w:t>
      </w:r>
      <w:r w:rsidR="00C12B58" w:rsidRPr="005F0B85">
        <w:rPr>
          <w:rFonts w:ascii="Times New Roman" w:hAnsi="Times New Roman" w:cs="Times New Roman"/>
          <w:sz w:val="24"/>
          <w:szCs w:val="24"/>
        </w:rPr>
        <w:t xml:space="preserve">% of the risk score calculated </w:t>
      </w:r>
      <w:r w:rsidR="00192F26" w:rsidRPr="005F0B85">
        <w:rPr>
          <w:rFonts w:ascii="Times New Roman" w:hAnsi="Times New Roman" w:cs="Times New Roman"/>
          <w:sz w:val="24"/>
          <w:szCs w:val="24"/>
        </w:rPr>
        <w:t xml:space="preserve">using </w:t>
      </w:r>
      <w:r w:rsidR="003C638F" w:rsidRPr="005F0B85">
        <w:rPr>
          <w:rFonts w:ascii="Times New Roman" w:hAnsi="Times New Roman" w:cs="Times New Roman"/>
          <w:sz w:val="24"/>
          <w:szCs w:val="24"/>
        </w:rPr>
        <w:t xml:space="preserve">diagnoses from </w:t>
      </w:r>
      <w:r w:rsidR="00D843B5" w:rsidRPr="005F0B85">
        <w:rPr>
          <w:rFonts w:ascii="Times New Roman" w:hAnsi="Times New Roman" w:cs="Times New Roman"/>
          <w:sz w:val="24"/>
          <w:szCs w:val="24"/>
        </w:rPr>
        <w:t>encounter data</w:t>
      </w:r>
      <w:r w:rsidR="00192F26" w:rsidRPr="005F0B85">
        <w:rPr>
          <w:rFonts w:ascii="Times New Roman" w:hAnsi="Times New Roman" w:cs="Times New Roman"/>
          <w:sz w:val="24"/>
          <w:szCs w:val="24"/>
        </w:rPr>
        <w:t xml:space="preserve"> and FFS diagnoses</w:t>
      </w:r>
      <w:r w:rsidR="00D843B5" w:rsidRPr="005F0B85">
        <w:rPr>
          <w:rFonts w:ascii="Times New Roman" w:hAnsi="Times New Roman" w:cs="Times New Roman"/>
          <w:sz w:val="24"/>
          <w:szCs w:val="24"/>
        </w:rPr>
        <w:t xml:space="preserve"> with </w:t>
      </w:r>
      <w:r w:rsidR="00A72518" w:rsidRPr="005F0B85">
        <w:rPr>
          <w:rFonts w:ascii="Times New Roman" w:hAnsi="Times New Roman" w:cs="Times New Roman"/>
          <w:sz w:val="24"/>
          <w:szCs w:val="24"/>
        </w:rPr>
        <w:t>75</w:t>
      </w:r>
      <w:r w:rsidR="00D843B5" w:rsidRPr="005F0B85">
        <w:rPr>
          <w:rFonts w:ascii="Times New Roman" w:hAnsi="Times New Roman" w:cs="Times New Roman"/>
          <w:sz w:val="24"/>
          <w:szCs w:val="24"/>
        </w:rPr>
        <w:t xml:space="preserve">% of the risk score calculated with </w:t>
      </w:r>
      <w:r w:rsidR="003C638F" w:rsidRPr="005F0B85">
        <w:rPr>
          <w:rFonts w:ascii="Times New Roman" w:hAnsi="Times New Roman" w:cs="Times New Roman"/>
          <w:sz w:val="24"/>
          <w:szCs w:val="24"/>
        </w:rPr>
        <w:t xml:space="preserve">diagnoses from </w:t>
      </w:r>
      <w:r w:rsidR="00D843B5" w:rsidRPr="005F0B85">
        <w:rPr>
          <w:rFonts w:ascii="Times New Roman" w:hAnsi="Times New Roman" w:cs="Times New Roman"/>
          <w:sz w:val="24"/>
          <w:szCs w:val="24"/>
        </w:rPr>
        <w:t>RAPS</w:t>
      </w:r>
      <w:r w:rsidR="00192F26" w:rsidRPr="005F0B85">
        <w:rPr>
          <w:rFonts w:ascii="Times New Roman" w:hAnsi="Times New Roman" w:cs="Times New Roman"/>
          <w:sz w:val="24"/>
          <w:szCs w:val="24"/>
        </w:rPr>
        <w:t xml:space="preserve"> and FFS diagnoses</w:t>
      </w:r>
      <w:r w:rsidR="00D843B5" w:rsidRPr="005F0B85">
        <w:rPr>
          <w:rFonts w:ascii="Times New Roman" w:hAnsi="Times New Roman" w:cs="Times New Roman"/>
          <w:sz w:val="24"/>
          <w:szCs w:val="24"/>
        </w:rPr>
        <w:t>.</w:t>
      </w:r>
    </w:p>
    <w:p w14:paraId="0D9EDEDA" w14:textId="1B65BB48" w:rsidR="00D843B5" w:rsidRPr="005F0B85" w:rsidRDefault="00D843B5" w:rsidP="00B349CF">
      <w:pPr>
        <w:pStyle w:val="PlainText"/>
        <w:spacing w:before="200" w:line="276" w:lineRule="auto"/>
        <w:rPr>
          <w:rFonts w:ascii="Times New Roman" w:hAnsi="Times New Roman" w:cs="Times New Roman"/>
          <w:sz w:val="24"/>
          <w:szCs w:val="24"/>
        </w:rPr>
      </w:pPr>
      <w:r w:rsidRPr="005F0B85">
        <w:rPr>
          <w:rFonts w:ascii="Times New Roman" w:hAnsi="Times New Roman" w:cs="Times New Roman"/>
          <w:sz w:val="24"/>
          <w:szCs w:val="24"/>
        </w:rPr>
        <w:t>Specifically, we propose to calculate the encounter data-based risk scores as follows:</w:t>
      </w:r>
    </w:p>
    <w:p w14:paraId="22D813F5" w14:textId="14B1F238" w:rsidR="00D843B5" w:rsidRPr="005F0B85" w:rsidRDefault="00D843B5" w:rsidP="008C3DB6">
      <w:pPr>
        <w:pStyle w:val="PlainText"/>
        <w:numPr>
          <w:ilvl w:val="0"/>
          <w:numId w:val="33"/>
        </w:numPr>
        <w:spacing w:before="120" w:line="276" w:lineRule="auto"/>
        <w:rPr>
          <w:rFonts w:ascii="Times New Roman" w:hAnsi="Times New Roman" w:cs="Times New Roman"/>
          <w:sz w:val="24"/>
          <w:szCs w:val="24"/>
        </w:rPr>
      </w:pPr>
      <w:r w:rsidRPr="005F0B85">
        <w:rPr>
          <w:rFonts w:ascii="Times New Roman" w:hAnsi="Times New Roman" w:cs="Times New Roman"/>
          <w:sz w:val="24"/>
          <w:szCs w:val="24"/>
        </w:rPr>
        <w:t xml:space="preserve">With </w:t>
      </w:r>
      <w:r w:rsidR="00D53172" w:rsidRPr="005F0B85">
        <w:rPr>
          <w:rFonts w:ascii="Times New Roman" w:hAnsi="Times New Roman" w:cs="Times New Roman"/>
          <w:sz w:val="24"/>
          <w:szCs w:val="24"/>
        </w:rPr>
        <w:t xml:space="preserve">the proposed </w:t>
      </w:r>
      <w:r w:rsidR="001D0885" w:rsidRPr="005F0B85">
        <w:rPr>
          <w:rFonts w:ascii="Times New Roman" w:hAnsi="Times New Roman" w:cs="Times New Roman"/>
          <w:sz w:val="24"/>
          <w:szCs w:val="24"/>
        </w:rPr>
        <w:t>“</w:t>
      </w:r>
      <w:r w:rsidR="00875363" w:rsidRPr="005F0B85">
        <w:rPr>
          <w:rFonts w:ascii="Times New Roman" w:hAnsi="Times New Roman" w:cs="Times New Roman"/>
          <w:sz w:val="24"/>
          <w:szCs w:val="24"/>
        </w:rPr>
        <w:t>Payment</w:t>
      </w:r>
      <w:r w:rsidR="001D0885" w:rsidRPr="005F0B85">
        <w:rPr>
          <w:rFonts w:ascii="Times New Roman" w:hAnsi="Times New Roman" w:cs="Times New Roman"/>
          <w:sz w:val="24"/>
          <w:szCs w:val="24"/>
        </w:rPr>
        <w:t xml:space="preserve"> Condition Count” </w:t>
      </w:r>
      <w:r w:rsidR="00D53172" w:rsidRPr="005F0B85">
        <w:rPr>
          <w:rFonts w:ascii="Times New Roman" w:hAnsi="Times New Roman" w:cs="Times New Roman"/>
          <w:sz w:val="24"/>
          <w:szCs w:val="24"/>
        </w:rPr>
        <w:t xml:space="preserve">CMS-HCC model, </w:t>
      </w:r>
    </w:p>
    <w:p w14:paraId="6553959D" w14:textId="2742B433" w:rsidR="00D843B5" w:rsidRPr="00B349CF" w:rsidRDefault="00D843B5" w:rsidP="00B349CF">
      <w:pPr>
        <w:pStyle w:val="PlainText"/>
        <w:numPr>
          <w:ilvl w:val="0"/>
          <w:numId w:val="33"/>
        </w:numPr>
        <w:spacing w:after="200" w:line="276" w:lineRule="auto"/>
        <w:rPr>
          <w:rFonts w:ascii="Times New Roman" w:hAnsi="Times New Roman" w:cs="Times New Roman"/>
          <w:sz w:val="24"/>
          <w:szCs w:val="24"/>
        </w:rPr>
      </w:pPr>
      <w:r w:rsidRPr="005F0B85">
        <w:rPr>
          <w:rFonts w:ascii="Times New Roman" w:hAnsi="Times New Roman" w:cs="Times New Roman"/>
          <w:sz w:val="24"/>
          <w:szCs w:val="24"/>
        </w:rPr>
        <w:t xml:space="preserve">Using diagnoses from </w:t>
      </w:r>
      <w:r w:rsidR="00C12B58" w:rsidRPr="005F0B85">
        <w:rPr>
          <w:rFonts w:ascii="Times New Roman" w:hAnsi="Times New Roman" w:cs="Times New Roman"/>
          <w:sz w:val="24"/>
          <w:szCs w:val="24"/>
        </w:rPr>
        <w:t>encounter</w:t>
      </w:r>
      <w:r w:rsidR="00D53172" w:rsidRPr="005F0B85">
        <w:rPr>
          <w:rFonts w:ascii="Times New Roman" w:hAnsi="Times New Roman" w:cs="Times New Roman"/>
          <w:sz w:val="24"/>
          <w:szCs w:val="24"/>
        </w:rPr>
        <w:t xml:space="preserve"> data</w:t>
      </w:r>
      <w:r w:rsidRPr="005F0B85">
        <w:rPr>
          <w:rFonts w:ascii="Times New Roman" w:hAnsi="Times New Roman" w:cs="Times New Roman"/>
          <w:sz w:val="24"/>
          <w:szCs w:val="24"/>
        </w:rPr>
        <w:t xml:space="preserve"> and </w:t>
      </w:r>
      <w:r w:rsidR="00C12B58" w:rsidRPr="005F0B85">
        <w:rPr>
          <w:rFonts w:ascii="Times New Roman" w:hAnsi="Times New Roman" w:cs="Times New Roman"/>
          <w:sz w:val="24"/>
          <w:szCs w:val="24"/>
        </w:rPr>
        <w:t>FFS</w:t>
      </w:r>
      <w:r w:rsidR="00D53172" w:rsidRPr="005F0B85">
        <w:rPr>
          <w:rFonts w:ascii="Times New Roman" w:hAnsi="Times New Roman" w:cs="Times New Roman"/>
          <w:sz w:val="24"/>
          <w:szCs w:val="24"/>
        </w:rPr>
        <w:t xml:space="preserve">, and </w:t>
      </w:r>
      <w:r w:rsidRPr="005F0B85">
        <w:rPr>
          <w:rFonts w:ascii="Times New Roman" w:hAnsi="Times New Roman" w:cs="Times New Roman"/>
          <w:sz w:val="24"/>
          <w:szCs w:val="24"/>
        </w:rPr>
        <w:t xml:space="preserve">amended (as an additional source) with </w:t>
      </w:r>
      <w:r w:rsidR="00D53172" w:rsidRPr="005F0B85">
        <w:rPr>
          <w:rFonts w:ascii="Times New Roman" w:hAnsi="Times New Roman" w:cs="Times New Roman"/>
          <w:sz w:val="24"/>
          <w:szCs w:val="24"/>
        </w:rPr>
        <w:t>RAPS inpatient</w:t>
      </w:r>
      <w:r w:rsidR="00C12B58" w:rsidRPr="005F0B85">
        <w:rPr>
          <w:rFonts w:ascii="Times New Roman" w:hAnsi="Times New Roman" w:cs="Times New Roman"/>
          <w:sz w:val="24"/>
          <w:szCs w:val="24"/>
        </w:rPr>
        <w:t xml:space="preserve"> diagnoses</w:t>
      </w:r>
      <w:r w:rsidR="008A7C36" w:rsidRPr="005F0B85">
        <w:rPr>
          <w:rFonts w:ascii="Times New Roman" w:hAnsi="Times New Roman" w:cs="Times New Roman"/>
          <w:sz w:val="24"/>
          <w:szCs w:val="24"/>
        </w:rPr>
        <w:t>.</w:t>
      </w:r>
      <w:r w:rsidR="003B1229" w:rsidRPr="005F0B85">
        <w:rPr>
          <w:rFonts w:ascii="Times New Roman" w:hAnsi="Times New Roman" w:cs="Times New Roman"/>
          <w:sz w:val="24"/>
          <w:szCs w:val="24"/>
        </w:rPr>
        <w:t xml:space="preserve"> CMS </w:t>
      </w:r>
      <w:r w:rsidR="00134B8B" w:rsidRPr="005F0B85">
        <w:rPr>
          <w:rFonts w:ascii="Times New Roman" w:hAnsi="Times New Roman" w:cs="Times New Roman"/>
          <w:sz w:val="24"/>
          <w:szCs w:val="24"/>
        </w:rPr>
        <w:t>observes</w:t>
      </w:r>
      <w:r w:rsidR="003B1229" w:rsidRPr="005F0B85">
        <w:rPr>
          <w:rFonts w:ascii="Times New Roman" w:hAnsi="Times New Roman" w:cs="Times New Roman"/>
          <w:sz w:val="24"/>
          <w:szCs w:val="24"/>
        </w:rPr>
        <w:t xml:space="preserve"> </w:t>
      </w:r>
      <w:r w:rsidR="00F1311D" w:rsidRPr="005F0B85">
        <w:rPr>
          <w:rFonts w:ascii="Times New Roman" w:hAnsi="Times New Roman" w:cs="Times New Roman"/>
          <w:sz w:val="24"/>
          <w:szCs w:val="24"/>
        </w:rPr>
        <w:t xml:space="preserve">that Encounter Data inpatient submissions are low compared to corresponding RAPS inpatient submissions. </w:t>
      </w:r>
      <w:r w:rsidR="001B631B" w:rsidRPr="005F0B85">
        <w:rPr>
          <w:rFonts w:ascii="Times New Roman" w:hAnsi="Times New Roman" w:cs="Times New Roman"/>
          <w:sz w:val="24"/>
          <w:szCs w:val="24"/>
        </w:rPr>
        <w:t>A</w:t>
      </w:r>
      <w:r w:rsidR="00F1311D" w:rsidRPr="005F0B85">
        <w:rPr>
          <w:rFonts w:ascii="Times New Roman" w:hAnsi="Times New Roman" w:cs="Times New Roman"/>
          <w:sz w:val="24"/>
          <w:szCs w:val="24"/>
        </w:rPr>
        <w:t>mending in</w:t>
      </w:r>
      <w:r w:rsidR="001B631B" w:rsidRPr="005F0B85">
        <w:rPr>
          <w:rFonts w:ascii="Times New Roman" w:hAnsi="Times New Roman" w:cs="Times New Roman"/>
          <w:sz w:val="24"/>
          <w:szCs w:val="24"/>
        </w:rPr>
        <w:t xml:space="preserve">patient diagnoses from Encounter Data with inpatient diagnoses from RAPS will </w:t>
      </w:r>
      <w:r w:rsidR="00F1311D" w:rsidRPr="005F0B85">
        <w:rPr>
          <w:rFonts w:ascii="Times New Roman" w:hAnsi="Times New Roman" w:cs="Times New Roman"/>
          <w:sz w:val="24"/>
          <w:szCs w:val="24"/>
        </w:rPr>
        <w:t xml:space="preserve">improve </w:t>
      </w:r>
      <w:r w:rsidR="001B631B" w:rsidRPr="005F0B85">
        <w:rPr>
          <w:rFonts w:ascii="Times New Roman" w:hAnsi="Times New Roman" w:cs="Times New Roman"/>
          <w:sz w:val="24"/>
          <w:szCs w:val="24"/>
        </w:rPr>
        <w:t xml:space="preserve">the </w:t>
      </w:r>
      <w:r w:rsidR="00F1311D" w:rsidRPr="005F0B85">
        <w:rPr>
          <w:rFonts w:ascii="Times New Roman" w:hAnsi="Times New Roman" w:cs="Times New Roman"/>
          <w:sz w:val="24"/>
          <w:szCs w:val="24"/>
        </w:rPr>
        <w:t>completeness of the data for payment</w:t>
      </w:r>
      <w:r w:rsidR="00813A04" w:rsidRPr="005F0B85">
        <w:rPr>
          <w:rFonts w:ascii="Times New Roman" w:hAnsi="Times New Roman" w:cs="Times New Roman"/>
          <w:sz w:val="24"/>
          <w:szCs w:val="24"/>
        </w:rPr>
        <w:t xml:space="preserve"> in 2019</w:t>
      </w:r>
      <w:r w:rsidR="00F1311D" w:rsidRPr="005F0B85">
        <w:rPr>
          <w:rFonts w:ascii="Times New Roman" w:hAnsi="Times New Roman" w:cs="Times New Roman"/>
          <w:sz w:val="24"/>
          <w:szCs w:val="24"/>
        </w:rPr>
        <w:t>.</w:t>
      </w:r>
    </w:p>
    <w:p w14:paraId="529F9C53" w14:textId="77777777" w:rsidR="00D843B5" w:rsidRPr="005F0B85" w:rsidRDefault="00D843B5" w:rsidP="006519FA">
      <w:pPr>
        <w:pStyle w:val="PlainText"/>
        <w:spacing w:line="276" w:lineRule="auto"/>
        <w:rPr>
          <w:rFonts w:ascii="Times New Roman" w:hAnsi="Times New Roman" w:cs="Times New Roman"/>
          <w:sz w:val="24"/>
          <w:szCs w:val="24"/>
        </w:rPr>
      </w:pPr>
      <w:r w:rsidRPr="005F0B85">
        <w:rPr>
          <w:rFonts w:ascii="Times New Roman" w:hAnsi="Times New Roman" w:cs="Times New Roman"/>
          <w:sz w:val="24"/>
          <w:szCs w:val="24"/>
        </w:rPr>
        <w:t>RAPS risk scores would be calculated as follows:</w:t>
      </w:r>
    </w:p>
    <w:p w14:paraId="503CF265" w14:textId="2552FF02" w:rsidR="00D843B5" w:rsidRPr="005F0B85" w:rsidRDefault="00D843B5" w:rsidP="008C3DB6">
      <w:pPr>
        <w:pStyle w:val="PlainText"/>
        <w:numPr>
          <w:ilvl w:val="0"/>
          <w:numId w:val="32"/>
        </w:numPr>
        <w:spacing w:before="120" w:line="276" w:lineRule="auto"/>
        <w:rPr>
          <w:rFonts w:ascii="Times New Roman" w:hAnsi="Times New Roman" w:cs="Times New Roman"/>
          <w:sz w:val="24"/>
          <w:szCs w:val="24"/>
        </w:rPr>
      </w:pPr>
      <w:r w:rsidRPr="005F0B85">
        <w:rPr>
          <w:rFonts w:ascii="Times New Roman" w:hAnsi="Times New Roman" w:cs="Times New Roman"/>
          <w:sz w:val="24"/>
          <w:szCs w:val="24"/>
        </w:rPr>
        <w:t xml:space="preserve">With </w:t>
      </w:r>
      <w:r w:rsidR="00D53172" w:rsidRPr="005F0B85">
        <w:rPr>
          <w:rFonts w:ascii="Times New Roman" w:hAnsi="Times New Roman" w:cs="Times New Roman"/>
          <w:sz w:val="24"/>
          <w:szCs w:val="24"/>
        </w:rPr>
        <w:t xml:space="preserve">the 2017 CMS-HCC model, </w:t>
      </w:r>
    </w:p>
    <w:p w14:paraId="289C5C8E" w14:textId="51C9E0F5" w:rsidR="00D843B5" w:rsidRPr="00B349CF" w:rsidRDefault="00D843B5" w:rsidP="006519FA">
      <w:pPr>
        <w:pStyle w:val="PlainText"/>
        <w:numPr>
          <w:ilvl w:val="0"/>
          <w:numId w:val="32"/>
        </w:numPr>
        <w:spacing w:line="276" w:lineRule="auto"/>
        <w:rPr>
          <w:rFonts w:ascii="Times New Roman" w:hAnsi="Times New Roman" w:cs="Times New Roman"/>
          <w:sz w:val="24"/>
          <w:szCs w:val="24"/>
        </w:rPr>
      </w:pPr>
      <w:r w:rsidRPr="005F0B85">
        <w:rPr>
          <w:rFonts w:ascii="Times New Roman" w:hAnsi="Times New Roman" w:cs="Times New Roman"/>
          <w:sz w:val="24"/>
          <w:szCs w:val="24"/>
        </w:rPr>
        <w:lastRenderedPageBreak/>
        <w:t>Using diagnoses from</w:t>
      </w:r>
      <w:r w:rsidR="00D53172" w:rsidRPr="005F0B85">
        <w:rPr>
          <w:rFonts w:ascii="Times New Roman" w:hAnsi="Times New Roman" w:cs="Times New Roman"/>
          <w:sz w:val="24"/>
          <w:szCs w:val="24"/>
        </w:rPr>
        <w:t xml:space="preserve"> </w:t>
      </w:r>
      <w:r w:rsidR="00C12B58" w:rsidRPr="005F0B85">
        <w:rPr>
          <w:rFonts w:ascii="Times New Roman" w:hAnsi="Times New Roman" w:cs="Times New Roman"/>
          <w:sz w:val="24"/>
          <w:szCs w:val="24"/>
        </w:rPr>
        <w:t>RAPS and FFS.</w:t>
      </w:r>
      <w:r w:rsidR="00F8135C" w:rsidRPr="005F0B85">
        <w:rPr>
          <w:rFonts w:ascii="Times New Roman" w:hAnsi="Times New Roman" w:cs="Times New Roman"/>
          <w:sz w:val="24"/>
          <w:szCs w:val="24"/>
        </w:rPr>
        <w:t xml:space="preserve"> </w:t>
      </w:r>
    </w:p>
    <w:p w14:paraId="11976FD5" w14:textId="09A616CE" w:rsidR="0069270F" w:rsidRPr="005F0B85" w:rsidRDefault="00D53172" w:rsidP="00B349CF">
      <w:pPr>
        <w:pStyle w:val="PlainText"/>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 xml:space="preserve">Thus, as proposed, </w:t>
      </w:r>
      <w:r w:rsidR="00C7693E" w:rsidRPr="005F0B85">
        <w:rPr>
          <w:rFonts w:ascii="Times New Roman" w:hAnsi="Times New Roman" w:cs="Times New Roman"/>
          <w:sz w:val="24"/>
          <w:szCs w:val="24"/>
        </w:rPr>
        <w:t xml:space="preserve">encounter data based risk scores </w:t>
      </w:r>
      <w:r w:rsidR="008A7C36" w:rsidRPr="005F0B85">
        <w:rPr>
          <w:rFonts w:ascii="Times New Roman" w:hAnsi="Times New Roman" w:cs="Times New Roman"/>
          <w:sz w:val="24"/>
          <w:szCs w:val="24"/>
        </w:rPr>
        <w:t xml:space="preserve">only </w:t>
      </w:r>
      <w:r w:rsidR="00C7693E" w:rsidRPr="005F0B85">
        <w:rPr>
          <w:rFonts w:ascii="Times New Roman" w:hAnsi="Times New Roman" w:cs="Times New Roman"/>
          <w:sz w:val="24"/>
          <w:szCs w:val="24"/>
        </w:rPr>
        <w:t xml:space="preserve">would be calculated with </w:t>
      </w:r>
      <w:r w:rsidR="001667C5" w:rsidRPr="005F0B85">
        <w:rPr>
          <w:rFonts w:ascii="Times New Roman" w:hAnsi="Times New Roman" w:cs="Times New Roman"/>
          <w:sz w:val="24"/>
          <w:szCs w:val="24"/>
        </w:rPr>
        <w:t xml:space="preserve">only </w:t>
      </w:r>
      <w:r w:rsidRPr="005F0B85">
        <w:rPr>
          <w:rFonts w:ascii="Times New Roman" w:hAnsi="Times New Roman" w:cs="Times New Roman"/>
          <w:sz w:val="24"/>
          <w:szCs w:val="24"/>
        </w:rPr>
        <w:t>the</w:t>
      </w:r>
      <w:r w:rsidR="001667C5" w:rsidRPr="005F0B85">
        <w:rPr>
          <w:rFonts w:ascii="Times New Roman" w:hAnsi="Times New Roman" w:cs="Times New Roman"/>
          <w:sz w:val="24"/>
          <w:szCs w:val="24"/>
        </w:rPr>
        <w:t xml:space="preserve"> “Payment Condition Count”</w:t>
      </w:r>
      <w:r w:rsidRPr="005F0B85">
        <w:rPr>
          <w:rFonts w:ascii="Times New Roman" w:hAnsi="Times New Roman" w:cs="Times New Roman"/>
          <w:sz w:val="24"/>
          <w:szCs w:val="24"/>
        </w:rPr>
        <w:t xml:space="preserve"> model</w:t>
      </w:r>
      <w:r w:rsidR="00C7693E" w:rsidRPr="005F0B85">
        <w:rPr>
          <w:rFonts w:ascii="Times New Roman" w:hAnsi="Times New Roman" w:cs="Times New Roman"/>
          <w:sz w:val="24"/>
          <w:szCs w:val="24"/>
        </w:rPr>
        <w:t xml:space="preserve"> proposed</w:t>
      </w:r>
      <w:r w:rsidRPr="005F0B85">
        <w:rPr>
          <w:rFonts w:ascii="Times New Roman" w:hAnsi="Times New Roman" w:cs="Times New Roman"/>
          <w:sz w:val="24"/>
          <w:szCs w:val="24"/>
        </w:rPr>
        <w:t xml:space="preserve"> in this Notice.</w:t>
      </w:r>
    </w:p>
    <w:p w14:paraId="79A9F35A" w14:textId="77777777" w:rsidR="0069270F" w:rsidRDefault="0069270F" w:rsidP="006519FA">
      <w:pPr>
        <w:spacing w:before="200" w:after="200" w:line="276" w:lineRule="auto"/>
        <w:rPr>
          <w:rFonts w:ascii="Times New Roman" w:hAnsi="Times New Roman" w:cs="Times New Roman"/>
          <w:sz w:val="24"/>
          <w:szCs w:val="24"/>
        </w:rPr>
      </w:pPr>
      <w:r w:rsidRPr="005F0B85">
        <w:rPr>
          <w:rFonts w:ascii="Times New Roman" w:hAnsi="Times New Roman" w:cs="Times New Roman"/>
          <w:sz w:val="24"/>
          <w:szCs w:val="24"/>
        </w:rPr>
        <w:t>For PACE organizations for P</w:t>
      </w:r>
      <w:r w:rsidRPr="000E2E11">
        <w:rPr>
          <w:rFonts w:ascii="Times New Roman" w:hAnsi="Times New Roman" w:cs="Times New Roman"/>
          <w:sz w:val="24"/>
          <w:szCs w:val="24"/>
        </w:rPr>
        <w:t>Y 2019, we propose to continue the same met</w:t>
      </w:r>
      <w:r w:rsidR="00D53172" w:rsidRPr="000E2E11">
        <w:rPr>
          <w:rFonts w:ascii="Times New Roman" w:hAnsi="Times New Roman" w:cs="Times New Roman"/>
          <w:sz w:val="24"/>
          <w:szCs w:val="24"/>
        </w:rPr>
        <w:t xml:space="preserve">hod of calculating risk scores </w:t>
      </w:r>
      <w:r w:rsidRPr="000E2E11">
        <w:rPr>
          <w:rFonts w:ascii="Times New Roman" w:hAnsi="Times New Roman" w:cs="Times New Roman"/>
          <w:sz w:val="24"/>
          <w:szCs w:val="24"/>
        </w:rPr>
        <w:t>that we have been using since PY 2015, which is to pool risk adjustment-eligible diagnoses from the following sources to calculate a single risk score (with no weighting): (1) encounter data</w:t>
      </w:r>
      <w:r w:rsidR="00676312" w:rsidRPr="000E2E11">
        <w:rPr>
          <w:rFonts w:ascii="Times New Roman" w:hAnsi="Times New Roman" w:cs="Times New Roman"/>
          <w:sz w:val="24"/>
          <w:szCs w:val="24"/>
        </w:rPr>
        <w:t xml:space="preserve">, (2) RAPS, and (3) FFS claims. We </w:t>
      </w:r>
      <w:r w:rsidR="00F96850" w:rsidRPr="000E2E11">
        <w:rPr>
          <w:rFonts w:ascii="Times New Roman" w:hAnsi="Times New Roman" w:cs="Times New Roman"/>
          <w:sz w:val="24"/>
          <w:szCs w:val="24"/>
        </w:rPr>
        <w:t>are not proposing</w:t>
      </w:r>
      <w:r w:rsidR="00676312" w:rsidRPr="000E2E11">
        <w:rPr>
          <w:rFonts w:ascii="Times New Roman" w:hAnsi="Times New Roman" w:cs="Times New Roman"/>
          <w:sz w:val="24"/>
          <w:szCs w:val="24"/>
        </w:rPr>
        <w:t xml:space="preserve"> to change the model used to calculate risk scores for PACE organizations in PY 2019.</w:t>
      </w:r>
    </w:p>
    <w:p w14:paraId="58EF10AC" w14:textId="77777777" w:rsidR="001713E3" w:rsidRPr="000E2E11" w:rsidRDefault="00DF636A" w:rsidP="00137233">
      <w:pPr>
        <w:pStyle w:val="Heading2"/>
        <w:spacing w:before="200" w:after="200"/>
      </w:pPr>
      <w:bookmarkStart w:id="16" w:name="_Toc502053861"/>
      <w:r w:rsidRPr="000E2E11">
        <w:t>Additional 21</w:t>
      </w:r>
      <w:r w:rsidRPr="00FF23C9">
        <w:t>st</w:t>
      </w:r>
      <w:r w:rsidRPr="000E2E11">
        <w:t xml:space="preserve"> Century Cures Act Risk Adjustment Requirements</w:t>
      </w:r>
      <w:bookmarkEnd w:id="16"/>
    </w:p>
    <w:p w14:paraId="00C4594D" w14:textId="01316B14" w:rsidR="001713E3" w:rsidRPr="00AE7DA8" w:rsidRDefault="001713E3" w:rsidP="00C55FF2">
      <w:pPr>
        <w:spacing w:line="276" w:lineRule="auto"/>
        <w:rPr>
          <w:rFonts w:ascii="Times New Roman" w:hAnsi="Times New Roman" w:cs="Times New Roman"/>
          <w:sz w:val="24"/>
          <w:szCs w:val="24"/>
        </w:rPr>
      </w:pPr>
      <w:r w:rsidRPr="000E2E11">
        <w:rPr>
          <w:rFonts w:ascii="Times New Roman" w:eastAsia="Times New Roman" w:hAnsi="Times New Roman" w:cs="Times New Roman"/>
          <w:sz w:val="24"/>
          <w:szCs w:val="24"/>
        </w:rPr>
        <w:t xml:space="preserve">The 21st Century Cures Act also requires CMS to evaluate the risk adjustment model, including the ESRD model. This </w:t>
      </w:r>
      <w:r w:rsidR="00DB6690" w:rsidRPr="000E2E11">
        <w:rPr>
          <w:rFonts w:ascii="Times New Roman" w:eastAsia="Times New Roman" w:hAnsi="Times New Roman" w:cs="Times New Roman"/>
          <w:sz w:val="24"/>
          <w:szCs w:val="24"/>
        </w:rPr>
        <w:t xml:space="preserve">initial </w:t>
      </w:r>
      <w:r w:rsidRPr="000E2E11">
        <w:rPr>
          <w:rFonts w:ascii="Times New Roman" w:eastAsia="Times New Roman" w:hAnsi="Times New Roman" w:cs="Times New Roman"/>
          <w:sz w:val="24"/>
          <w:szCs w:val="24"/>
        </w:rPr>
        <w:t>evaluation, required</w:t>
      </w:r>
      <w:r w:rsidR="00435B5A" w:rsidRPr="000E2E11">
        <w:rPr>
          <w:rFonts w:ascii="Times New Roman" w:eastAsia="Times New Roman" w:hAnsi="Times New Roman" w:cs="Times New Roman"/>
          <w:sz w:val="24"/>
          <w:szCs w:val="24"/>
        </w:rPr>
        <w:t xml:space="preserve"> to be completed</w:t>
      </w:r>
      <w:r w:rsidRPr="000E2E11">
        <w:rPr>
          <w:rFonts w:ascii="Times New Roman" w:eastAsia="Times New Roman" w:hAnsi="Times New Roman" w:cs="Times New Roman"/>
          <w:sz w:val="24"/>
          <w:szCs w:val="24"/>
        </w:rPr>
        <w:t xml:space="preserve"> by December</w:t>
      </w:r>
      <w:r w:rsidR="009C496E" w:rsidRPr="000E2E11">
        <w:rPr>
          <w:rFonts w:ascii="Times New Roman" w:eastAsia="Times New Roman" w:hAnsi="Times New Roman" w:cs="Times New Roman"/>
          <w:sz w:val="24"/>
          <w:szCs w:val="24"/>
        </w:rPr>
        <w:t xml:space="preserve"> 31</w:t>
      </w:r>
      <w:r w:rsidR="009C496E" w:rsidRPr="000E2E11">
        <w:rPr>
          <w:rFonts w:ascii="Times New Roman" w:eastAsia="Times New Roman" w:hAnsi="Times New Roman" w:cs="Times New Roman"/>
          <w:sz w:val="24"/>
          <w:szCs w:val="24"/>
          <w:vertAlign w:val="superscript"/>
        </w:rPr>
        <w:t>st</w:t>
      </w:r>
      <w:r w:rsidR="009C496E" w:rsidRPr="000E2E11">
        <w:rPr>
          <w:rFonts w:ascii="Times New Roman" w:eastAsia="Times New Roman" w:hAnsi="Times New Roman" w:cs="Times New Roman"/>
          <w:sz w:val="24"/>
          <w:szCs w:val="24"/>
        </w:rPr>
        <w:t>,</w:t>
      </w:r>
      <w:r w:rsidRPr="000E2E11">
        <w:rPr>
          <w:rFonts w:ascii="Times New Roman" w:eastAsia="Times New Roman" w:hAnsi="Times New Roman" w:cs="Times New Roman"/>
          <w:sz w:val="24"/>
          <w:szCs w:val="24"/>
        </w:rPr>
        <w:t xml:space="preserve"> 2018, will include a discussion of the model criteria that CMS uses to develop models and to determine incremental changes. These criteria, which are considered together, have been published in several publications, including </w:t>
      </w:r>
      <w:r w:rsidR="000D1DD6" w:rsidRPr="000E2E11">
        <w:rPr>
          <w:rFonts w:ascii="Times New Roman" w:eastAsia="Times New Roman" w:hAnsi="Times New Roman" w:cs="Times New Roman"/>
          <w:sz w:val="24"/>
          <w:szCs w:val="24"/>
        </w:rPr>
        <w:t>“</w:t>
      </w:r>
      <w:r w:rsidR="000D1DD6" w:rsidRPr="000E2E11">
        <w:rPr>
          <w:rFonts w:ascii="Times New Roman" w:hAnsi="Times New Roman" w:cs="Times New Roman"/>
          <w:sz w:val="24"/>
          <w:szCs w:val="24"/>
          <w:shd w:val="clear" w:color="auto" w:fill="FFFFFF"/>
        </w:rPr>
        <w:t>Risk Adjustment of Medicare Capitation Payments Using the CMS-HCC Model”</w:t>
      </w:r>
      <w:r w:rsidR="000D1DD6" w:rsidRPr="000E2E11">
        <w:rPr>
          <w:rFonts w:ascii="Times New Roman" w:eastAsia="Times New Roman" w:hAnsi="Times New Roman" w:cs="Times New Roman"/>
          <w:sz w:val="24"/>
          <w:szCs w:val="24"/>
        </w:rPr>
        <w:t xml:space="preserve"> (</w:t>
      </w:r>
      <w:r w:rsidR="000D1DD6" w:rsidRPr="000E2E11">
        <w:rPr>
          <w:rFonts w:ascii="Times New Roman" w:hAnsi="Times New Roman" w:cs="Times New Roman"/>
          <w:sz w:val="24"/>
          <w:szCs w:val="24"/>
          <w:shd w:val="clear" w:color="auto" w:fill="FFFFFF"/>
        </w:rPr>
        <w:t>Pope, 2004)</w:t>
      </w:r>
      <w:r w:rsidR="000D1DD6" w:rsidRPr="000E2E11">
        <w:rPr>
          <w:rStyle w:val="FootnoteReference"/>
          <w:rFonts w:ascii="Times New Roman" w:hAnsi="Times New Roman" w:cs="Times New Roman"/>
          <w:sz w:val="24"/>
          <w:szCs w:val="24"/>
          <w:shd w:val="clear" w:color="auto" w:fill="FFFFFF"/>
        </w:rPr>
        <w:footnoteReference w:id="11"/>
      </w:r>
      <w:r w:rsidR="000D1DD6" w:rsidRPr="000E2E11">
        <w:rPr>
          <w:rFonts w:ascii="Times New Roman" w:hAnsi="Times New Roman" w:cs="Times New Roman"/>
          <w:sz w:val="24"/>
          <w:szCs w:val="24"/>
          <w:shd w:val="clear" w:color="auto" w:fill="FFFFFF"/>
        </w:rPr>
        <w:t xml:space="preserve"> </w:t>
      </w:r>
      <w:r w:rsidRPr="000E2E11">
        <w:rPr>
          <w:rFonts w:ascii="Times New Roman" w:eastAsia="Times New Roman" w:hAnsi="Times New Roman" w:cs="Times New Roman"/>
          <w:sz w:val="24"/>
          <w:szCs w:val="24"/>
        </w:rPr>
        <w:t>and our 2011 risk adjustment evaluation. As part of this effort, we will produce a wide range of predictive ratios, for various subgroups</w:t>
      </w:r>
      <w:r w:rsidR="00AC069D" w:rsidRPr="000E2E11">
        <w:rPr>
          <w:rFonts w:ascii="Times New Roman" w:eastAsia="Times New Roman" w:hAnsi="Times New Roman" w:cs="Times New Roman"/>
          <w:sz w:val="24"/>
          <w:szCs w:val="24"/>
        </w:rPr>
        <w:t>, including very high and very low cost enrollees, groups defined by the number of chronic conditions for enrollees,</w:t>
      </w:r>
      <w:r w:rsidRPr="000E2E11">
        <w:rPr>
          <w:rFonts w:ascii="Times New Roman" w:eastAsia="Times New Roman" w:hAnsi="Times New Roman" w:cs="Times New Roman"/>
          <w:sz w:val="24"/>
          <w:szCs w:val="24"/>
        </w:rPr>
        <w:t xml:space="preserve"> and for each condition category, similar</w:t>
      </w:r>
      <w:r w:rsidR="00054938" w:rsidRPr="000E2E11">
        <w:rPr>
          <w:rFonts w:ascii="Times New Roman" w:eastAsia="Times New Roman" w:hAnsi="Times New Roman" w:cs="Times New Roman"/>
          <w:sz w:val="24"/>
          <w:szCs w:val="24"/>
        </w:rPr>
        <w:t xml:space="preserve"> to</w:t>
      </w:r>
      <w:r w:rsidR="00C55FF2">
        <w:rPr>
          <w:rFonts w:ascii="Times New Roman" w:eastAsia="Times New Roman" w:hAnsi="Times New Roman" w:cs="Times New Roman"/>
          <w:sz w:val="24"/>
          <w:szCs w:val="24"/>
        </w:rPr>
        <w:t xml:space="preserve"> our 2011 evaluation.</w:t>
      </w:r>
    </w:p>
    <w:sectPr w:rsidR="001713E3" w:rsidRPr="00AE7DA8" w:rsidSect="00C55FF2">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99A6B" w14:textId="77777777" w:rsidR="004B69E5" w:rsidRDefault="004B69E5" w:rsidP="00524FA7">
      <w:pPr>
        <w:spacing w:after="0" w:line="240" w:lineRule="auto"/>
      </w:pPr>
      <w:r>
        <w:separator/>
      </w:r>
    </w:p>
  </w:endnote>
  <w:endnote w:type="continuationSeparator" w:id="0">
    <w:p w14:paraId="2C6ECE15" w14:textId="77777777" w:rsidR="004B69E5" w:rsidRDefault="004B69E5" w:rsidP="00524FA7">
      <w:pPr>
        <w:spacing w:after="0" w:line="240" w:lineRule="auto"/>
      </w:pPr>
      <w:r>
        <w:continuationSeparator/>
      </w:r>
    </w:p>
  </w:endnote>
  <w:endnote w:type="continuationNotice" w:id="1">
    <w:p w14:paraId="3093C8A6" w14:textId="77777777" w:rsidR="004B69E5" w:rsidRDefault="004B69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7F96" w14:textId="77777777" w:rsidR="00F91267" w:rsidRDefault="00F912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1741D" w14:textId="1116E93F" w:rsidR="00F91267" w:rsidRPr="00D55ABF" w:rsidRDefault="00F91267" w:rsidP="00DA4266">
    <w:pPr>
      <w:pStyle w:val="PlainText"/>
      <w:ind w:right="432"/>
      <w:rPr>
        <w:rFonts w:ascii="Courier New" w:hAnsi="Courier New" w:cs="Courier Ne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7BB80" w14:textId="77777777" w:rsidR="004B69E5" w:rsidRDefault="004B69E5" w:rsidP="00524FA7">
      <w:pPr>
        <w:spacing w:after="0" w:line="240" w:lineRule="auto"/>
      </w:pPr>
      <w:r>
        <w:separator/>
      </w:r>
    </w:p>
  </w:footnote>
  <w:footnote w:type="continuationSeparator" w:id="0">
    <w:p w14:paraId="293418DE" w14:textId="77777777" w:rsidR="004B69E5" w:rsidRDefault="004B69E5" w:rsidP="00524FA7">
      <w:pPr>
        <w:spacing w:after="0" w:line="240" w:lineRule="auto"/>
      </w:pPr>
      <w:r>
        <w:continuationSeparator/>
      </w:r>
    </w:p>
  </w:footnote>
  <w:footnote w:type="continuationNotice" w:id="1">
    <w:p w14:paraId="05FCC43F" w14:textId="77777777" w:rsidR="004B69E5" w:rsidRDefault="004B69E5">
      <w:pPr>
        <w:spacing w:after="0" w:line="240" w:lineRule="auto"/>
      </w:pPr>
    </w:p>
  </w:footnote>
  <w:footnote w:id="2">
    <w:p w14:paraId="6074269B" w14:textId="2A3FCBA4"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While CMS maps ICD-10 codes to HCCs in order to calculate risk scores, the current HCCs were created using ICD-9 codes, meaning that the research conducted to determine which diagnoses should be grouped in each condition category was conducted using ICD-9 codes.  Further, the models discussed in this Notice were calibrated using 2014 diagnoses (ICD-9 diagnoses) to predict 2015 costs.</w:t>
      </w:r>
    </w:p>
  </w:footnote>
  <w:footnote w:id="3">
    <w:p w14:paraId="301FD14C" w14:textId="63AB56F3"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In connection with MA payment policies, the </w:t>
      </w:r>
      <w:r>
        <w:rPr>
          <w:rFonts w:ascii="Times New Roman" w:hAnsi="Times New Roman" w:cs="Times New Roman"/>
          <w:sz w:val="22"/>
          <w:szCs w:val="22"/>
        </w:rPr>
        <w:t xml:space="preserve">21st Century </w:t>
      </w:r>
      <w:r w:rsidRPr="003E5BF5">
        <w:rPr>
          <w:rFonts w:ascii="Times New Roman" w:hAnsi="Times New Roman" w:cs="Times New Roman"/>
          <w:sz w:val="22"/>
          <w:szCs w:val="22"/>
        </w:rPr>
        <w:t xml:space="preserve">Cures Act also requires that the Secretary evaluate whether other factors should be taken into account in determining the capitation and risk adjustment payments for ESRD enrollees pursuant to section 1853(a)(1)(H). </w:t>
      </w:r>
    </w:p>
  </w:footnote>
  <w:footnote w:id="4">
    <w:p w14:paraId="07813713" w14:textId="3FCE8ECC"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For the list of allowable CPT/HCPC</w:t>
      </w:r>
      <w:r>
        <w:rPr>
          <w:rFonts w:ascii="Times New Roman" w:hAnsi="Times New Roman" w:cs="Times New Roman"/>
          <w:sz w:val="22"/>
          <w:szCs w:val="22"/>
        </w:rPr>
        <w:t>S</w:t>
      </w:r>
      <w:r w:rsidRPr="003E5BF5">
        <w:rPr>
          <w:rFonts w:ascii="Times New Roman" w:hAnsi="Times New Roman" w:cs="Times New Roman"/>
          <w:sz w:val="22"/>
          <w:szCs w:val="22"/>
        </w:rPr>
        <w:t xml:space="preserve"> codes in 2014</w:t>
      </w:r>
      <w:r>
        <w:rPr>
          <w:rFonts w:ascii="Times New Roman" w:hAnsi="Times New Roman" w:cs="Times New Roman"/>
          <w:sz w:val="22"/>
          <w:szCs w:val="22"/>
        </w:rPr>
        <w:t>,</w:t>
      </w:r>
      <w:r w:rsidRPr="003E5BF5">
        <w:rPr>
          <w:rFonts w:ascii="Times New Roman" w:hAnsi="Times New Roman" w:cs="Times New Roman"/>
          <w:sz w:val="22"/>
          <w:szCs w:val="22"/>
        </w:rPr>
        <w:t xml:space="preserve"> see </w:t>
      </w:r>
      <w:hyperlink r:id="rId1" w:tooltip="Medicare CPT/HCPCS Codes webpage" w:history="1"/>
      <w:hyperlink r:id="rId2" w:tooltip="Hyperlink to CMS.gov webpage that provides downloadable Medicare CPT/HCPCS Code files" w:history="1">
        <w:r w:rsidRPr="00B01E8C">
          <w:rPr>
            <w:rStyle w:val="Hyperlink"/>
            <w:rFonts w:ascii="Times New Roman" w:hAnsi="Times New Roman" w:cs="Times New Roman"/>
            <w:sz w:val="22"/>
            <w:szCs w:val="22"/>
          </w:rPr>
          <w:t>https://www.cms.gov/Medicare/Health-Plans/MedicareAdvtgSpecRateStats/Risk-Adjustors-Items/CPT-HCPCS.html?DLPage=1&amp;DLEntries=10&amp;DLSort=0&amp;DLSortDir=descending</w:t>
        </w:r>
      </w:hyperlink>
      <w:r w:rsidRPr="00FF38F7">
        <w:rPr>
          <w:rStyle w:val="Hyperlink"/>
          <w:rFonts w:ascii="Times New Roman" w:hAnsi="Times New Roman" w:cs="Times New Roman"/>
          <w:color w:val="auto"/>
          <w:sz w:val="22"/>
          <w:szCs w:val="22"/>
          <w:u w:val="none"/>
        </w:rPr>
        <w:t>.</w:t>
      </w:r>
    </w:p>
  </w:footnote>
  <w:footnote w:id="5">
    <w:p w14:paraId="62FA0104" w14:textId="77777777" w:rsidR="00F91267" w:rsidRPr="003E5BF5" w:rsidRDefault="00F91267" w:rsidP="00FE7CBE">
      <w:pPr>
        <w:pStyle w:val="FootnoteText"/>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Pope, G.C., </w:t>
      </w:r>
      <w:proofErr w:type="spellStart"/>
      <w:r w:rsidRPr="003E5BF5">
        <w:rPr>
          <w:rFonts w:ascii="Times New Roman" w:hAnsi="Times New Roman" w:cs="Times New Roman"/>
          <w:sz w:val="22"/>
          <w:szCs w:val="22"/>
        </w:rPr>
        <w:t>Kautter</w:t>
      </w:r>
      <w:proofErr w:type="spellEnd"/>
      <w:r w:rsidRPr="003E5BF5">
        <w:rPr>
          <w:rFonts w:ascii="Times New Roman" w:hAnsi="Times New Roman" w:cs="Times New Roman"/>
          <w:sz w:val="22"/>
          <w:szCs w:val="22"/>
        </w:rPr>
        <w:t>, J., Ellis, R.P., et al.: Risk Adjustment for Medicare Capitation Payments</w:t>
      </w:r>
    </w:p>
    <w:p w14:paraId="2C05E832" w14:textId="28A0405C" w:rsidR="00F91267" w:rsidRPr="003E5BF5" w:rsidRDefault="00F91267" w:rsidP="00DE6B2C">
      <w:pPr>
        <w:pStyle w:val="FootnoteText"/>
        <w:spacing w:line="276" w:lineRule="auto"/>
        <w:rPr>
          <w:rFonts w:ascii="Times New Roman" w:hAnsi="Times New Roman" w:cs="Times New Roman"/>
          <w:sz w:val="22"/>
          <w:szCs w:val="22"/>
        </w:rPr>
      </w:pPr>
      <w:r w:rsidRPr="003E5BF5">
        <w:rPr>
          <w:rFonts w:ascii="Times New Roman" w:hAnsi="Times New Roman" w:cs="Times New Roman"/>
          <w:sz w:val="22"/>
          <w:szCs w:val="22"/>
        </w:rPr>
        <w:t xml:space="preserve">Using the CMS-HCC Model. Health Care Financing Review 25(4):121-122, </w:t>
      </w:r>
      <w:proofErr w:type="gramStart"/>
      <w:r w:rsidRPr="003E5BF5">
        <w:rPr>
          <w:rFonts w:ascii="Times New Roman" w:hAnsi="Times New Roman" w:cs="Times New Roman"/>
          <w:sz w:val="22"/>
          <w:szCs w:val="22"/>
        </w:rPr>
        <w:t>Summer</w:t>
      </w:r>
      <w:proofErr w:type="gramEnd"/>
      <w:r w:rsidRPr="003E5BF5">
        <w:rPr>
          <w:rFonts w:ascii="Times New Roman" w:hAnsi="Times New Roman" w:cs="Times New Roman"/>
          <w:sz w:val="22"/>
          <w:szCs w:val="22"/>
        </w:rPr>
        <w:t xml:space="preserve">, 2004. See also, “Evaluation of the CMS-HCC Risk Adjustment Model,” March 2011, </w:t>
      </w:r>
      <w:r>
        <w:rPr>
          <w:rFonts w:ascii="Times New Roman" w:hAnsi="Times New Roman" w:cs="Times New Roman"/>
          <w:sz w:val="22"/>
          <w:szCs w:val="22"/>
        </w:rPr>
        <w:t>available</w:t>
      </w:r>
      <w:r w:rsidRPr="003E5BF5">
        <w:rPr>
          <w:rFonts w:ascii="Times New Roman" w:hAnsi="Times New Roman" w:cs="Times New Roman"/>
          <w:sz w:val="22"/>
          <w:szCs w:val="22"/>
        </w:rPr>
        <w:t xml:space="preserve"> at </w:t>
      </w:r>
      <w:hyperlink r:id="rId3" w:tooltip="Hyperlink to access the 2011 report entitled &quot;Evaluation of the CMS-HCC Risk Adjustment Model&quot;" w:history="1">
        <w:r>
          <w:rPr>
            <w:rStyle w:val="Hyperlink"/>
            <w:rFonts w:ascii="Times New Roman" w:hAnsi="Times New Roman" w:cs="Times New Roman"/>
            <w:sz w:val="22"/>
            <w:szCs w:val="22"/>
          </w:rPr>
          <w:t>https://www.cms.gov/Medicare/Health-Plans/MedicareAdvtgSpecRateStats/Downloads/Evaluation_Risk_Adj_Model_2011.pdf</w:t>
        </w:r>
      </w:hyperlink>
      <w:r w:rsidRPr="003E5BF5">
        <w:rPr>
          <w:rFonts w:ascii="Times New Roman" w:hAnsi="Times New Roman" w:cs="Times New Roman"/>
          <w:sz w:val="22"/>
          <w:szCs w:val="22"/>
        </w:rPr>
        <w:t>.</w:t>
      </w:r>
    </w:p>
  </w:footnote>
  <w:footnote w:id="6">
    <w:p w14:paraId="7AFB9610" w14:textId="6F34AF96" w:rsidR="00F91267" w:rsidRPr="00BD5949"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KDIGO 2012 Clinical </w:t>
      </w:r>
      <w:r w:rsidRPr="00BD5949">
        <w:rPr>
          <w:rFonts w:ascii="Times New Roman" w:hAnsi="Times New Roman" w:cs="Times New Roman"/>
          <w:sz w:val="22"/>
          <w:szCs w:val="22"/>
        </w:rPr>
        <w:t>Practice Guideline for the Evaluation and Management of Chronic Kidney Disease. Official Journal of the International Society of Nephrology. 3(1): 2013. Available at</w:t>
      </w:r>
      <w:r>
        <w:rPr>
          <w:rFonts w:ascii="Times New Roman" w:hAnsi="Times New Roman" w:cs="Times New Roman"/>
          <w:sz w:val="22"/>
          <w:szCs w:val="22"/>
        </w:rPr>
        <w:t xml:space="preserve"> </w:t>
      </w:r>
      <w:hyperlink r:id="rId4" w:tooltip="Hyperlink to access &quot;KDIGO 2012 Clinical Practice Guideline for the Evaluation and Management of Chronic Kidney Disease&quot;" w:history="1">
        <w:r w:rsidRPr="00BD5949">
          <w:rPr>
            <w:rStyle w:val="Hyperlink"/>
            <w:rFonts w:ascii="Times New Roman" w:hAnsi="Times New Roman" w:cs="Times New Roman"/>
            <w:sz w:val="22"/>
            <w:szCs w:val="22"/>
          </w:rPr>
          <w:t>http://www.kdigo.org/clinical_practice_guidelines/pdf/CKD/KDIGO_2012_CKD_GL.pdf</w:t>
        </w:r>
      </w:hyperlink>
      <w:r w:rsidRPr="00BD5949">
        <w:rPr>
          <w:rStyle w:val="Hyperlink"/>
          <w:rFonts w:ascii="Times New Roman" w:hAnsi="Times New Roman" w:cs="Times New Roman"/>
          <w:color w:val="auto"/>
          <w:sz w:val="22"/>
          <w:szCs w:val="22"/>
          <w:u w:val="none"/>
        </w:rPr>
        <w:t>.</w:t>
      </w:r>
    </w:p>
  </w:footnote>
  <w:footnote w:id="7">
    <w:p w14:paraId="612DE7B6" w14:textId="19418B44" w:rsidR="00F91267" w:rsidRPr="00BD5949" w:rsidRDefault="00F91267" w:rsidP="00DE6B2C">
      <w:pPr>
        <w:spacing w:after="0" w:line="276" w:lineRule="auto"/>
        <w:rPr>
          <w:rFonts w:ascii="Times New Roman" w:hAnsi="Times New Roman" w:cs="Times New Roman"/>
        </w:rPr>
      </w:pPr>
      <w:r w:rsidRPr="00BD5949">
        <w:rPr>
          <w:rStyle w:val="FootnoteReference"/>
          <w:rFonts w:ascii="Times New Roman" w:hAnsi="Times New Roman" w:cs="Times New Roman"/>
        </w:rPr>
        <w:footnoteRef/>
      </w:r>
      <w:r w:rsidRPr="00BD5949">
        <w:rPr>
          <w:rFonts w:ascii="Times New Roman" w:hAnsi="Times New Roman" w:cs="Times New Roman"/>
        </w:rPr>
        <w:t xml:space="preserve"> 2016 USRDS Annual Data Report: Epidemiology of Kidney Disease in the United States. Volume 1: CKD in the United States. Available at </w:t>
      </w:r>
      <w:hyperlink r:id="rId5" w:tooltip="Hyperlink to download &quot;2016 USRDS Annual Data Report: Epidemiology of Kidney Disease, Volume 1: CKD in the United States&quot;" w:history="1">
        <w:r w:rsidRPr="00BD5949">
          <w:rPr>
            <w:rStyle w:val="Hyperlink"/>
            <w:rFonts w:ascii="Times New Roman" w:hAnsi="Times New Roman" w:cs="Times New Roman"/>
          </w:rPr>
          <w:t>https://www.usrds.org/2016/download/v1_CKD_16.pdf</w:t>
        </w:r>
      </w:hyperlink>
      <w:r w:rsidRPr="00BD5949">
        <w:rPr>
          <w:rFonts w:ascii="Times New Roman" w:hAnsi="Times New Roman" w:cs="Times New Roman"/>
        </w:rPr>
        <w:t>.</w:t>
      </w:r>
    </w:p>
    <w:p w14:paraId="391F1D77" w14:textId="77777777" w:rsidR="00F91267" w:rsidRPr="003E5BF5" w:rsidRDefault="00F91267" w:rsidP="00327932">
      <w:pPr>
        <w:pStyle w:val="FootnoteText"/>
        <w:rPr>
          <w:rFonts w:ascii="Times New Roman" w:hAnsi="Times New Roman" w:cs="Times New Roman"/>
          <w:sz w:val="22"/>
          <w:szCs w:val="22"/>
        </w:rPr>
      </w:pPr>
    </w:p>
  </w:footnote>
  <w:footnote w:id="8">
    <w:p w14:paraId="7D67E5A0" w14:textId="7020B08B"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For additional discussion of the use of predictive ratios in the measuring performance of the risk adjustment model, please see “Evaluation of the CMS-HCC Risk Adjustment Model,” March 2011, </w:t>
      </w:r>
      <w:r>
        <w:rPr>
          <w:rFonts w:ascii="Times New Roman" w:hAnsi="Times New Roman" w:cs="Times New Roman"/>
          <w:sz w:val="22"/>
          <w:szCs w:val="22"/>
        </w:rPr>
        <w:t xml:space="preserve">available </w:t>
      </w:r>
      <w:r w:rsidRPr="003E5BF5">
        <w:rPr>
          <w:rFonts w:ascii="Times New Roman" w:hAnsi="Times New Roman" w:cs="Times New Roman"/>
          <w:sz w:val="22"/>
          <w:szCs w:val="22"/>
        </w:rPr>
        <w:t xml:space="preserve">at </w:t>
      </w:r>
      <w:hyperlink r:id="rId6" w:tooltip="Hyperlink to access the 2011 report entitled &quot;Evaluation of the CMS-HCC Risk Adjustment Model&quot;" w:history="1">
        <w:r w:rsidRPr="00B01E8C">
          <w:rPr>
            <w:rStyle w:val="Hyperlink"/>
            <w:rFonts w:ascii="Times New Roman" w:hAnsi="Times New Roman" w:cs="Times New Roman"/>
            <w:sz w:val="22"/>
            <w:szCs w:val="22"/>
          </w:rPr>
          <w:t>https://www.cms.gov/Medicare/Health-Plans/MedicareAdvtgSpecRateStats/Downloads/Evaluation_Risk_Adj_Model_2011.pdf</w:t>
        </w:r>
      </w:hyperlink>
      <w:r w:rsidRPr="003E5BF5">
        <w:rPr>
          <w:rFonts w:ascii="Times New Roman" w:hAnsi="Times New Roman" w:cs="Times New Roman"/>
          <w:sz w:val="22"/>
          <w:szCs w:val="22"/>
        </w:rPr>
        <w:t>.</w:t>
      </w:r>
    </w:p>
  </w:footnote>
  <w:footnote w:id="9">
    <w:p w14:paraId="3B090715" w14:textId="0D37A806"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For background</w:t>
      </w:r>
      <w:r>
        <w:rPr>
          <w:rFonts w:ascii="Times New Roman" w:hAnsi="Times New Roman" w:cs="Times New Roman"/>
          <w:sz w:val="22"/>
          <w:szCs w:val="22"/>
        </w:rPr>
        <w:t>,</w:t>
      </w:r>
      <w:r w:rsidRPr="003E5BF5">
        <w:rPr>
          <w:rFonts w:ascii="Times New Roman" w:hAnsi="Times New Roman" w:cs="Times New Roman"/>
          <w:sz w:val="22"/>
          <w:szCs w:val="22"/>
        </w:rPr>
        <w:t xml:space="preserve"> see congressional testimony: “A Pathway to Improving Care for Medicare Patients with Chronic Conditions: Hearings before the Committee on Finance, Senate, 114th Cong. 1 (2015), and “The Bipartisan Chronic Care Working Group Policy Options Document” (December 2015) with related comments.</w:t>
      </w:r>
    </w:p>
  </w:footnote>
  <w:footnote w:id="10">
    <w:p w14:paraId="44CF9674" w14:textId="7331BAE8" w:rsidR="00F91267" w:rsidRPr="003E5BF5" w:rsidRDefault="00F91267" w:rsidP="00DE6B2C">
      <w:pPr>
        <w:pStyle w:val="EndNoteBibliography"/>
        <w:spacing w:after="0" w:line="276" w:lineRule="auto"/>
        <w:rPr>
          <w:rFonts w:ascii="Times New Roman" w:hAnsi="Times New Roman" w:cs="Times New Roman"/>
        </w:rPr>
      </w:pPr>
      <w:r w:rsidRPr="003E5BF5">
        <w:rPr>
          <w:rStyle w:val="FootnoteReference"/>
          <w:rFonts w:ascii="Times New Roman" w:hAnsi="Times New Roman" w:cs="Times New Roman"/>
        </w:rPr>
        <w:footnoteRef/>
      </w:r>
      <w:r w:rsidRPr="003E5BF5">
        <w:rPr>
          <w:rFonts w:ascii="Times New Roman" w:hAnsi="Times New Roman" w:cs="Times New Roman"/>
        </w:rPr>
        <w:t xml:space="preserve"> AHRQ. </w:t>
      </w:r>
      <w:r w:rsidRPr="003E5BF5">
        <w:rPr>
          <w:rFonts w:ascii="Times New Roman" w:hAnsi="Times New Roman" w:cs="Times New Roman"/>
          <w:i/>
        </w:rPr>
        <w:t>Chronic Condition Indicator (CCI) for ICD-9-CM</w:t>
      </w:r>
      <w:r w:rsidRPr="003E5BF5">
        <w:rPr>
          <w:rFonts w:ascii="Times New Roman" w:hAnsi="Times New Roman" w:cs="Times New Roman"/>
        </w:rPr>
        <w:t>.  4/11/2017]</w:t>
      </w:r>
      <w:r>
        <w:rPr>
          <w:rFonts w:ascii="Times New Roman" w:hAnsi="Times New Roman" w:cs="Times New Roman"/>
        </w:rPr>
        <w:t>, a</w:t>
      </w:r>
      <w:r w:rsidRPr="003E5BF5">
        <w:rPr>
          <w:rFonts w:ascii="Times New Roman" w:hAnsi="Times New Roman" w:cs="Times New Roman"/>
        </w:rPr>
        <w:t xml:space="preserve">vailable </w:t>
      </w:r>
      <w:r>
        <w:rPr>
          <w:rFonts w:ascii="Times New Roman" w:hAnsi="Times New Roman" w:cs="Times New Roman"/>
        </w:rPr>
        <w:t>at</w:t>
      </w:r>
      <w:r w:rsidRPr="003E5BF5">
        <w:rPr>
          <w:rFonts w:ascii="Times New Roman" w:hAnsi="Times New Roman" w:cs="Times New Roman"/>
        </w:rPr>
        <w:t xml:space="preserve"> </w:t>
      </w:r>
      <w:hyperlink r:id="rId7" w:tooltip="HCUP Chronic Condition Indicator webpage" w:history="1">
        <w:r w:rsidRPr="008A29E3">
          <w:rPr>
            <w:rStyle w:val="Hyperlink"/>
            <w:rFonts w:ascii="Times New Roman" w:hAnsi="Times New Roman" w:cs="Times New Roman"/>
          </w:rPr>
          <w:t>https://</w:t>
        </w:r>
        <w:r w:rsidRPr="00973367">
          <w:rPr>
            <w:rStyle w:val="Hyperlink"/>
            <w:rFonts w:ascii="Times New Roman" w:hAnsi="Times New Roman" w:cs="Times New Roman"/>
          </w:rPr>
          <w:t>www.hcup-us.ahrq.gov/toolssoftware/chronic/chronic.jsp</w:t>
        </w:r>
      </w:hyperlink>
      <w:r w:rsidRPr="003E5BF5">
        <w:rPr>
          <w:rFonts w:ascii="Times New Roman" w:hAnsi="Times New Roman" w:cs="Times New Roman"/>
        </w:rPr>
        <w:t>.</w:t>
      </w:r>
    </w:p>
    <w:p w14:paraId="6ACBC3B8" w14:textId="77777777" w:rsidR="00F91267" w:rsidRPr="003E5BF5" w:rsidRDefault="00F91267" w:rsidP="001E7CC3">
      <w:pPr>
        <w:pStyle w:val="FootnoteText"/>
        <w:rPr>
          <w:rFonts w:ascii="Times New Roman" w:hAnsi="Times New Roman" w:cs="Times New Roman"/>
          <w:sz w:val="22"/>
          <w:szCs w:val="22"/>
        </w:rPr>
      </w:pPr>
    </w:p>
  </w:footnote>
  <w:footnote w:id="11">
    <w:p w14:paraId="51D8D783" w14:textId="358A3D5F" w:rsidR="00F91267" w:rsidRPr="003E5BF5" w:rsidRDefault="00F91267" w:rsidP="00DE6B2C">
      <w:pPr>
        <w:pStyle w:val="FootnoteText"/>
        <w:spacing w:line="276" w:lineRule="auto"/>
        <w:rPr>
          <w:rFonts w:ascii="Times New Roman" w:hAnsi="Times New Roman" w:cs="Times New Roman"/>
          <w:sz w:val="22"/>
          <w:szCs w:val="22"/>
        </w:rPr>
      </w:pPr>
      <w:r w:rsidRPr="003E5BF5">
        <w:rPr>
          <w:rStyle w:val="FootnoteReference"/>
          <w:rFonts w:ascii="Times New Roman" w:hAnsi="Times New Roman" w:cs="Times New Roman"/>
          <w:sz w:val="22"/>
          <w:szCs w:val="22"/>
        </w:rPr>
        <w:footnoteRef/>
      </w:r>
      <w:r w:rsidRPr="003E5BF5">
        <w:rPr>
          <w:rFonts w:ascii="Times New Roman" w:hAnsi="Times New Roman" w:cs="Times New Roman"/>
          <w:sz w:val="22"/>
          <w:szCs w:val="22"/>
        </w:rPr>
        <w:t xml:space="preserve"> Pope, G. C., </w:t>
      </w:r>
      <w:proofErr w:type="spellStart"/>
      <w:r w:rsidRPr="003E5BF5">
        <w:rPr>
          <w:rFonts w:ascii="Times New Roman" w:hAnsi="Times New Roman" w:cs="Times New Roman"/>
          <w:sz w:val="22"/>
          <w:szCs w:val="22"/>
        </w:rPr>
        <w:t>Kautter</w:t>
      </w:r>
      <w:proofErr w:type="spellEnd"/>
      <w:r w:rsidRPr="003E5BF5">
        <w:rPr>
          <w:rFonts w:ascii="Times New Roman" w:hAnsi="Times New Roman" w:cs="Times New Roman"/>
          <w:sz w:val="22"/>
          <w:szCs w:val="22"/>
        </w:rPr>
        <w:t xml:space="preserve">, J., Ellis, R. P., Ash, A. S., </w:t>
      </w:r>
      <w:proofErr w:type="spellStart"/>
      <w:r w:rsidRPr="003E5BF5">
        <w:rPr>
          <w:rFonts w:ascii="Times New Roman" w:hAnsi="Times New Roman" w:cs="Times New Roman"/>
          <w:sz w:val="22"/>
          <w:szCs w:val="22"/>
        </w:rPr>
        <w:t>Ayanian</w:t>
      </w:r>
      <w:proofErr w:type="spellEnd"/>
      <w:r w:rsidRPr="003E5BF5">
        <w:rPr>
          <w:rFonts w:ascii="Times New Roman" w:hAnsi="Times New Roman" w:cs="Times New Roman"/>
          <w:sz w:val="22"/>
          <w:szCs w:val="22"/>
        </w:rPr>
        <w:t xml:space="preserve">, J. Z., </w:t>
      </w:r>
      <w:proofErr w:type="spellStart"/>
      <w:r w:rsidRPr="003E5BF5">
        <w:rPr>
          <w:rFonts w:ascii="Times New Roman" w:hAnsi="Times New Roman" w:cs="Times New Roman"/>
          <w:sz w:val="22"/>
          <w:szCs w:val="22"/>
        </w:rPr>
        <w:t>Iezzoni</w:t>
      </w:r>
      <w:proofErr w:type="spellEnd"/>
      <w:r w:rsidRPr="003E5BF5">
        <w:rPr>
          <w:rFonts w:ascii="Times New Roman" w:hAnsi="Times New Roman" w:cs="Times New Roman"/>
          <w:sz w:val="22"/>
          <w:szCs w:val="22"/>
        </w:rPr>
        <w:t xml:space="preserve">, L. I., </w:t>
      </w:r>
      <w:proofErr w:type="spellStart"/>
      <w:r w:rsidRPr="003E5BF5">
        <w:rPr>
          <w:rFonts w:ascii="Times New Roman" w:hAnsi="Times New Roman" w:cs="Times New Roman"/>
          <w:sz w:val="22"/>
          <w:szCs w:val="22"/>
        </w:rPr>
        <w:t>Robst</w:t>
      </w:r>
      <w:proofErr w:type="spellEnd"/>
      <w:r w:rsidRPr="003E5BF5">
        <w:rPr>
          <w:rFonts w:ascii="Times New Roman" w:hAnsi="Times New Roman" w:cs="Times New Roman"/>
          <w:sz w:val="22"/>
          <w:szCs w:val="22"/>
        </w:rPr>
        <w:t>, J. (2004). Risk Adjustment of Medicare Capitation Payments Using the CMS-HCC Model. Health Care Financing Review, 25(4), 119–141.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951349"/>
      <w:docPartObj>
        <w:docPartGallery w:val="Page Numbers (Top of Page)"/>
        <w:docPartUnique/>
      </w:docPartObj>
    </w:sdtPr>
    <w:sdtEndPr>
      <w:rPr>
        <w:rFonts w:ascii="Times New Roman" w:hAnsi="Times New Roman" w:cs="Times New Roman"/>
        <w:noProof/>
        <w:sz w:val="24"/>
        <w:szCs w:val="24"/>
      </w:rPr>
    </w:sdtEndPr>
    <w:sdtContent>
      <w:p w14:paraId="0023A447" w14:textId="755B546D" w:rsidR="00F91267" w:rsidRPr="005F43A4" w:rsidRDefault="00F91267">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C55FF2">
          <w:rPr>
            <w:rFonts w:ascii="Times New Roman" w:hAnsi="Times New Roman" w:cs="Times New Roman"/>
            <w:noProof/>
            <w:sz w:val="24"/>
            <w:szCs w:val="24"/>
          </w:rPr>
          <w:t>14</w:t>
        </w:r>
        <w:r>
          <w:rPr>
            <w:rFonts w:ascii="Times New Roman" w:hAnsi="Times New Roman" w:cs="Times New Roman"/>
            <w:sz w:val="24"/>
            <w:szCs w:val="24"/>
          </w:rPr>
          <w:fldChar w:fldCharType="end"/>
        </w:r>
      </w:p>
    </w:sdtContent>
  </w:sdt>
  <w:p w14:paraId="7261E785" w14:textId="77777777" w:rsidR="00F91267" w:rsidRDefault="00F9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3275"/>
    <w:multiLevelType w:val="hybridMultilevel"/>
    <w:tmpl w:val="C58E58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27472"/>
    <w:multiLevelType w:val="hybridMultilevel"/>
    <w:tmpl w:val="FD2C3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4308AD"/>
    <w:multiLevelType w:val="hybridMultilevel"/>
    <w:tmpl w:val="56404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D5E2A"/>
    <w:multiLevelType w:val="hybridMultilevel"/>
    <w:tmpl w:val="7BF8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263F3"/>
    <w:multiLevelType w:val="hybridMultilevel"/>
    <w:tmpl w:val="7CB0CB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C2DDD"/>
    <w:multiLevelType w:val="hybridMultilevel"/>
    <w:tmpl w:val="DE0C27FE"/>
    <w:lvl w:ilvl="0" w:tplc="F9FAAE3E">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92806"/>
    <w:multiLevelType w:val="hybridMultilevel"/>
    <w:tmpl w:val="85A6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2375F"/>
    <w:multiLevelType w:val="hybridMultilevel"/>
    <w:tmpl w:val="1130E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6C78A7"/>
    <w:multiLevelType w:val="hybridMultilevel"/>
    <w:tmpl w:val="FA6CA9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AB496A"/>
    <w:multiLevelType w:val="hybridMultilevel"/>
    <w:tmpl w:val="681A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D3614"/>
    <w:multiLevelType w:val="hybridMultilevel"/>
    <w:tmpl w:val="754C45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85656"/>
    <w:multiLevelType w:val="hybridMultilevel"/>
    <w:tmpl w:val="EDB0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71DB5"/>
    <w:multiLevelType w:val="hybridMultilevel"/>
    <w:tmpl w:val="CC264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4F72C7"/>
    <w:multiLevelType w:val="hybridMultilevel"/>
    <w:tmpl w:val="069293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6F49E4"/>
    <w:multiLevelType w:val="hybridMultilevel"/>
    <w:tmpl w:val="0B6A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D660B"/>
    <w:multiLevelType w:val="hybridMultilevel"/>
    <w:tmpl w:val="DE422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AE480F"/>
    <w:multiLevelType w:val="hybridMultilevel"/>
    <w:tmpl w:val="688C2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F5415"/>
    <w:multiLevelType w:val="hybridMultilevel"/>
    <w:tmpl w:val="2A7C2D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C57C9E88">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B128E"/>
    <w:multiLevelType w:val="hybridMultilevel"/>
    <w:tmpl w:val="63C2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E2620"/>
    <w:multiLevelType w:val="hybridMultilevel"/>
    <w:tmpl w:val="B57CFE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172C36F6">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30CE0"/>
    <w:multiLevelType w:val="hybridMultilevel"/>
    <w:tmpl w:val="50C61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21032"/>
    <w:multiLevelType w:val="hybridMultilevel"/>
    <w:tmpl w:val="DCCC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9576C"/>
    <w:multiLevelType w:val="hybridMultilevel"/>
    <w:tmpl w:val="FED0F558"/>
    <w:lvl w:ilvl="0" w:tplc="F9FAAE3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535532B9"/>
    <w:multiLevelType w:val="hybridMultilevel"/>
    <w:tmpl w:val="AA9A45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1DAD664">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C0E4A"/>
    <w:multiLevelType w:val="hybridMultilevel"/>
    <w:tmpl w:val="CB9A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765CD"/>
    <w:multiLevelType w:val="hybridMultilevel"/>
    <w:tmpl w:val="FBE8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84ED9"/>
    <w:multiLevelType w:val="hybridMultilevel"/>
    <w:tmpl w:val="224A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25DEB"/>
    <w:multiLevelType w:val="hybridMultilevel"/>
    <w:tmpl w:val="B948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721D"/>
    <w:multiLevelType w:val="hybridMultilevel"/>
    <w:tmpl w:val="4C084B06"/>
    <w:lvl w:ilvl="0" w:tplc="CCB24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274401"/>
    <w:multiLevelType w:val="hybridMultilevel"/>
    <w:tmpl w:val="C1903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06F01"/>
    <w:multiLevelType w:val="hybridMultilevel"/>
    <w:tmpl w:val="C58E58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B1EBB"/>
    <w:multiLevelType w:val="hybridMultilevel"/>
    <w:tmpl w:val="2F36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B2746"/>
    <w:multiLevelType w:val="hybridMultilevel"/>
    <w:tmpl w:val="600AEDD4"/>
    <w:lvl w:ilvl="0" w:tplc="D9923430">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3" w15:restartNumberingAfterBreak="0">
    <w:nsid w:val="76F27AB0"/>
    <w:multiLevelType w:val="hybridMultilevel"/>
    <w:tmpl w:val="E66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B10D1"/>
    <w:multiLevelType w:val="hybridMultilevel"/>
    <w:tmpl w:val="754C45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320DE"/>
    <w:multiLevelType w:val="hybridMultilevel"/>
    <w:tmpl w:val="5580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E861CD"/>
    <w:multiLevelType w:val="hybridMultilevel"/>
    <w:tmpl w:val="E9424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6"/>
  </w:num>
  <w:num w:numId="3">
    <w:abstractNumId w:val="15"/>
  </w:num>
  <w:num w:numId="4">
    <w:abstractNumId w:val="27"/>
  </w:num>
  <w:num w:numId="5">
    <w:abstractNumId w:val="11"/>
  </w:num>
  <w:num w:numId="6">
    <w:abstractNumId w:val="23"/>
  </w:num>
  <w:num w:numId="7">
    <w:abstractNumId w:val="4"/>
  </w:num>
  <w:num w:numId="8">
    <w:abstractNumId w:val="30"/>
  </w:num>
  <w:num w:numId="9">
    <w:abstractNumId w:val="17"/>
  </w:num>
  <w:num w:numId="10">
    <w:abstractNumId w:val="0"/>
  </w:num>
  <w:num w:numId="11">
    <w:abstractNumId w:val="12"/>
  </w:num>
  <w:num w:numId="12">
    <w:abstractNumId w:val="18"/>
  </w:num>
  <w:num w:numId="13">
    <w:abstractNumId w:val="8"/>
  </w:num>
  <w:num w:numId="14">
    <w:abstractNumId w:val="14"/>
  </w:num>
  <w:num w:numId="15">
    <w:abstractNumId w:val="2"/>
  </w:num>
  <w:num w:numId="16">
    <w:abstractNumId w:val="28"/>
  </w:num>
  <w:num w:numId="17">
    <w:abstractNumId w:val="6"/>
  </w:num>
  <w:num w:numId="18">
    <w:abstractNumId w:val="32"/>
  </w:num>
  <w:num w:numId="19">
    <w:abstractNumId w:val="25"/>
  </w:num>
  <w:num w:numId="20">
    <w:abstractNumId w:val="22"/>
  </w:num>
  <w:num w:numId="21">
    <w:abstractNumId w:val="5"/>
  </w:num>
  <w:num w:numId="22">
    <w:abstractNumId w:val="21"/>
  </w:num>
  <w:num w:numId="23">
    <w:abstractNumId w:val="33"/>
  </w:num>
  <w:num w:numId="24">
    <w:abstractNumId w:val="13"/>
  </w:num>
  <w:num w:numId="25">
    <w:abstractNumId w:val="34"/>
  </w:num>
  <w:num w:numId="26">
    <w:abstractNumId w:val="9"/>
  </w:num>
  <w:num w:numId="27">
    <w:abstractNumId w:val="20"/>
  </w:num>
  <w:num w:numId="28">
    <w:abstractNumId w:val="7"/>
  </w:num>
  <w:num w:numId="29">
    <w:abstractNumId w:val="1"/>
  </w:num>
  <w:num w:numId="30">
    <w:abstractNumId w:val="26"/>
  </w:num>
  <w:num w:numId="31">
    <w:abstractNumId w:val="35"/>
  </w:num>
  <w:num w:numId="32">
    <w:abstractNumId w:val="3"/>
  </w:num>
  <w:num w:numId="33">
    <w:abstractNumId w:val="31"/>
  </w:num>
  <w:num w:numId="34">
    <w:abstractNumId w:val="10"/>
  </w:num>
  <w:num w:numId="35">
    <w:abstractNumId w:val="24"/>
  </w:num>
  <w:num w:numId="36">
    <w:abstractNumId w:val="29"/>
  </w:num>
  <w:num w:numId="37">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39"/>
    <w:rsid w:val="0000103C"/>
    <w:rsid w:val="000019D5"/>
    <w:rsid w:val="00001E60"/>
    <w:rsid w:val="00002198"/>
    <w:rsid w:val="00003BB4"/>
    <w:rsid w:val="000049EF"/>
    <w:rsid w:val="00011064"/>
    <w:rsid w:val="0001129D"/>
    <w:rsid w:val="000126C5"/>
    <w:rsid w:val="00015363"/>
    <w:rsid w:val="000170A4"/>
    <w:rsid w:val="00020D19"/>
    <w:rsid w:val="0002132C"/>
    <w:rsid w:val="00023413"/>
    <w:rsid w:val="00025171"/>
    <w:rsid w:val="00025A19"/>
    <w:rsid w:val="000261C6"/>
    <w:rsid w:val="00031948"/>
    <w:rsid w:val="00035D97"/>
    <w:rsid w:val="00037C93"/>
    <w:rsid w:val="00037E9A"/>
    <w:rsid w:val="0004035A"/>
    <w:rsid w:val="0004039B"/>
    <w:rsid w:val="0004154E"/>
    <w:rsid w:val="000424EE"/>
    <w:rsid w:val="00042D38"/>
    <w:rsid w:val="00042D7E"/>
    <w:rsid w:val="0004352D"/>
    <w:rsid w:val="000447DE"/>
    <w:rsid w:val="000465FD"/>
    <w:rsid w:val="00047ECD"/>
    <w:rsid w:val="00050BC7"/>
    <w:rsid w:val="000547C4"/>
    <w:rsid w:val="00054938"/>
    <w:rsid w:val="0005512A"/>
    <w:rsid w:val="00055A6D"/>
    <w:rsid w:val="0005693D"/>
    <w:rsid w:val="000579D0"/>
    <w:rsid w:val="00064A36"/>
    <w:rsid w:val="00066188"/>
    <w:rsid w:val="00072814"/>
    <w:rsid w:val="00072D73"/>
    <w:rsid w:val="0007379C"/>
    <w:rsid w:val="00075A9D"/>
    <w:rsid w:val="00077524"/>
    <w:rsid w:val="00082C1F"/>
    <w:rsid w:val="00083F8D"/>
    <w:rsid w:val="00087F51"/>
    <w:rsid w:val="00090D80"/>
    <w:rsid w:val="00094C93"/>
    <w:rsid w:val="000A13A0"/>
    <w:rsid w:val="000A43FD"/>
    <w:rsid w:val="000A47B0"/>
    <w:rsid w:val="000A5056"/>
    <w:rsid w:val="000A506C"/>
    <w:rsid w:val="000A52F4"/>
    <w:rsid w:val="000B2F4B"/>
    <w:rsid w:val="000B34FE"/>
    <w:rsid w:val="000B6A4F"/>
    <w:rsid w:val="000B6F99"/>
    <w:rsid w:val="000C0A0D"/>
    <w:rsid w:val="000C1432"/>
    <w:rsid w:val="000C34F8"/>
    <w:rsid w:val="000C49EB"/>
    <w:rsid w:val="000C4CED"/>
    <w:rsid w:val="000C5F0F"/>
    <w:rsid w:val="000C6A91"/>
    <w:rsid w:val="000C74C2"/>
    <w:rsid w:val="000D132F"/>
    <w:rsid w:val="000D1661"/>
    <w:rsid w:val="000D19C1"/>
    <w:rsid w:val="000D1DD6"/>
    <w:rsid w:val="000D29D0"/>
    <w:rsid w:val="000D2FF9"/>
    <w:rsid w:val="000D3E85"/>
    <w:rsid w:val="000D3FDE"/>
    <w:rsid w:val="000D4DCE"/>
    <w:rsid w:val="000D6D04"/>
    <w:rsid w:val="000D7404"/>
    <w:rsid w:val="000D7FAE"/>
    <w:rsid w:val="000E1C9D"/>
    <w:rsid w:val="000E2E11"/>
    <w:rsid w:val="000E2F9B"/>
    <w:rsid w:val="000E4C00"/>
    <w:rsid w:val="000E594E"/>
    <w:rsid w:val="000F6287"/>
    <w:rsid w:val="000F7FDE"/>
    <w:rsid w:val="001003F8"/>
    <w:rsid w:val="00100541"/>
    <w:rsid w:val="00100A8E"/>
    <w:rsid w:val="00100E8B"/>
    <w:rsid w:val="00102B70"/>
    <w:rsid w:val="00104413"/>
    <w:rsid w:val="00107967"/>
    <w:rsid w:val="00112FDE"/>
    <w:rsid w:val="0011684F"/>
    <w:rsid w:val="001177C3"/>
    <w:rsid w:val="0012119D"/>
    <w:rsid w:val="0012137F"/>
    <w:rsid w:val="00122C23"/>
    <w:rsid w:val="001241F9"/>
    <w:rsid w:val="0012502B"/>
    <w:rsid w:val="00125F40"/>
    <w:rsid w:val="00127632"/>
    <w:rsid w:val="0013006B"/>
    <w:rsid w:val="0013252B"/>
    <w:rsid w:val="001326C1"/>
    <w:rsid w:val="00134B8B"/>
    <w:rsid w:val="00137233"/>
    <w:rsid w:val="00137788"/>
    <w:rsid w:val="00137AA7"/>
    <w:rsid w:val="00140988"/>
    <w:rsid w:val="001417F4"/>
    <w:rsid w:val="0014243C"/>
    <w:rsid w:val="001442C0"/>
    <w:rsid w:val="00144988"/>
    <w:rsid w:val="00146757"/>
    <w:rsid w:val="001475E9"/>
    <w:rsid w:val="00151144"/>
    <w:rsid w:val="00151300"/>
    <w:rsid w:val="00152452"/>
    <w:rsid w:val="00152993"/>
    <w:rsid w:val="00152D6F"/>
    <w:rsid w:val="001560DE"/>
    <w:rsid w:val="00156EF0"/>
    <w:rsid w:val="00160DC4"/>
    <w:rsid w:val="00161267"/>
    <w:rsid w:val="00163588"/>
    <w:rsid w:val="00163CB2"/>
    <w:rsid w:val="001644CD"/>
    <w:rsid w:val="00165A87"/>
    <w:rsid w:val="00166585"/>
    <w:rsid w:val="001667C5"/>
    <w:rsid w:val="00166AE3"/>
    <w:rsid w:val="00167AA3"/>
    <w:rsid w:val="001706BD"/>
    <w:rsid w:val="00171335"/>
    <w:rsid w:val="001713E3"/>
    <w:rsid w:val="00172469"/>
    <w:rsid w:val="001743D4"/>
    <w:rsid w:val="00175239"/>
    <w:rsid w:val="0017546A"/>
    <w:rsid w:val="0017585A"/>
    <w:rsid w:val="00175B0C"/>
    <w:rsid w:val="00176EEC"/>
    <w:rsid w:val="00177363"/>
    <w:rsid w:val="00177906"/>
    <w:rsid w:val="00180398"/>
    <w:rsid w:val="001805DE"/>
    <w:rsid w:val="00181411"/>
    <w:rsid w:val="001831A7"/>
    <w:rsid w:val="00184AB5"/>
    <w:rsid w:val="00186025"/>
    <w:rsid w:val="00190234"/>
    <w:rsid w:val="0019095F"/>
    <w:rsid w:val="001923CF"/>
    <w:rsid w:val="00192699"/>
    <w:rsid w:val="00192D89"/>
    <w:rsid w:val="00192F26"/>
    <w:rsid w:val="00194408"/>
    <w:rsid w:val="00194EA7"/>
    <w:rsid w:val="001A14F0"/>
    <w:rsid w:val="001A1C03"/>
    <w:rsid w:val="001A2092"/>
    <w:rsid w:val="001A434B"/>
    <w:rsid w:val="001A5C96"/>
    <w:rsid w:val="001A74DC"/>
    <w:rsid w:val="001B1616"/>
    <w:rsid w:val="001B1644"/>
    <w:rsid w:val="001B1776"/>
    <w:rsid w:val="001B1933"/>
    <w:rsid w:val="001B1D1E"/>
    <w:rsid w:val="001B2967"/>
    <w:rsid w:val="001B39F5"/>
    <w:rsid w:val="001B3A6F"/>
    <w:rsid w:val="001B43DC"/>
    <w:rsid w:val="001B631B"/>
    <w:rsid w:val="001C13F3"/>
    <w:rsid w:val="001C2E95"/>
    <w:rsid w:val="001C330D"/>
    <w:rsid w:val="001C5496"/>
    <w:rsid w:val="001C72C3"/>
    <w:rsid w:val="001C736B"/>
    <w:rsid w:val="001D0885"/>
    <w:rsid w:val="001D2A83"/>
    <w:rsid w:val="001D41CF"/>
    <w:rsid w:val="001D4CC5"/>
    <w:rsid w:val="001D4E8D"/>
    <w:rsid w:val="001D5152"/>
    <w:rsid w:val="001D660F"/>
    <w:rsid w:val="001E2673"/>
    <w:rsid w:val="001E46A4"/>
    <w:rsid w:val="001E4D13"/>
    <w:rsid w:val="001E65BF"/>
    <w:rsid w:val="001E7CC3"/>
    <w:rsid w:val="001F1813"/>
    <w:rsid w:val="001F1FE2"/>
    <w:rsid w:val="001F2840"/>
    <w:rsid w:val="001F3194"/>
    <w:rsid w:val="001F356F"/>
    <w:rsid w:val="001F4E69"/>
    <w:rsid w:val="001F51B0"/>
    <w:rsid w:val="001F5E0E"/>
    <w:rsid w:val="001F60B2"/>
    <w:rsid w:val="001F6714"/>
    <w:rsid w:val="001F678A"/>
    <w:rsid w:val="001F7B54"/>
    <w:rsid w:val="00202D4A"/>
    <w:rsid w:val="0020376E"/>
    <w:rsid w:val="00203A3E"/>
    <w:rsid w:val="00204B83"/>
    <w:rsid w:val="00204E42"/>
    <w:rsid w:val="00204FED"/>
    <w:rsid w:val="00211280"/>
    <w:rsid w:val="00212962"/>
    <w:rsid w:val="00213A18"/>
    <w:rsid w:val="0021716B"/>
    <w:rsid w:val="00222229"/>
    <w:rsid w:val="00223D34"/>
    <w:rsid w:val="00224A2A"/>
    <w:rsid w:val="00225DDE"/>
    <w:rsid w:val="00226A5C"/>
    <w:rsid w:val="00227A28"/>
    <w:rsid w:val="00227D24"/>
    <w:rsid w:val="002306D4"/>
    <w:rsid w:val="00230D46"/>
    <w:rsid w:val="0023249F"/>
    <w:rsid w:val="00233072"/>
    <w:rsid w:val="00242CD3"/>
    <w:rsid w:val="0024346B"/>
    <w:rsid w:val="0024691B"/>
    <w:rsid w:val="0025056F"/>
    <w:rsid w:val="0025187D"/>
    <w:rsid w:val="00251DBD"/>
    <w:rsid w:val="00253B19"/>
    <w:rsid w:val="002544E6"/>
    <w:rsid w:val="00255166"/>
    <w:rsid w:val="002558B6"/>
    <w:rsid w:val="00255C8C"/>
    <w:rsid w:val="00255FB2"/>
    <w:rsid w:val="002579A9"/>
    <w:rsid w:val="00262C1E"/>
    <w:rsid w:val="00263FB6"/>
    <w:rsid w:val="00264130"/>
    <w:rsid w:val="00264402"/>
    <w:rsid w:val="0026552A"/>
    <w:rsid w:val="002666EE"/>
    <w:rsid w:val="002674AE"/>
    <w:rsid w:val="002705AB"/>
    <w:rsid w:val="00270FE7"/>
    <w:rsid w:val="002722DC"/>
    <w:rsid w:val="00273BBF"/>
    <w:rsid w:val="002752E4"/>
    <w:rsid w:val="00276816"/>
    <w:rsid w:val="0027730A"/>
    <w:rsid w:val="00281A4F"/>
    <w:rsid w:val="00283EDC"/>
    <w:rsid w:val="00286C54"/>
    <w:rsid w:val="00290417"/>
    <w:rsid w:val="002915AD"/>
    <w:rsid w:val="00292AA5"/>
    <w:rsid w:val="00293E3F"/>
    <w:rsid w:val="00295EE6"/>
    <w:rsid w:val="00297842"/>
    <w:rsid w:val="002A33EF"/>
    <w:rsid w:val="002A3423"/>
    <w:rsid w:val="002A41CE"/>
    <w:rsid w:val="002A53D3"/>
    <w:rsid w:val="002B24A8"/>
    <w:rsid w:val="002B48C9"/>
    <w:rsid w:val="002B57E9"/>
    <w:rsid w:val="002B5871"/>
    <w:rsid w:val="002B6EC7"/>
    <w:rsid w:val="002C01AC"/>
    <w:rsid w:val="002C0AFC"/>
    <w:rsid w:val="002C5D41"/>
    <w:rsid w:val="002C63D4"/>
    <w:rsid w:val="002C6E0D"/>
    <w:rsid w:val="002C77BB"/>
    <w:rsid w:val="002C788B"/>
    <w:rsid w:val="002D0455"/>
    <w:rsid w:val="002D0508"/>
    <w:rsid w:val="002D30E9"/>
    <w:rsid w:val="002D319C"/>
    <w:rsid w:val="002D3276"/>
    <w:rsid w:val="002D4E38"/>
    <w:rsid w:val="002D561F"/>
    <w:rsid w:val="002E0367"/>
    <w:rsid w:val="002E2BFE"/>
    <w:rsid w:val="002E4240"/>
    <w:rsid w:val="002E49B5"/>
    <w:rsid w:val="002E5721"/>
    <w:rsid w:val="002E5C52"/>
    <w:rsid w:val="002E5C93"/>
    <w:rsid w:val="002E7717"/>
    <w:rsid w:val="002F2199"/>
    <w:rsid w:val="002F2A44"/>
    <w:rsid w:val="002F4169"/>
    <w:rsid w:val="002F6888"/>
    <w:rsid w:val="002F7925"/>
    <w:rsid w:val="002F7B60"/>
    <w:rsid w:val="002F7F3A"/>
    <w:rsid w:val="002F7F91"/>
    <w:rsid w:val="00300B42"/>
    <w:rsid w:val="003023A2"/>
    <w:rsid w:val="00305066"/>
    <w:rsid w:val="00307272"/>
    <w:rsid w:val="0031117D"/>
    <w:rsid w:val="0031193B"/>
    <w:rsid w:val="00313EA1"/>
    <w:rsid w:val="00315298"/>
    <w:rsid w:val="00317674"/>
    <w:rsid w:val="00320F4F"/>
    <w:rsid w:val="0032385A"/>
    <w:rsid w:val="003256F5"/>
    <w:rsid w:val="00327234"/>
    <w:rsid w:val="00327932"/>
    <w:rsid w:val="00327E0F"/>
    <w:rsid w:val="00331B1E"/>
    <w:rsid w:val="00331D66"/>
    <w:rsid w:val="00331E93"/>
    <w:rsid w:val="00332269"/>
    <w:rsid w:val="003356E2"/>
    <w:rsid w:val="003404E4"/>
    <w:rsid w:val="00340B1B"/>
    <w:rsid w:val="003453E0"/>
    <w:rsid w:val="00350652"/>
    <w:rsid w:val="00354606"/>
    <w:rsid w:val="00356893"/>
    <w:rsid w:val="00364003"/>
    <w:rsid w:val="003649EC"/>
    <w:rsid w:val="00365D58"/>
    <w:rsid w:val="00367940"/>
    <w:rsid w:val="00370352"/>
    <w:rsid w:val="00374305"/>
    <w:rsid w:val="00374D79"/>
    <w:rsid w:val="003758FC"/>
    <w:rsid w:val="0037778C"/>
    <w:rsid w:val="00377F4F"/>
    <w:rsid w:val="00381635"/>
    <w:rsid w:val="00382E27"/>
    <w:rsid w:val="00383A10"/>
    <w:rsid w:val="00383C58"/>
    <w:rsid w:val="003860C8"/>
    <w:rsid w:val="0038620F"/>
    <w:rsid w:val="003879B2"/>
    <w:rsid w:val="00394E6E"/>
    <w:rsid w:val="003A11BD"/>
    <w:rsid w:val="003A3975"/>
    <w:rsid w:val="003A43A7"/>
    <w:rsid w:val="003A4C69"/>
    <w:rsid w:val="003A695B"/>
    <w:rsid w:val="003B1229"/>
    <w:rsid w:val="003B1578"/>
    <w:rsid w:val="003B2943"/>
    <w:rsid w:val="003B5330"/>
    <w:rsid w:val="003B5582"/>
    <w:rsid w:val="003B5A11"/>
    <w:rsid w:val="003B5C6B"/>
    <w:rsid w:val="003B65B3"/>
    <w:rsid w:val="003C0925"/>
    <w:rsid w:val="003C0CBB"/>
    <w:rsid w:val="003C0E5E"/>
    <w:rsid w:val="003C2719"/>
    <w:rsid w:val="003C5734"/>
    <w:rsid w:val="003C618E"/>
    <w:rsid w:val="003C638F"/>
    <w:rsid w:val="003C7222"/>
    <w:rsid w:val="003C7963"/>
    <w:rsid w:val="003D11DA"/>
    <w:rsid w:val="003D1370"/>
    <w:rsid w:val="003D2697"/>
    <w:rsid w:val="003D2913"/>
    <w:rsid w:val="003D4230"/>
    <w:rsid w:val="003D47E8"/>
    <w:rsid w:val="003D6C53"/>
    <w:rsid w:val="003D7487"/>
    <w:rsid w:val="003E0A03"/>
    <w:rsid w:val="003E1C7E"/>
    <w:rsid w:val="003E1DD7"/>
    <w:rsid w:val="003E2709"/>
    <w:rsid w:val="003E2F74"/>
    <w:rsid w:val="003E4DBF"/>
    <w:rsid w:val="003E5BF5"/>
    <w:rsid w:val="003E6CA1"/>
    <w:rsid w:val="003E7164"/>
    <w:rsid w:val="003E74B5"/>
    <w:rsid w:val="003E7D58"/>
    <w:rsid w:val="003F010F"/>
    <w:rsid w:val="003F04A4"/>
    <w:rsid w:val="003F17EF"/>
    <w:rsid w:val="003F3870"/>
    <w:rsid w:val="003F6110"/>
    <w:rsid w:val="003F6F60"/>
    <w:rsid w:val="004012A0"/>
    <w:rsid w:val="0040602F"/>
    <w:rsid w:val="00406D36"/>
    <w:rsid w:val="00410EFD"/>
    <w:rsid w:val="00413A47"/>
    <w:rsid w:val="00416B45"/>
    <w:rsid w:val="0042186F"/>
    <w:rsid w:val="004236EA"/>
    <w:rsid w:val="0042585C"/>
    <w:rsid w:val="00426017"/>
    <w:rsid w:val="004272AD"/>
    <w:rsid w:val="0042739C"/>
    <w:rsid w:val="00430B25"/>
    <w:rsid w:val="00432E75"/>
    <w:rsid w:val="00432F41"/>
    <w:rsid w:val="00433AD3"/>
    <w:rsid w:val="0043436C"/>
    <w:rsid w:val="00435B5A"/>
    <w:rsid w:val="004360A9"/>
    <w:rsid w:val="004360D5"/>
    <w:rsid w:val="004369F9"/>
    <w:rsid w:val="00436CC0"/>
    <w:rsid w:val="0043777A"/>
    <w:rsid w:val="00437A0A"/>
    <w:rsid w:val="00440229"/>
    <w:rsid w:val="00440AE2"/>
    <w:rsid w:val="00444B46"/>
    <w:rsid w:val="00444F7F"/>
    <w:rsid w:val="00445300"/>
    <w:rsid w:val="004453B0"/>
    <w:rsid w:val="004537BD"/>
    <w:rsid w:val="00453F2B"/>
    <w:rsid w:val="0045404F"/>
    <w:rsid w:val="004552A5"/>
    <w:rsid w:val="00455564"/>
    <w:rsid w:val="004555F2"/>
    <w:rsid w:val="004559B4"/>
    <w:rsid w:val="00457A39"/>
    <w:rsid w:val="004626C7"/>
    <w:rsid w:val="0046356E"/>
    <w:rsid w:val="004640FE"/>
    <w:rsid w:val="00465549"/>
    <w:rsid w:val="00466FB3"/>
    <w:rsid w:val="004672FE"/>
    <w:rsid w:val="004719CD"/>
    <w:rsid w:val="00473401"/>
    <w:rsid w:val="00475BAB"/>
    <w:rsid w:val="00477655"/>
    <w:rsid w:val="00477C92"/>
    <w:rsid w:val="00481145"/>
    <w:rsid w:val="004812AD"/>
    <w:rsid w:val="00482B40"/>
    <w:rsid w:val="004832F0"/>
    <w:rsid w:val="004837B8"/>
    <w:rsid w:val="00486E11"/>
    <w:rsid w:val="004906E9"/>
    <w:rsid w:val="00490C52"/>
    <w:rsid w:val="00491206"/>
    <w:rsid w:val="00491596"/>
    <w:rsid w:val="00492883"/>
    <w:rsid w:val="00494198"/>
    <w:rsid w:val="004949AA"/>
    <w:rsid w:val="00495A09"/>
    <w:rsid w:val="004A086E"/>
    <w:rsid w:val="004A2468"/>
    <w:rsid w:val="004A508B"/>
    <w:rsid w:val="004A6039"/>
    <w:rsid w:val="004A654D"/>
    <w:rsid w:val="004B3E58"/>
    <w:rsid w:val="004B69E5"/>
    <w:rsid w:val="004C0636"/>
    <w:rsid w:val="004C0D71"/>
    <w:rsid w:val="004C2247"/>
    <w:rsid w:val="004C22A6"/>
    <w:rsid w:val="004C40F4"/>
    <w:rsid w:val="004C4EAC"/>
    <w:rsid w:val="004C52BC"/>
    <w:rsid w:val="004D0172"/>
    <w:rsid w:val="004D125D"/>
    <w:rsid w:val="004D408F"/>
    <w:rsid w:val="004D4949"/>
    <w:rsid w:val="004D4CA1"/>
    <w:rsid w:val="004D513E"/>
    <w:rsid w:val="004D53F9"/>
    <w:rsid w:val="004D589A"/>
    <w:rsid w:val="004D5DB0"/>
    <w:rsid w:val="004E0F53"/>
    <w:rsid w:val="004E1AF2"/>
    <w:rsid w:val="004E225D"/>
    <w:rsid w:val="004E3F78"/>
    <w:rsid w:val="004E4CCB"/>
    <w:rsid w:val="004E5186"/>
    <w:rsid w:val="004E6B30"/>
    <w:rsid w:val="004E7301"/>
    <w:rsid w:val="004F02E5"/>
    <w:rsid w:val="004F0761"/>
    <w:rsid w:val="004F245B"/>
    <w:rsid w:val="004F27BF"/>
    <w:rsid w:val="004F322D"/>
    <w:rsid w:val="004F47A0"/>
    <w:rsid w:val="004F6AA7"/>
    <w:rsid w:val="004F7131"/>
    <w:rsid w:val="00502427"/>
    <w:rsid w:val="00502728"/>
    <w:rsid w:val="005028DC"/>
    <w:rsid w:val="005047A5"/>
    <w:rsid w:val="0050607F"/>
    <w:rsid w:val="0050651E"/>
    <w:rsid w:val="00507C31"/>
    <w:rsid w:val="005106BF"/>
    <w:rsid w:val="005118CB"/>
    <w:rsid w:val="00512424"/>
    <w:rsid w:val="005125A4"/>
    <w:rsid w:val="00514BCF"/>
    <w:rsid w:val="00514C4B"/>
    <w:rsid w:val="005168E4"/>
    <w:rsid w:val="00517298"/>
    <w:rsid w:val="005204AC"/>
    <w:rsid w:val="00520DBE"/>
    <w:rsid w:val="005211AC"/>
    <w:rsid w:val="00523C19"/>
    <w:rsid w:val="00524FA7"/>
    <w:rsid w:val="0052645C"/>
    <w:rsid w:val="005268BC"/>
    <w:rsid w:val="00526B61"/>
    <w:rsid w:val="00533096"/>
    <w:rsid w:val="005338E6"/>
    <w:rsid w:val="00534306"/>
    <w:rsid w:val="00534C46"/>
    <w:rsid w:val="005359F5"/>
    <w:rsid w:val="00536077"/>
    <w:rsid w:val="00536C65"/>
    <w:rsid w:val="00540D9E"/>
    <w:rsid w:val="00540FD3"/>
    <w:rsid w:val="00543CF0"/>
    <w:rsid w:val="00544FE4"/>
    <w:rsid w:val="0054553F"/>
    <w:rsid w:val="0054612F"/>
    <w:rsid w:val="00547BE6"/>
    <w:rsid w:val="005500DB"/>
    <w:rsid w:val="005514D0"/>
    <w:rsid w:val="00551E10"/>
    <w:rsid w:val="00552096"/>
    <w:rsid w:val="00554D1D"/>
    <w:rsid w:val="00554E8E"/>
    <w:rsid w:val="00556B2F"/>
    <w:rsid w:val="00557532"/>
    <w:rsid w:val="00557589"/>
    <w:rsid w:val="005579B1"/>
    <w:rsid w:val="00560C17"/>
    <w:rsid w:val="00560D11"/>
    <w:rsid w:val="00560DB4"/>
    <w:rsid w:val="00561117"/>
    <w:rsid w:val="00562C0B"/>
    <w:rsid w:val="00563EF5"/>
    <w:rsid w:val="00564BFD"/>
    <w:rsid w:val="00564DB3"/>
    <w:rsid w:val="00564FED"/>
    <w:rsid w:val="0056695D"/>
    <w:rsid w:val="00566C19"/>
    <w:rsid w:val="00567CEF"/>
    <w:rsid w:val="00570164"/>
    <w:rsid w:val="00570E83"/>
    <w:rsid w:val="00571BB0"/>
    <w:rsid w:val="00571D3C"/>
    <w:rsid w:val="00572267"/>
    <w:rsid w:val="00572B68"/>
    <w:rsid w:val="00572CCB"/>
    <w:rsid w:val="00574EC5"/>
    <w:rsid w:val="005754C0"/>
    <w:rsid w:val="00576320"/>
    <w:rsid w:val="00577258"/>
    <w:rsid w:val="005775EB"/>
    <w:rsid w:val="005775ED"/>
    <w:rsid w:val="005779B3"/>
    <w:rsid w:val="00581661"/>
    <w:rsid w:val="005858F7"/>
    <w:rsid w:val="00585A2C"/>
    <w:rsid w:val="00590E13"/>
    <w:rsid w:val="005945E7"/>
    <w:rsid w:val="00594E80"/>
    <w:rsid w:val="0059546A"/>
    <w:rsid w:val="0059557D"/>
    <w:rsid w:val="00595B0F"/>
    <w:rsid w:val="005A4E24"/>
    <w:rsid w:val="005B08BD"/>
    <w:rsid w:val="005B2570"/>
    <w:rsid w:val="005B2CF2"/>
    <w:rsid w:val="005B35C7"/>
    <w:rsid w:val="005B5313"/>
    <w:rsid w:val="005B53B0"/>
    <w:rsid w:val="005B7D9A"/>
    <w:rsid w:val="005C0D8B"/>
    <w:rsid w:val="005C1727"/>
    <w:rsid w:val="005C2707"/>
    <w:rsid w:val="005C33E2"/>
    <w:rsid w:val="005C4AEA"/>
    <w:rsid w:val="005C4EE2"/>
    <w:rsid w:val="005C55E5"/>
    <w:rsid w:val="005C5909"/>
    <w:rsid w:val="005D0217"/>
    <w:rsid w:val="005D1BE5"/>
    <w:rsid w:val="005D2E15"/>
    <w:rsid w:val="005D6298"/>
    <w:rsid w:val="005E1A80"/>
    <w:rsid w:val="005E2689"/>
    <w:rsid w:val="005E2F26"/>
    <w:rsid w:val="005E620F"/>
    <w:rsid w:val="005E76C8"/>
    <w:rsid w:val="005F0B85"/>
    <w:rsid w:val="005F1D6C"/>
    <w:rsid w:val="005F3CCE"/>
    <w:rsid w:val="005F790A"/>
    <w:rsid w:val="00600555"/>
    <w:rsid w:val="00600BA3"/>
    <w:rsid w:val="00601B6F"/>
    <w:rsid w:val="006020A2"/>
    <w:rsid w:val="00603C8D"/>
    <w:rsid w:val="00607319"/>
    <w:rsid w:val="0060751B"/>
    <w:rsid w:val="00607AEC"/>
    <w:rsid w:val="00610FCA"/>
    <w:rsid w:val="00612036"/>
    <w:rsid w:val="00613433"/>
    <w:rsid w:val="0061559B"/>
    <w:rsid w:val="00615F95"/>
    <w:rsid w:val="00616619"/>
    <w:rsid w:val="00622065"/>
    <w:rsid w:val="00623F6E"/>
    <w:rsid w:val="0062431F"/>
    <w:rsid w:val="00624926"/>
    <w:rsid w:val="00624EB1"/>
    <w:rsid w:val="00625123"/>
    <w:rsid w:val="00630B26"/>
    <w:rsid w:val="00630ED4"/>
    <w:rsid w:val="00631370"/>
    <w:rsid w:val="00631CD1"/>
    <w:rsid w:val="006330A8"/>
    <w:rsid w:val="0063454D"/>
    <w:rsid w:val="00640626"/>
    <w:rsid w:val="006429D4"/>
    <w:rsid w:val="00642C20"/>
    <w:rsid w:val="006440B1"/>
    <w:rsid w:val="0064410D"/>
    <w:rsid w:val="006444F9"/>
    <w:rsid w:val="006449D0"/>
    <w:rsid w:val="00645E6C"/>
    <w:rsid w:val="0064621E"/>
    <w:rsid w:val="00646D52"/>
    <w:rsid w:val="00647855"/>
    <w:rsid w:val="00650CAB"/>
    <w:rsid w:val="006510F2"/>
    <w:rsid w:val="006519FA"/>
    <w:rsid w:val="00651AAA"/>
    <w:rsid w:val="0065280A"/>
    <w:rsid w:val="00653091"/>
    <w:rsid w:val="006628C1"/>
    <w:rsid w:val="00667816"/>
    <w:rsid w:val="00670FAC"/>
    <w:rsid w:val="006733B2"/>
    <w:rsid w:val="0067604D"/>
    <w:rsid w:val="00676312"/>
    <w:rsid w:val="0067664F"/>
    <w:rsid w:val="006851C2"/>
    <w:rsid w:val="00685F9D"/>
    <w:rsid w:val="00686FEA"/>
    <w:rsid w:val="0068785D"/>
    <w:rsid w:val="00687DE1"/>
    <w:rsid w:val="00690C9E"/>
    <w:rsid w:val="00691FC5"/>
    <w:rsid w:val="0069270F"/>
    <w:rsid w:val="00694C3D"/>
    <w:rsid w:val="006960AF"/>
    <w:rsid w:val="006A40F9"/>
    <w:rsid w:val="006A591A"/>
    <w:rsid w:val="006A648E"/>
    <w:rsid w:val="006B0BF9"/>
    <w:rsid w:val="006B306E"/>
    <w:rsid w:val="006B46F5"/>
    <w:rsid w:val="006B64F3"/>
    <w:rsid w:val="006C3E1E"/>
    <w:rsid w:val="006C48A7"/>
    <w:rsid w:val="006C4A3C"/>
    <w:rsid w:val="006D000C"/>
    <w:rsid w:val="006D0890"/>
    <w:rsid w:val="006D2E76"/>
    <w:rsid w:val="006E01A9"/>
    <w:rsid w:val="006E0645"/>
    <w:rsid w:val="006E2003"/>
    <w:rsid w:val="006E2165"/>
    <w:rsid w:val="006E50D1"/>
    <w:rsid w:val="006E6D1B"/>
    <w:rsid w:val="006F11C9"/>
    <w:rsid w:val="006F3AA1"/>
    <w:rsid w:val="006F3AF6"/>
    <w:rsid w:val="006F503E"/>
    <w:rsid w:val="006F6E17"/>
    <w:rsid w:val="006F70B0"/>
    <w:rsid w:val="007004EF"/>
    <w:rsid w:val="0070092E"/>
    <w:rsid w:val="00703DA2"/>
    <w:rsid w:val="00706703"/>
    <w:rsid w:val="00707B94"/>
    <w:rsid w:val="00707B9C"/>
    <w:rsid w:val="007102FC"/>
    <w:rsid w:val="007119AD"/>
    <w:rsid w:val="00713017"/>
    <w:rsid w:val="0071330E"/>
    <w:rsid w:val="007134ED"/>
    <w:rsid w:val="00713747"/>
    <w:rsid w:val="00714199"/>
    <w:rsid w:val="00715743"/>
    <w:rsid w:val="00716BBF"/>
    <w:rsid w:val="00720570"/>
    <w:rsid w:val="0072063F"/>
    <w:rsid w:val="00721A3B"/>
    <w:rsid w:val="00721D94"/>
    <w:rsid w:val="00722B2B"/>
    <w:rsid w:val="00723C3B"/>
    <w:rsid w:val="00723CC3"/>
    <w:rsid w:val="00723DEA"/>
    <w:rsid w:val="00725997"/>
    <w:rsid w:val="00727489"/>
    <w:rsid w:val="00731B0D"/>
    <w:rsid w:val="00732736"/>
    <w:rsid w:val="00733084"/>
    <w:rsid w:val="007333A4"/>
    <w:rsid w:val="007336B9"/>
    <w:rsid w:val="00734C9A"/>
    <w:rsid w:val="00734EF3"/>
    <w:rsid w:val="00735479"/>
    <w:rsid w:val="00735983"/>
    <w:rsid w:val="0074019E"/>
    <w:rsid w:val="00742399"/>
    <w:rsid w:val="00743498"/>
    <w:rsid w:val="007456D4"/>
    <w:rsid w:val="00750CBD"/>
    <w:rsid w:val="007558BC"/>
    <w:rsid w:val="00755A2C"/>
    <w:rsid w:val="00761E99"/>
    <w:rsid w:val="00762C97"/>
    <w:rsid w:val="007776B0"/>
    <w:rsid w:val="00780C7C"/>
    <w:rsid w:val="007817E2"/>
    <w:rsid w:val="00787356"/>
    <w:rsid w:val="00790DAC"/>
    <w:rsid w:val="00791FAB"/>
    <w:rsid w:val="0079397C"/>
    <w:rsid w:val="007944DD"/>
    <w:rsid w:val="0079564A"/>
    <w:rsid w:val="00796625"/>
    <w:rsid w:val="007A1994"/>
    <w:rsid w:val="007A1EBB"/>
    <w:rsid w:val="007A2056"/>
    <w:rsid w:val="007A25CB"/>
    <w:rsid w:val="007A5137"/>
    <w:rsid w:val="007A6AF1"/>
    <w:rsid w:val="007B068E"/>
    <w:rsid w:val="007B315B"/>
    <w:rsid w:val="007B474E"/>
    <w:rsid w:val="007B6442"/>
    <w:rsid w:val="007B64DF"/>
    <w:rsid w:val="007B69B8"/>
    <w:rsid w:val="007B6B96"/>
    <w:rsid w:val="007B757E"/>
    <w:rsid w:val="007B78C3"/>
    <w:rsid w:val="007C407B"/>
    <w:rsid w:val="007D0037"/>
    <w:rsid w:val="007D051B"/>
    <w:rsid w:val="007D080B"/>
    <w:rsid w:val="007D0CB6"/>
    <w:rsid w:val="007D0FFD"/>
    <w:rsid w:val="007D3D4E"/>
    <w:rsid w:val="007D420D"/>
    <w:rsid w:val="007D5D07"/>
    <w:rsid w:val="007E2A92"/>
    <w:rsid w:val="007E3468"/>
    <w:rsid w:val="007F0176"/>
    <w:rsid w:val="007F0CBA"/>
    <w:rsid w:val="007F11CF"/>
    <w:rsid w:val="007F397D"/>
    <w:rsid w:val="007F39EC"/>
    <w:rsid w:val="007F7059"/>
    <w:rsid w:val="007F7734"/>
    <w:rsid w:val="007F7E40"/>
    <w:rsid w:val="00800347"/>
    <w:rsid w:val="00801788"/>
    <w:rsid w:val="00804793"/>
    <w:rsid w:val="00805F71"/>
    <w:rsid w:val="00807599"/>
    <w:rsid w:val="00810D27"/>
    <w:rsid w:val="00811CE5"/>
    <w:rsid w:val="00813A04"/>
    <w:rsid w:val="008208C2"/>
    <w:rsid w:val="00821BA1"/>
    <w:rsid w:val="00823AD4"/>
    <w:rsid w:val="00825170"/>
    <w:rsid w:val="0082599E"/>
    <w:rsid w:val="008269AA"/>
    <w:rsid w:val="00830486"/>
    <w:rsid w:val="008306C3"/>
    <w:rsid w:val="00832D9E"/>
    <w:rsid w:val="00833936"/>
    <w:rsid w:val="00834461"/>
    <w:rsid w:val="00835353"/>
    <w:rsid w:val="00835354"/>
    <w:rsid w:val="00836B07"/>
    <w:rsid w:val="0083706A"/>
    <w:rsid w:val="0084004E"/>
    <w:rsid w:val="0084155B"/>
    <w:rsid w:val="008436B1"/>
    <w:rsid w:val="008460F7"/>
    <w:rsid w:val="0084612E"/>
    <w:rsid w:val="008469D9"/>
    <w:rsid w:val="00846BAB"/>
    <w:rsid w:val="008471B2"/>
    <w:rsid w:val="00850AB3"/>
    <w:rsid w:val="00851ED7"/>
    <w:rsid w:val="00853296"/>
    <w:rsid w:val="00854D09"/>
    <w:rsid w:val="0085736B"/>
    <w:rsid w:val="00857A60"/>
    <w:rsid w:val="0086080C"/>
    <w:rsid w:val="00861324"/>
    <w:rsid w:val="008614FB"/>
    <w:rsid w:val="00862772"/>
    <w:rsid w:val="00863325"/>
    <w:rsid w:val="00864452"/>
    <w:rsid w:val="0086482F"/>
    <w:rsid w:val="008707C2"/>
    <w:rsid w:val="00873B78"/>
    <w:rsid w:val="00873D81"/>
    <w:rsid w:val="00875363"/>
    <w:rsid w:val="00876166"/>
    <w:rsid w:val="008813E5"/>
    <w:rsid w:val="00881A17"/>
    <w:rsid w:val="00881EA0"/>
    <w:rsid w:val="00883A95"/>
    <w:rsid w:val="00886E42"/>
    <w:rsid w:val="00891BBD"/>
    <w:rsid w:val="00892142"/>
    <w:rsid w:val="008929DB"/>
    <w:rsid w:val="008962E4"/>
    <w:rsid w:val="00897085"/>
    <w:rsid w:val="00897EFB"/>
    <w:rsid w:val="008A0511"/>
    <w:rsid w:val="008A0D5E"/>
    <w:rsid w:val="008A29E3"/>
    <w:rsid w:val="008A315F"/>
    <w:rsid w:val="008A4BAE"/>
    <w:rsid w:val="008A4E4A"/>
    <w:rsid w:val="008A7342"/>
    <w:rsid w:val="008A7C36"/>
    <w:rsid w:val="008B06DE"/>
    <w:rsid w:val="008B188C"/>
    <w:rsid w:val="008B2C56"/>
    <w:rsid w:val="008B3FB5"/>
    <w:rsid w:val="008B4C41"/>
    <w:rsid w:val="008B506D"/>
    <w:rsid w:val="008C0A1F"/>
    <w:rsid w:val="008C3DB6"/>
    <w:rsid w:val="008C47E4"/>
    <w:rsid w:val="008C74FA"/>
    <w:rsid w:val="008D255D"/>
    <w:rsid w:val="008D4610"/>
    <w:rsid w:val="008E1891"/>
    <w:rsid w:val="008E6DB1"/>
    <w:rsid w:val="008F013F"/>
    <w:rsid w:val="008F019F"/>
    <w:rsid w:val="008F0BBB"/>
    <w:rsid w:val="008F13EF"/>
    <w:rsid w:val="008F369F"/>
    <w:rsid w:val="008F4AAA"/>
    <w:rsid w:val="008F6615"/>
    <w:rsid w:val="009004B9"/>
    <w:rsid w:val="00901E3C"/>
    <w:rsid w:val="00902D0C"/>
    <w:rsid w:val="00903277"/>
    <w:rsid w:val="009053AA"/>
    <w:rsid w:val="00910D63"/>
    <w:rsid w:val="00912330"/>
    <w:rsid w:val="00912921"/>
    <w:rsid w:val="00912F6E"/>
    <w:rsid w:val="0091527D"/>
    <w:rsid w:val="00920676"/>
    <w:rsid w:val="00920D4C"/>
    <w:rsid w:val="00920D65"/>
    <w:rsid w:val="009222FD"/>
    <w:rsid w:val="00922EEC"/>
    <w:rsid w:val="00923B8C"/>
    <w:rsid w:val="00925E87"/>
    <w:rsid w:val="00927055"/>
    <w:rsid w:val="00927121"/>
    <w:rsid w:val="0092713E"/>
    <w:rsid w:val="00930F52"/>
    <w:rsid w:val="00930F9E"/>
    <w:rsid w:val="00934842"/>
    <w:rsid w:val="00934EB3"/>
    <w:rsid w:val="00935859"/>
    <w:rsid w:val="0093609D"/>
    <w:rsid w:val="009378B0"/>
    <w:rsid w:val="00940BDB"/>
    <w:rsid w:val="0094234A"/>
    <w:rsid w:val="00943F97"/>
    <w:rsid w:val="00945268"/>
    <w:rsid w:val="0094754B"/>
    <w:rsid w:val="00950F83"/>
    <w:rsid w:val="00951389"/>
    <w:rsid w:val="0095182E"/>
    <w:rsid w:val="009521E0"/>
    <w:rsid w:val="009546C4"/>
    <w:rsid w:val="00954F93"/>
    <w:rsid w:val="00955CAE"/>
    <w:rsid w:val="00956089"/>
    <w:rsid w:val="0095635E"/>
    <w:rsid w:val="00957B0C"/>
    <w:rsid w:val="0096192F"/>
    <w:rsid w:val="0096325C"/>
    <w:rsid w:val="009632AA"/>
    <w:rsid w:val="00965185"/>
    <w:rsid w:val="00966841"/>
    <w:rsid w:val="00972B2D"/>
    <w:rsid w:val="009732E6"/>
    <w:rsid w:val="00973367"/>
    <w:rsid w:val="009757FF"/>
    <w:rsid w:val="009771FB"/>
    <w:rsid w:val="009814E9"/>
    <w:rsid w:val="009825A0"/>
    <w:rsid w:val="00985633"/>
    <w:rsid w:val="0098725F"/>
    <w:rsid w:val="00991BA2"/>
    <w:rsid w:val="009921D2"/>
    <w:rsid w:val="0099233B"/>
    <w:rsid w:val="00993671"/>
    <w:rsid w:val="00996660"/>
    <w:rsid w:val="009A06DE"/>
    <w:rsid w:val="009A2D90"/>
    <w:rsid w:val="009A5F69"/>
    <w:rsid w:val="009A6D15"/>
    <w:rsid w:val="009A7291"/>
    <w:rsid w:val="009B0630"/>
    <w:rsid w:val="009B0F37"/>
    <w:rsid w:val="009B2DD8"/>
    <w:rsid w:val="009B341B"/>
    <w:rsid w:val="009B4BAC"/>
    <w:rsid w:val="009B7B29"/>
    <w:rsid w:val="009C2408"/>
    <w:rsid w:val="009C2468"/>
    <w:rsid w:val="009C330B"/>
    <w:rsid w:val="009C496E"/>
    <w:rsid w:val="009C4C94"/>
    <w:rsid w:val="009C6A2F"/>
    <w:rsid w:val="009C6F2D"/>
    <w:rsid w:val="009C7B80"/>
    <w:rsid w:val="009D045E"/>
    <w:rsid w:val="009D1CE1"/>
    <w:rsid w:val="009D4C77"/>
    <w:rsid w:val="009D511F"/>
    <w:rsid w:val="009D66E1"/>
    <w:rsid w:val="009D7FF8"/>
    <w:rsid w:val="009E1C7D"/>
    <w:rsid w:val="009E237D"/>
    <w:rsid w:val="009E505C"/>
    <w:rsid w:val="009E7B9E"/>
    <w:rsid w:val="009F5025"/>
    <w:rsid w:val="009F55F3"/>
    <w:rsid w:val="009F7A57"/>
    <w:rsid w:val="00A00449"/>
    <w:rsid w:val="00A0087E"/>
    <w:rsid w:val="00A009B9"/>
    <w:rsid w:val="00A0415E"/>
    <w:rsid w:val="00A04254"/>
    <w:rsid w:val="00A043FF"/>
    <w:rsid w:val="00A050F6"/>
    <w:rsid w:val="00A0742B"/>
    <w:rsid w:val="00A118CB"/>
    <w:rsid w:val="00A1416C"/>
    <w:rsid w:val="00A14C3E"/>
    <w:rsid w:val="00A156FE"/>
    <w:rsid w:val="00A20363"/>
    <w:rsid w:val="00A2073E"/>
    <w:rsid w:val="00A221C2"/>
    <w:rsid w:val="00A23268"/>
    <w:rsid w:val="00A236A4"/>
    <w:rsid w:val="00A26ED5"/>
    <w:rsid w:val="00A27127"/>
    <w:rsid w:val="00A27637"/>
    <w:rsid w:val="00A27CCB"/>
    <w:rsid w:val="00A31A6A"/>
    <w:rsid w:val="00A32C5C"/>
    <w:rsid w:val="00A32FCE"/>
    <w:rsid w:val="00A3633D"/>
    <w:rsid w:val="00A36893"/>
    <w:rsid w:val="00A404FB"/>
    <w:rsid w:val="00A43C90"/>
    <w:rsid w:val="00A45737"/>
    <w:rsid w:val="00A45FE8"/>
    <w:rsid w:val="00A5123F"/>
    <w:rsid w:val="00A51490"/>
    <w:rsid w:val="00A528AB"/>
    <w:rsid w:val="00A53307"/>
    <w:rsid w:val="00A53B0D"/>
    <w:rsid w:val="00A54003"/>
    <w:rsid w:val="00A54BCC"/>
    <w:rsid w:val="00A54D04"/>
    <w:rsid w:val="00A54D80"/>
    <w:rsid w:val="00A56ECB"/>
    <w:rsid w:val="00A6007E"/>
    <w:rsid w:val="00A60AA1"/>
    <w:rsid w:val="00A60E32"/>
    <w:rsid w:val="00A61510"/>
    <w:rsid w:val="00A64082"/>
    <w:rsid w:val="00A65F59"/>
    <w:rsid w:val="00A66DB1"/>
    <w:rsid w:val="00A66E42"/>
    <w:rsid w:val="00A67902"/>
    <w:rsid w:val="00A72162"/>
    <w:rsid w:val="00A724A2"/>
    <w:rsid w:val="00A72518"/>
    <w:rsid w:val="00A7309B"/>
    <w:rsid w:val="00A73E71"/>
    <w:rsid w:val="00A74B8F"/>
    <w:rsid w:val="00A74BE5"/>
    <w:rsid w:val="00A7779B"/>
    <w:rsid w:val="00A852C7"/>
    <w:rsid w:val="00A923C9"/>
    <w:rsid w:val="00A9579B"/>
    <w:rsid w:val="00A9614D"/>
    <w:rsid w:val="00A96156"/>
    <w:rsid w:val="00A968C6"/>
    <w:rsid w:val="00A97008"/>
    <w:rsid w:val="00A97778"/>
    <w:rsid w:val="00AA0664"/>
    <w:rsid w:val="00AA286A"/>
    <w:rsid w:val="00AA293B"/>
    <w:rsid w:val="00AA3B3D"/>
    <w:rsid w:val="00AA50EB"/>
    <w:rsid w:val="00AA5E8E"/>
    <w:rsid w:val="00AA693B"/>
    <w:rsid w:val="00AA6951"/>
    <w:rsid w:val="00AA77AC"/>
    <w:rsid w:val="00AA79BB"/>
    <w:rsid w:val="00AB0B91"/>
    <w:rsid w:val="00AB0BEB"/>
    <w:rsid w:val="00AB0FDB"/>
    <w:rsid w:val="00AB1A6B"/>
    <w:rsid w:val="00AB287A"/>
    <w:rsid w:val="00AB2961"/>
    <w:rsid w:val="00AB41E2"/>
    <w:rsid w:val="00AB70E8"/>
    <w:rsid w:val="00AC069D"/>
    <w:rsid w:val="00AC1267"/>
    <w:rsid w:val="00AC12CD"/>
    <w:rsid w:val="00AC4BB6"/>
    <w:rsid w:val="00AC4F95"/>
    <w:rsid w:val="00AD2F79"/>
    <w:rsid w:val="00AD31F1"/>
    <w:rsid w:val="00AD338B"/>
    <w:rsid w:val="00AD6AB2"/>
    <w:rsid w:val="00AD790C"/>
    <w:rsid w:val="00AE200F"/>
    <w:rsid w:val="00AE2CA5"/>
    <w:rsid w:val="00AE3BF4"/>
    <w:rsid w:val="00AE4ECC"/>
    <w:rsid w:val="00AE6E05"/>
    <w:rsid w:val="00AE7BAE"/>
    <w:rsid w:val="00AE7DA8"/>
    <w:rsid w:val="00AF0694"/>
    <w:rsid w:val="00AF0C87"/>
    <w:rsid w:val="00AF149F"/>
    <w:rsid w:val="00AF16D5"/>
    <w:rsid w:val="00AF2892"/>
    <w:rsid w:val="00AF2A16"/>
    <w:rsid w:val="00AF2EB2"/>
    <w:rsid w:val="00AF3A78"/>
    <w:rsid w:val="00AF4738"/>
    <w:rsid w:val="00B005AB"/>
    <w:rsid w:val="00B006EF"/>
    <w:rsid w:val="00B00A28"/>
    <w:rsid w:val="00B0149B"/>
    <w:rsid w:val="00B10879"/>
    <w:rsid w:val="00B14EB6"/>
    <w:rsid w:val="00B15177"/>
    <w:rsid w:val="00B173FC"/>
    <w:rsid w:val="00B217F1"/>
    <w:rsid w:val="00B219CA"/>
    <w:rsid w:val="00B25DC9"/>
    <w:rsid w:val="00B261FA"/>
    <w:rsid w:val="00B2633D"/>
    <w:rsid w:val="00B27315"/>
    <w:rsid w:val="00B3109B"/>
    <w:rsid w:val="00B33B06"/>
    <w:rsid w:val="00B349CF"/>
    <w:rsid w:val="00B367AB"/>
    <w:rsid w:val="00B37989"/>
    <w:rsid w:val="00B41D4F"/>
    <w:rsid w:val="00B4590D"/>
    <w:rsid w:val="00B462B6"/>
    <w:rsid w:val="00B510ED"/>
    <w:rsid w:val="00B52962"/>
    <w:rsid w:val="00B53908"/>
    <w:rsid w:val="00B60193"/>
    <w:rsid w:val="00B60831"/>
    <w:rsid w:val="00B62850"/>
    <w:rsid w:val="00B63607"/>
    <w:rsid w:val="00B64A1C"/>
    <w:rsid w:val="00B65EC0"/>
    <w:rsid w:val="00B66536"/>
    <w:rsid w:val="00B66998"/>
    <w:rsid w:val="00B66AA3"/>
    <w:rsid w:val="00B76597"/>
    <w:rsid w:val="00B77667"/>
    <w:rsid w:val="00B80936"/>
    <w:rsid w:val="00B82DAD"/>
    <w:rsid w:val="00B84F86"/>
    <w:rsid w:val="00B854DF"/>
    <w:rsid w:val="00B85F20"/>
    <w:rsid w:val="00B86C63"/>
    <w:rsid w:val="00B92F45"/>
    <w:rsid w:val="00B9435D"/>
    <w:rsid w:val="00B9542E"/>
    <w:rsid w:val="00B95A07"/>
    <w:rsid w:val="00B96084"/>
    <w:rsid w:val="00B973F5"/>
    <w:rsid w:val="00B97A7A"/>
    <w:rsid w:val="00B97C5D"/>
    <w:rsid w:val="00BA0EFB"/>
    <w:rsid w:val="00BA22BD"/>
    <w:rsid w:val="00BA26E2"/>
    <w:rsid w:val="00BA3450"/>
    <w:rsid w:val="00BA394D"/>
    <w:rsid w:val="00BB264B"/>
    <w:rsid w:val="00BB303A"/>
    <w:rsid w:val="00BB3567"/>
    <w:rsid w:val="00BB672E"/>
    <w:rsid w:val="00BB7BAA"/>
    <w:rsid w:val="00BC01E3"/>
    <w:rsid w:val="00BC1652"/>
    <w:rsid w:val="00BC36F4"/>
    <w:rsid w:val="00BC38F8"/>
    <w:rsid w:val="00BC6956"/>
    <w:rsid w:val="00BC6A83"/>
    <w:rsid w:val="00BC6D48"/>
    <w:rsid w:val="00BD16EE"/>
    <w:rsid w:val="00BD2A0C"/>
    <w:rsid w:val="00BD2B54"/>
    <w:rsid w:val="00BD3179"/>
    <w:rsid w:val="00BD376B"/>
    <w:rsid w:val="00BD5509"/>
    <w:rsid w:val="00BD5949"/>
    <w:rsid w:val="00BD6557"/>
    <w:rsid w:val="00BE00B0"/>
    <w:rsid w:val="00BE043D"/>
    <w:rsid w:val="00BE1E51"/>
    <w:rsid w:val="00BE497F"/>
    <w:rsid w:val="00BE4FEF"/>
    <w:rsid w:val="00BE58E2"/>
    <w:rsid w:val="00BE5EBE"/>
    <w:rsid w:val="00BE67C3"/>
    <w:rsid w:val="00BE6851"/>
    <w:rsid w:val="00BE68CF"/>
    <w:rsid w:val="00BE71C5"/>
    <w:rsid w:val="00BE7FCE"/>
    <w:rsid w:val="00BF202E"/>
    <w:rsid w:val="00BF2528"/>
    <w:rsid w:val="00BF342F"/>
    <w:rsid w:val="00BF4EC6"/>
    <w:rsid w:val="00BF5A50"/>
    <w:rsid w:val="00BF6BD7"/>
    <w:rsid w:val="00C02B51"/>
    <w:rsid w:val="00C02BDD"/>
    <w:rsid w:val="00C035E5"/>
    <w:rsid w:val="00C05E57"/>
    <w:rsid w:val="00C10DB4"/>
    <w:rsid w:val="00C127FD"/>
    <w:rsid w:val="00C12B58"/>
    <w:rsid w:val="00C135DA"/>
    <w:rsid w:val="00C13F5B"/>
    <w:rsid w:val="00C14CE6"/>
    <w:rsid w:val="00C1543E"/>
    <w:rsid w:val="00C222F8"/>
    <w:rsid w:val="00C23815"/>
    <w:rsid w:val="00C257B7"/>
    <w:rsid w:val="00C25F05"/>
    <w:rsid w:val="00C26F07"/>
    <w:rsid w:val="00C26FA6"/>
    <w:rsid w:val="00C27739"/>
    <w:rsid w:val="00C3128E"/>
    <w:rsid w:val="00C32B02"/>
    <w:rsid w:val="00C34574"/>
    <w:rsid w:val="00C3494B"/>
    <w:rsid w:val="00C36487"/>
    <w:rsid w:val="00C40265"/>
    <w:rsid w:val="00C42D39"/>
    <w:rsid w:val="00C44CC1"/>
    <w:rsid w:val="00C47E7A"/>
    <w:rsid w:val="00C500BA"/>
    <w:rsid w:val="00C50556"/>
    <w:rsid w:val="00C52E77"/>
    <w:rsid w:val="00C53557"/>
    <w:rsid w:val="00C53570"/>
    <w:rsid w:val="00C54577"/>
    <w:rsid w:val="00C550FE"/>
    <w:rsid w:val="00C553BA"/>
    <w:rsid w:val="00C55FF2"/>
    <w:rsid w:val="00C56F5E"/>
    <w:rsid w:val="00C57B57"/>
    <w:rsid w:val="00C60205"/>
    <w:rsid w:val="00C60591"/>
    <w:rsid w:val="00C60E30"/>
    <w:rsid w:val="00C61549"/>
    <w:rsid w:val="00C6278A"/>
    <w:rsid w:val="00C63177"/>
    <w:rsid w:val="00C636E4"/>
    <w:rsid w:val="00C64C6F"/>
    <w:rsid w:val="00C709D9"/>
    <w:rsid w:val="00C71156"/>
    <w:rsid w:val="00C7139D"/>
    <w:rsid w:val="00C72F97"/>
    <w:rsid w:val="00C7693E"/>
    <w:rsid w:val="00C76FAB"/>
    <w:rsid w:val="00C77318"/>
    <w:rsid w:val="00C80827"/>
    <w:rsid w:val="00C8106C"/>
    <w:rsid w:val="00C827D2"/>
    <w:rsid w:val="00C82ED0"/>
    <w:rsid w:val="00C82F7D"/>
    <w:rsid w:val="00C83090"/>
    <w:rsid w:val="00C8459F"/>
    <w:rsid w:val="00C853C6"/>
    <w:rsid w:val="00C85682"/>
    <w:rsid w:val="00C85B83"/>
    <w:rsid w:val="00C867B9"/>
    <w:rsid w:val="00C90A94"/>
    <w:rsid w:val="00C918B9"/>
    <w:rsid w:val="00C94CD2"/>
    <w:rsid w:val="00C95749"/>
    <w:rsid w:val="00C968CD"/>
    <w:rsid w:val="00CA1001"/>
    <w:rsid w:val="00CA13CD"/>
    <w:rsid w:val="00CA3FE3"/>
    <w:rsid w:val="00CA413A"/>
    <w:rsid w:val="00CA457E"/>
    <w:rsid w:val="00CA580B"/>
    <w:rsid w:val="00CA5A6F"/>
    <w:rsid w:val="00CA5E40"/>
    <w:rsid w:val="00CB07A7"/>
    <w:rsid w:val="00CB3B72"/>
    <w:rsid w:val="00CB4DEB"/>
    <w:rsid w:val="00CB4ECE"/>
    <w:rsid w:val="00CB735A"/>
    <w:rsid w:val="00CC6F54"/>
    <w:rsid w:val="00CC7ECE"/>
    <w:rsid w:val="00CD124E"/>
    <w:rsid w:val="00CD1C46"/>
    <w:rsid w:val="00CD2273"/>
    <w:rsid w:val="00CD3498"/>
    <w:rsid w:val="00CD3725"/>
    <w:rsid w:val="00CD4356"/>
    <w:rsid w:val="00CD5409"/>
    <w:rsid w:val="00CD6279"/>
    <w:rsid w:val="00CD6D47"/>
    <w:rsid w:val="00CE0A6D"/>
    <w:rsid w:val="00CE0EA6"/>
    <w:rsid w:val="00CE12E4"/>
    <w:rsid w:val="00CE23C4"/>
    <w:rsid w:val="00CE382B"/>
    <w:rsid w:val="00CE4909"/>
    <w:rsid w:val="00CE5157"/>
    <w:rsid w:val="00CE5F37"/>
    <w:rsid w:val="00CE7652"/>
    <w:rsid w:val="00CF0401"/>
    <w:rsid w:val="00CF08F1"/>
    <w:rsid w:val="00CF2AE1"/>
    <w:rsid w:val="00CF3FB0"/>
    <w:rsid w:val="00CF54EC"/>
    <w:rsid w:val="00CF6A50"/>
    <w:rsid w:val="00D00CA8"/>
    <w:rsid w:val="00D010C0"/>
    <w:rsid w:val="00D018D8"/>
    <w:rsid w:val="00D02324"/>
    <w:rsid w:val="00D02F51"/>
    <w:rsid w:val="00D03B70"/>
    <w:rsid w:val="00D07F4C"/>
    <w:rsid w:val="00D11203"/>
    <w:rsid w:val="00D120A2"/>
    <w:rsid w:val="00D12607"/>
    <w:rsid w:val="00D12A3D"/>
    <w:rsid w:val="00D12A6C"/>
    <w:rsid w:val="00D1449B"/>
    <w:rsid w:val="00D144CC"/>
    <w:rsid w:val="00D146CD"/>
    <w:rsid w:val="00D15481"/>
    <w:rsid w:val="00D15FF3"/>
    <w:rsid w:val="00D16204"/>
    <w:rsid w:val="00D1764F"/>
    <w:rsid w:val="00D219B5"/>
    <w:rsid w:val="00D219DC"/>
    <w:rsid w:val="00D23A32"/>
    <w:rsid w:val="00D2438B"/>
    <w:rsid w:val="00D2443E"/>
    <w:rsid w:val="00D2521A"/>
    <w:rsid w:val="00D254E2"/>
    <w:rsid w:val="00D27270"/>
    <w:rsid w:val="00D31F46"/>
    <w:rsid w:val="00D32344"/>
    <w:rsid w:val="00D32AD4"/>
    <w:rsid w:val="00D34477"/>
    <w:rsid w:val="00D3774E"/>
    <w:rsid w:val="00D37827"/>
    <w:rsid w:val="00D412BA"/>
    <w:rsid w:val="00D41705"/>
    <w:rsid w:val="00D42FF3"/>
    <w:rsid w:val="00D431FD"/>
    <w:rsid w:val="00D433F4"/>
    <w:rsid w:val="00D46E76"/>
    <w:rsid w:val="00D4756C"/>
    <w:rsid w:val="00D476B5"/>
    <w:rsid w:val="00D51D37"/>
    <w:rsid w:val="00D52320"/>
    <w:rsid w:val="00D52420"/>
    <w:rsid w:val="00D53172"/>
    <w:rsid w:val="00D54FFB"/>
    <w:rsid w:val="00D55758"/>
    <w:rsid w:val="00D56938"/>
    <w:rsid w:val="00D60011"/>
    <w:rsid w:val="00D6216A"/>
    <w:rsid w:val="00D655DE"/>
    <w:rsid w:val="00D664DF"/>
    <w:rsid w:val="00D7057C"/>
    <w:rsid w:val="00D74063"/>
    <w:rsid w:val="00D74724"/>
    <w:rsid w:val="00D74E5C"/>
    <w:rsid w:val="00D7592E"/>
    <w:rsid w:val="00D76D51"/>
    <w:rsid w:val="00D81FD0"/>
    <w:rsid w:val="00D8305E"/>
    <w:rsid w:val="00D84191"/>
    <w:rsid w:val="00D843B5"/>
    <w:rsid w:val="00D852B9"/>
    <w:rsid w:val="00D8530B"/>
    <w:rsid w:val="00D86020"/>
    <w:rsid w:val="00D86108"/>
    <w:rsid w:val="00D8632E"/>
    <w:rsid w:val="00D87375"/>
    <w:rsid w:val="00D87A63"/>
    <w:rsid w:val="00D9272E"/>
    <w:rsid w:val="00D927AC"/>
    <w:rsid w:val="00D92828"/>
    <w:rsid w:val="00D9395F"/>
    <w:rsid w:val="00D9551D"/>
    <w:rsid w:val="00D96E8E"/>
    <w:rsid w:val="00D97130"/>
    <w:rsid w:val="00D979C0"/>
    <w:rsid w:val="00DA0C00"/>
    <w:rsid w:val="00DA235B"/>
    <w:rsid w:val="00DA24B7"/>
    <w:rsid w:val="00DA4266"/>
    <w:rsid w:val="00DA429E"/>
    <w:rsid w:val="00DA582A"/>
    <w:rsid w:val="00DB000D"/>
    <w:rsid w:val="00DB1C58"/>
    <w:rsid w:val="00DB2291"/>
    <w:rsid w:val="00DB2CED"/>
    <w:rsid w:val="00DB31B2"/>
    <w:rsid w:val="00DB36F8"/>
    <w:rsid w:val="00DB448A"/>
    <w:rsid w:val="00DB6690"/>
    <w:rsid w:val="00DC10D2"/>
    <w:rsid w:val="00DD15C8"/>
    <w:rsid w:val="00DD3E13"/>
    <w:rsid w:val="00DD47F8"/>
    <w:rsid w:val="00DD4C0F"/>
    <w:rsid w:val="00DD5DED"/>
    <w:rsid w:val="00DD7B51"/>
    <w:rsid w:val="00DE0F7A"/>
    <w:rsid w:val="00DE2B05"/>
    <w:rsid w:val="00DE4C5D"/>
    <w:rsid w:val="00DE5DD3"/>
    <w:rsid w:val="00DE60BD"/>
    <w:rsid w:val="00DE6B2C"/>
    <w:rsid w:val="00DF0C75"/>
    <w:rsid w:val="00DF23FF"/>
    <w:rsid w:val="00DF3504"/>
    <w:rsid w:val="00DF4EFB"/>
    <w:rsid w:val="00DF636A"/>
    <w:rsid w:val="00DF7976"/>
    <w:rsid w:val="00E0108B"/>
    <w:rsid w:val="00E02BD1"/>
    <w:rsid w:val="00E02C52"/>
    <w:rsid w:val="00E03346"/>
    <w:rsid w:val="00E03AC3"/>
    <w:rsid w:val="00E0666C"/>
    <w:rsid w:val="00E10447"/>
    <w:rsid w:val="00E1223C"/>
    <w:rsid w:val="00E12372"/>
    <w:rsid w:val="00E12919"/>
    <w:rsid w:val="00E160D4"/>
    <w:rsid w:val="00E1653F"/>
    <w:rsid w:val="00E16E31"/>
    <w:rsid w:val="00E16E70"/>
    <w:rsid w:val="00E20DA2"/>
    <w:rsid w:val="00E21B23"/>
    <w:rsid w:val="00E24135"/>
    <w:rsid w:val="00E27421"/>
    <w:rsid w:val="00E3017D"/>
    <w:rsid w:val="00E309E9"/>
    <w:rsid w:val="00E31EAD"/>
    <w:rsid w:val="00E3308F"/>
    <w:rsid w:val="00E34747"/>
    <w:rsid w:val="00E36555"/>
    <w:rsid w:val="00E36D0D"/>
    <w:rsid w:val="00E3781E"/>
    <w:rsid w:val="00E37A95"/>
    <w:rsid w:val="00E37BA9"/>
    <w:rsid w:val="00E41272"/>
    <w:rsid w:val="00E4161B"/>
    <w:rsid w:val="00E427EE"/>
    <w:rsid w:val="00E4359E"/>
    <w:rsid w:val="00E43B26"/>
    <w:rsid w:val="00E44E50"/>
    <w:rsid w:val="00E4592B"/>
    <w:rsid w:val="00E47ADA"/>
    <w:rsid w:val="00E5040E"/>
    <w:rsid w:val="00E5151A"/>
    <w:rsid w:val="00E5153C"/>
    <w:rsid w:val="00E51B9F"/>
    <w:rsid w:val="00E538A4"/>
    <w:rsid w:val="00E54A53"/>
    <w:rsid w:val="00E56947"/>
    <w:rsid w:val="00E578B3"/>
    <w:rsid w:val="00E60208"/>
    <w:rsid w:val="00E622F5"/>
    <w:rsid w:val="00E634A7"/>
    <w:rsid w:val="00E64AD0"/>
    <w:rsid w:val="00E71D7A"/>
    <w:rsid w:val="00E727D0"/>
    <w:rsid w:val="00E7407C"/>
    <w:rsid w:val="00E76759"/>
    <w:rsid w:val="00E76863"/>
    <w:rsid w:val="00E76C13"/>
    <w:rsid w:val="00E80709"/>
    <w:rsid w:val="00E808CA"/>
    <w:rsid w:val="00E8124D"/>
    <w:rsid w:val="00E847AC"/>
    <w:rsid w:val="00E84DB5"/>
    <w:rsid w:val="00E84FBB"/>
    <w:rsid w:val="00E86A12"/>
    <w:rsid w:val="00E879AA"/>
    <w:rsid w:val="00E87D07"/>
    <w:rsid w:val="00E92268"/>
    <w:rsid w:val="00E93274"/>
    <w:rsid w:val="00E93A9C"/>
    <w:rsid w:val="00E93F9E"/>
    <w:rsid w:val="00E95158"/>
    <w:rsid w:val="00E95697"/>
    <w:rsid w:val="00E96352"/>
    <w:rsid w:val="00E97A39"/>
    <w:rsid w:val="00EA0B24"/>
    <w:rsid w:val="00EA3155"/>
    <w:rsid w:val="00EA32D3"/>
    <w:rsid w:val="00EA3811"/>
    <w:rsid w:val="00EA4791"/>
    <w:rsid w:val="00EB0188"/>
    <w:rsid w:val="00EB050B"/>
    <w:rsid w:val="00EB135F"/>
    <w:rsid w:val="00EB33DD"/>
    <w:rsid w:val="00EB46E5"/>
    <w:rsid w:val="00EB537E"/>
    <w:rsid w:val="00EB6ADB"/>
    <w:rsid w:val="00EC3279"/>
    <w:rsid w:val="00EC3C49"/>
    <w:rsid w:val="00ED0520"/>
    <w:rsid w:val="00ED10A8"/>
    <w:rsid w:val="00ED2822"/>
    <w:rsid w:val="00ED4C8B"/>
    <w:rsid w:val="00EE13C7"/>
    <w:rsid w:val="00EE3A9E"/>
    <w:rsid w:val="00EE3EAC"/>
    <w:rsid w:val="00EE4B2E"/>
    <w:rsid w:val="00EE5B8C"/>
    <w:rsid w:val="00EE602B"/>
    <w:rsid w:val="00EE60BB"/>
    <w:rsid w:val="00EE65AF"/>
    <w:rsid w:val="00EF13B9"/>
    <w:rsid w:val="00EF631A"/>
    <w:rsid w:val="00EF6D64"/>
    <w:rsid w:val="00EF7922"/>
    <w:rsid w:val="00F01B8D"/>
    <w:rsid w:val="00F033E2"/>
    <w:rsid w:val="00F064E5"/>
    <w:rsid w:val="00F1311D"/>
    <w:rsid w:val="00F13DB1"/>
    <w:rsid w:val="00F14BF3"/>
    <w:rsid w:val="00F14CBF"/>
    <w:rsid w:val="00F1526B"/>
    <w:rsid w:val="00F17355"/>
    <w:rsid w:val="00F22137"/>
    <w:rsid w:val="00F2261E"/>
    <w:rsid w:val="00F2347B"/>
    <w:rsid w:val="00F23B81"/>
    <w:rsid w:val="00F25F2E"/>
    <w:rsid w:val="00F2697D"/>
    <w:rsid w:val="00F26F18"/>
    <w:rsid w:val="00F31606"/>
    <w:rsid w:val="00F31659"/>
    <w:rsid w:val="00F319AF"/>
    <w:rsid w:val="00F31EE0"/>
    <w:rsid w:val="00F32678"/>
    <w:rsid w:val="00F333DC"/>
    <w:rsid w:val="00F33665"/>
    <w:rsid w:val="00F34322"/>
    <w:rsid w:val="00F373E5"/>
    <w:rsid w:val="00F413B5"/>
    <w:rsid w:val="00F42F43"/>
    <w:rsid w:val="00F431AF"/>
    <w:rsid w:val="00F4587F"/>
    <w:rsid w:val="00F471C2"/>
    <w:rsid w:val="00F51B8E"/>
    <w:rsid w:val="00F5208F"/>
    <w:rsid w:val="00F533EA"/>
    <w:rsid w:val="00F5366C"/>
    <w:rsid w:val="00F54B2D"/>
    <w:rsid w:val="00F54F4C"/>
    <w:rsid w:val="00F552CE"/>
    <w:rsid w:val="00F556A5"/>
    <w:rsid w:val="00F61DF4"/>
    <w:rsid w:val="00F628CC"/>
    <w:rsid w:val="00F65449"/>
    <w:rsid w:val="00F66887"/>
    <w:rsid w:val="00F66F91"/>
    <w:rsid w:val="00F67D21"/>
    <w:rsid w:val="00F67FBF"/>
    <w:rsid w:val="00F70012"/>
    <w:rsid w:val="00F74596"/>
    <w:rsid w:val="00F74E3B"/>
    <w:rsid w:val="00F75381"/>
    <w:rsid w:val="00F75BA1"/>
    <w:rsid w:val="00F7613E"/>
    <w:rsid w:val="00F77790"/>
    <w:rsid w:val="00F77C70"/>
    <w:rsid w:val="00F80242"/>
    <w:rsid w:val="00F8028E"/>
    <w:rsid w:val="00F8135C"/>
    <w:rsid w:val="00F816DC"/>
    <w:rsid w:val="00F83CC7"/>
    <w:rsid w:val="00F91267"/>
    <w:rsid w:val="00F91624"/>
    <w:rsid w:val="00F9306A"/>
    <w:rsid w:val="00F933FA"/>
    <w:rsid w:val="00F93E22"/>
    <w:rsid w:val="00F95472"/>
    <w:rsid w:val="00F957FC"/>
    <w:rsid w:val="00F96286"/>
    <w:rsid w:val="00F96850"/>
    <w:rsid w:val="00F96D23"/>
    <w:rsid w:val="00F97537"/>
    <w:rsid w:val="00F97C92"/>
    <w:rsid w:val="00FA21B8"/>
    <w:rsid w:val="00FA2DE5"/>
    <w:rsid w:val="00FA51EA"/>
    <w:rsid w:val="00FA5CF0"/>
    <w:rsid w:val="00FA7E01"/>
    <w:rsid w:val="00FB10D5"/>
    <w:rsid w:val="00FB1F85"/>
    <w:rsid w:val="00FB526E"/>
    <w:rsid w:val="00FB7714"/>
    <w:rsid w:val="00FB7745"/>
    <w:rsid w:val="00FC02E6"/>
    <w:rsid w:val="00FC0381"/>
    <w:rsid w:val="00FC042F"/>
    <w:rsid w:val="00FC066C"/>
    <w:rsid w:val="00FC1ACE"/>
    <w:rsid w:val="00FC1DD2"/>
    <w:rsid w:val="00FC2163"/>
    <w:rsid w:val="00FC48CE"/>
    <w:rsid w:val="00FC6985"/>
    <w:rsid w:val="00FC6B12"/>
    <w:rsid w:val="00FD0441"/>
    <w:rsid w:val="00FD1517"/>
    <w:rsid w:val="00FD33E6"/>
    <w:rsid w:val="00FD3A72"/>
    <w:rsid w:val="00FD3CDD"/>
    <w:rsid w:val="00FD3FB7"/>
    <w:rsid w:val="00FD4735"/>
    <w:rsid w:val="00FD5F08"/>
    <w:rsid w:val="00FD6116"/>
    <w:rsid w:val="00FE127E"/>
    <w:rsid w:val="00FE140C"/>
    <w:rsid w:val="00FE4473"/>
    <w:rsid w:val="00FE4F35"/>
    <w:rsid w:val="00FE618C"/>
    <w:rsid w:val="00FE6CBD"/>
    <w:rsid w:val="00FE6FC7"/>
    <w:rsid w:val="00FE7CBE"/>
    <w:rsid w:val="00FF053A"/>
    <w:rsid w:val="00FF1235"/>
    <w:rsid w:val="00FF23C9"/>
    <w:rsid w:val="00FF3570"/>
    <w:rsid w:val="00FF36BB"/>
    <w:rsid w:val="00FF3812"/>
    <w:rsid w:val="00FF38F7"/>
    <w:rsid w:val="00FF396C"/>
    <w:rsid w:val="00FF502D"/>
    <w:rsid w:val="00FF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E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EF"/>
    <w:pPr>
      <w:keepNext/>
      <w:keepLines/>
      <w:spacing w:before="240" w:after="240"/>
      <w:outlineLvl w:val="0"/>
    </w:pPr>
    <w:rPr>
      <w:rFonts w:ascii="Times New Roman" w:eastAsiaTheme="majorEastAsia" w:hAnsi="Times New Roman" w:cs="Times New Roman"/>
      <w:b/>
      <w:sz w:val="24"/>
      <w:szCs w:val="24"/>
    </w:rPr>
  </w:style>
  <w:style w:type="paragraph" w:styleId="Heading2">
    <w:name w:val="heading 2"/>
    <w:basedOn w:val="PlainText"/>
    <w:next w:val="Normal"/>
    <w:link w:val="Heading2Char"/>
    <w:qFormat/>
    <w:rsid w:val="002D0508"/>
    <w:pPr>
      <w:spacing w:line="276" w:lineRule="auto"/>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2D0508"/>
    <w:pPr>
      <w:outlineLvl w:val="2"/>
    </w:pPr>
  </w:style>
  <w:style w:type="paragraph" w:styleId="Heading4">
    <w:name w:val="heading 4"/>
    <w:basedOn w:val="PlainText"/>
    <w:next w:val="Normal"/>
    <w:link w:val="Heading4Char"/>
    <w:uiPriority w:val="9"/>
    <w:unhideWhenUsed/>
    <w:qFormat/>
    <w:rsid w:val="002D0508"/>
    <w:pPr>
      <w:spacing w:line="276" w:lineRule="auto"/>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2D39"/>
    <w:pPr>
      <w:spacing w:after="0" w:line="240" w:lineRule="auto"/>
    </w:pPr>
    <w:rPr>
      <w:rFonts w:ascii="Andalus" w:hAnsi="Andalus" w:cs="Andalus"/>
    </w:rPr>
  </w:style>
  <w:style w:type="character" w:customStyle="1" w:styleId="PlainTextChar">
    <w:name w:val="Plain Text Char"/>
    <w:basedOn w:val="DefaultParagraphFont"/>
    <w:link w:val="PlainText"/>
    <w:uiPriority w:val="99"/>
    <w:rsid w:val="00C42D39"/>
    <w:rPr>
      <w:rFonts w:ascii="Andalus" w:hAnsi="Andalus" w:cs="Andalus"/>
    </w:rPr>
  </w:style>
  <w:style w:type="character" w:styleId="Hyperlink">
    <w:name w:val="Hyperlink"/>
    <w:uiPriority w:val="99"/>
    <w:rsid w:val="00800347"/>
    <w:rPr>
      <w:color w:val="0000FF"/>
      <w:u w:val="single"/>
    </w:rPr>
  </w:style>
  <w:style w:type="paragraph" w:styleId="ListParagraph">
    <w:name w:val="List Paragraph"/>
    <w:basedOn w:val="Normal"/>
    <w:uiPriority w:val="34"/>
    <w:qFormat/>
    <w:rsid w:val="00800347"/>
    <w:pPr>
      <w:ind w:left="720"/>
      <w:contextualSpacing/>
    </w:pPr>
  </w:style>
  <w:style w:type="paragraph" w:styleId="FootnoteText">
    <w:name w:val="footnote text"/>
    <w:basedOn w:val="Normal"/>
    <w:link w:val="FootnoteTextChar"/>
    <w:uiPriority w:val="99"/>
    <w:unhideWhenUsed/>
    <w:rsid w:val="00524FA7"/>
    <w:pPr>
      <w:spacing w:after="0" w:line="240" w:lineRule="auto"/>
    </w:pPr>
    <w:rPr>
      <w:sz w:val="20"/>
      <w:szCs w:val="20"/>
    </w:rPr>
  </w:style>
  <w:style w:type="character" w:customStyle="1" w:styleId="FootnoteTextChar">
    <w:name w:val="Footnote Text Char"/>
    <w:basedOn w:val="DefaultParagraphFont"/>
    <w:link w:val="FootnoteText"/>
    <w:uiPriority w:val="99"/>
    <w:rsid w:val="00524FA7"/>
    <w:rPr>
      <w:sz w:val="20"/>
      <w:szCs w:val="20"/>
    </w:rPr>
  </w:style>
  <w:style w:type="character" w:styleId="FootnoteReference">
    <w:name w:val="footnote reference"/>
    <w:basedOn w:val="DefaultParagraphFont"/>
    <w:uiPriority w:val="99"/>
    <w:semiHidden/>
    <w:unhideWhenUsed/>
    <w:rsid w:val="00524FA7"/>
    <w:rPr>
      <w:vertAlign w:val="superscript"/>
    </w:rPr>
  </w:style>
  <w:style w:type="paragraph" w:customStyle="1" w:styleId="EndNoteBibliography">
    <w:name w:val="EndNote Bibliography"/>
    <w:basedOn w:val="Normal"/>
    <w:link w:val="EndNoteBibliographyChar"/>
    <w:rsid w:val="00524FA7"/>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24FA7"/>
    <w:rPr>
      <w:rFonts w:ascii="Calibri" w:hAnsi="Calibri"/>
      <w:noProof/>
    </w:rPr>
  </w:style>
  <w:style w:type="table" w:styleId="TableGrid">
    <w:name w:val="Table Grid"/>
    <w:basedOn w:val="TableNormal"/>
    <w:uiPriority w:val="39"/>
    <w:rsid w:val="007B6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21C2"/>
    <w:rPr>
      <w:sz w:val="16"/>
      <w:szCs w:val="16"/>
    </w:rPr>
  </w:style>
  <w:style w:type="paragraph" w:styleId="CommentText">
    <w:name w:val="annotation text"/>
    <w:basedOn w:val="Normal"/>
    <w:link w:val="CommentTextChar"/>
    <w:uiPriority w:val="99"/>
    <w:unhideWhenUsed/>
    <w:rsid w:val="00A221C2"/>
    <w:pPr>
      <w:spacing w:line="240" w:lineRule="auto"/>
    </w:pPr>
    <w:rPr>
      <w:sz w:val="20"/>
      <w:szCs w:val="20"/>
    </w:rPr>
  </w:style>
  <w:style w:type="character" w:customStyle="1" w:styleId="CommentTextChar">
    <w:name w:val="Comment Text Char"/>
    <w:basedOn w:val="DefaultParagraphFont"/>
    <w:link w:val="CommentText"/>
    <w:uiPriority w:val="99"/>
    <w:rsid w:val="00A221C2"/>
    <w:rPr>
      <w:sz w:val="20"/>
      <w:szCs w:val="20"/>
    </w:rPr>
  </w:style>
  <w:style w:type="paragraph" w:styleId="CommentSubject">
    <w:name w:val="annotation subject"/>
    <w:basedOn w:val="CommentText"/>
    <w:next w:val="CommentText"/>
    <w:link w:val="CommentSubjectChar"/>
    <w:uiPriority w:val="99"/>
    <w:semiHidden/>
    <w:unhideWhenUsed/>
    <w:rsid w:val="00A221C2"/>
    <w:rPr>
      <w:b/>
      <w:bCs/>
    </w:rPr>
  </w:style>
  <w:style w:type="character" w:customStyle="1" w:styleId="CommentSubjectChar">
    <w:name w:val="Comment Subject Char"/>
    <w:basedOn w:val="CommentTextChar"/>
    <w:link w:val="CommentSubject"/>
    <w:uiPriority w:val="99"/>
    <w:semiHidden/>
    <w:rsid w:val="00A221C2"/>
    <w:rPr>
      <w:b/>
      <w:bCs/>
      <w:sz w:val="20"/>
      <w:szCs w:val="20"/>
    </w:rPr>
  </w:style>
  <w:style w:type="paragraph" w:styleId="BalloonText">
    <w:name w:val="Balloon Text"/>
    <w:basedOn w:val="Normal"/>
    <w:link w:val="BalloonTextChar"/>
    <w:uiPriority w:val="99"/>
    <w:semiHidden/>
    <w:unhideWhenUsed/>
    <w:rsid w:val="00A221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1C2"/>
    <w:rPr>
      <w:rFonts w:ascii="Segoe UI" w:hAnsi="Segoe UI" w:cs="Segoe UI"/>
      <w:sz w:val="18"/>
      <w:szCs w:val="18"/>
    </w:rPr>
  </w:style>
  <w:style w:type="paragraph" w:styleId="Revision">
    <w:name w:val="Revision"/>
    <w:hidden/>
    <w:uiPriority w:val="99"/>
    <w:semiHidden/>
    <w:rsid w:val="00EB6ADB"/>
    <w:pPr>
      <w:spacing w:after="0" w:line="240" w:lineRule="auto"/>
    </w:pPr>
  </w:style>
  <w:style w:type="paragraph" w:styleId="BodyText">
    <w:name w:val="Body Text"/>
    <w:basedOn w:val="Normal"/>
    <w:link w:val="BodyTextChar"/>
    <w:uiPriority w:val="99"/>
    <w:qFormat/>
    <w:rsid w:val="00B973F5"/>
    <w:pPr>
      <w:autoSpaceDE w:val="0"/>
      <w:autoSpaceDN w:val="0"/>
      <w:adjustRightInd w:val="0"/>
      <w:spacing w:before="200" w:after="200" w:line="276"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uiPriority w:val="99"/>
    <w:rsid w:val="00B973F5"/>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1E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D13"/>
  </w:style>
  <w:style w:type="paragraph" w:styleId="Footer">
    <w:name w:val="footer"/>
    <w:basedOn w:val="Normal"/>
    <w:link w:val="FooterChar"/>
    <w:uiPriority w:val="99"/>
    <w:unhideWhenUsed/>
    <w:rsid w:val="001E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D13"/>
  </w:style>
  <w:style w:type="paragraph" w:styleId="HTMLPreformatted">
    <w:name w:val="HTML Preformatted"/>
    <w:basedOn w:val="Normal"/>
    <w:link w:val="HTMLPreformattedChar"/>
    <w:uiPriority w:val="99"/>
    <w:semiHidden/>
    <w:unhideWhenUsed/>
    <w:rsid w:val="00862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772"/>
    <w:rPr>
      <w:rFonts w:ascii="Courier New" w:eastAsia="Times New Roman" w:hAnsi="Courier New" w:cs="Courier New"/>
      <w:sz w:val="20"/>
      <w:szCs w:val="20"/>
    </w:rPr>
  </w:style>
  <w:style w:type="character" w:customStyle="1" w:styleId="Heading2Char">
    <w:name w:val="Heading 2 Char"/>
    <w:basedOn w:val="DefaultParagraphFont"/>
    <w:link w:val="Heading2"/>
    <w:rsid w:val="002D050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004EF"/>
    <w:rPr>
      <w:rFonts w:ascii="Times New Roman" w:eastAsiaTheme="majorEastAsia" w:hAnsi="Times New Roman" w:cs="Times New Roman"/>
      <w:b/>
      <w:sz w:val="24"/>
      <w:szCs w:val="24"/>
    </w:rPr>
  </w:style>
  <w:style w:type="character" w:styleId="FollowedHyperlink">
    <w:name w:val="FollowedHyperlink"/>
    <w:basedOn w:val="DefaultParagraphFont"/>
    <w:uiPriority w:val="99"/>
    <w:semiHidden/>
    <w:unhideWhenUsed/>
    <w:rsid w:val="0065280A"/>
    <w:rPr>
      <w:color w:val="954F72"/>
      <w:u w:val="single"/>
    </w:rPr>
  </w:style>
  <w:style w:type="paragraph" w:customStyle="1" w:styleId="msonormal0">
    <w:name w:val="msonormal"/>
    <w:basedOn w:val="Normal"/>
    <w:rsid w:val="006528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5280A"/>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7">
    <w:name w:val="xl67"/>
    <w:basedOn w:val="Normal"/>
    <w:rsid w:val="0065280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8">
    <w:name w:val="xl68"/>
    <w:basedOn w:val="Normal"/>
    <w:rsid w:val="0065280A"/>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65280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1">
    <w:name w:val="xl71"/>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4">
    <w:name w:val="xl74"/>
    <w:basedOn w:val="Normal"/>
    <w:rsid w:val="0065280A"/>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5">
    <w:name w:val="xl75"/>
    <w:basedOn w:val="Normal"/>
    <w:rsid w:val="0065280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65280A"/>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8">
    <w:name w:val="xl78"/>
    <w:basedOn w:val="Normal"/>
    <w:rsid w:val="0065280A"/>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0">
    <w:name w:val="xl80"/>
    <w:basedOn w:val="Normal"/>
    <w:rsid w:val="0065280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1">
    <w:name w:val="xl81"/>
    <w:basedOn w:val="Normal"/>
    <w:rsid w:val="0065280A"/>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2">
    <w:name w:val="xl82"/>
    <w:basedOn w:val="Normal"/>
    <w:rsid w:val="0065280A"/>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3">
    <w:name w:val="xl83"/>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rsid w:val="0065280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65280A"/>
    <w:pPr>
      <w:outlineLvl w:val="9"/>
    </w:pPr>
  </w:style>
  <w:style w:type="paragraph" w:styleId="TOC2">
    <w:name w:val="toc 2"/>
    <w:basedOn w:val="Normal"/>
    <w:next w:val="Normal"/>
    <w:autoRedefine/>
    <w:uiPriority w:val="39"/>
    <w:unhideWhenUsed/>
    <w:rsid w:val="0065280A"/>
    <w:pPr>
      <w:spacing w:after="100"/>
      <w:ind w:left="220"/>
    </w:pPr>
    <w:rPr>
      <w:rFonts w:eastAsiaTheme="minorEastAsia" w:cs="Times New Roman"/>
    </w:rPr>
  </w:style>
  <w:style w:type="paragraph" w:styleId="TOC1">
    <w:name w:val="toc 1"/>
    <w:basedOn w:val="Normal"/>
    <w:next w:val="Normal"/>
    <w:autoRedefine/>
    <w:uiPriority w:val="39"/>
    <w:unhideWhenUsed/>
    <w:rsid w:val="008A29E3"/>
    <w:pPr>
      <w:tabs>
        <w:tab w:val="right" w:leader="dot" w:pos="12240"/>
      </w:tabs>
      <w:spacing w:after="100"/>
    </w:pPr>
    <w:rPr>
      <w:rFonts w:eastAsiaTheme="minorEastAsia" w:cs="Times New Roman"/>
    </w:rPr>
  </w:style>
  <w:style w:type="paragraph" w:styleId="TOC3">
    <w:name w:val="toc 3"/>
    <w:basedOn w:val="Normal"/>
    <w:next w:val="Normal"/>
    <w:autoRedefine/>
    <w:uiPriority w:val="39"/>
    <w:unhideWhenUsed/>
    <w:rsid w:val="00864452"/>
    <w:pPr>
      <w:tabs>
        <w:tab w:val="right" w:leader="dot" w:pos="9360"/>
      </w:tabs>
      <w:spacing w:after="100"/>
      <w:ind w:left="864" w:right="432" w:hanging="864"/>
    </w:pPr>
    <w:rPr>
      <w:rFonts w:ascii="Times New Roman" w:eastAsiaTheme="minorEastAsia" w:hAnsi="Times New Roman" w:cs="Times New Roman"/>
      <w:sz w:val="24"/>
    </w:rPr>
  </w:style>
  <w:style w:type="character" w:customStyle="1" w:styleId="Heading3Char">
    <w:name w:val="Heading 3 Char"/>
    <w:basedOn w:val="DefaultParagraphFont"/>
    <w:link w:val="Heading3"/>
    <w:uiPriority w:val="9"/>
    <w:rsid w:val="002D0508"/>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2D0508"/>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1769">
      <w:bodyDiv w:val="1"/>
      <w:marLeft w:val="0"/>
      <w:marRight w:val="0"/>
      <w:marTop w:val="0"/>
      <w:marBottom w:val="0"/>
      <w:divBdr>
        <w:top w:val="none" w:sz="0" w:space="0" w:color="auto"/>
        <w:left w:val="none" w:sz="0" w:space="0" w:color="auto"/>
        <w:bottom w:val="none" w:sz="0" w:space="0" w:color="auto"/>
        <w:right w:val="none" w:sz="0" w:space="0" w:color="auto"/>
      </w:divBdr>
    </w:div>
    <w:div w:id="106704755">
      <w:bodyDiv w:val="1"/>
      <w:marLeft w:val="0"/>
      <w:marRight w:val="0"/>
      <w:marTop w:val="0"/>
      <w:marBottom w:val="0"/>
      <w:divBdr>
        <w:top w:val="none" w:sz="0" w:space="0" w:color="auto"/>
        <w:left w:val="none" w:sz="0" w:space="0" w:color="auto"/>
        <w:bottom w:val="none" w:sz="0" w:space="0" w:color="auto"/>
        <w:right w:val="none" w:sz="0" w:space="0" w:color="auto"/>
      </w:divBdr>
    </w:div>
    <w:div w:id="560287254">
      <w:bodyDiv w:val="1"/>
      <w:marLeft w:val="0"/>
      <w:marRight w:val="0"/>
      <w:marTop w:val="0"/>
      <w:marBottom w:val="0"/>
      <w:divBdr>
        <w:top w:val="none" w:sz="0" w:space="0" w:color="auto"/>
        <w:left w:val="none" w:sz="0" w:space="0" w:color="auto"/>
        <w:bottom w:val="none" w:sz="0" w:space="0" w:color="auto"/>
        <w:right w:val="none" w:sz="0" w:space="0" w:color="auto"/>
      </w:divBdr>
    </w:div>
    <w:div w:id="763696189">
      <w:bodyDiv w:val="1"/>
      <w:marLeft w:val="0"/>
      <w:marRight w:val="0"/>
      <w:marTop w:val="0"/>
      <w:marBottom w:val="0"/>
      <w:divBdr>
        <w:top w:val="none" w:sz="0" w:space="0" w:color="auto"/>
        <w:left w:val="none" w:sz="0" w:space="0" w:color="auto"/>
        <w:bottom w:val="none" w:sz="0" w:space="0" w:color="auto"/>
        <w:right w:val="none" w:sz="0" w:space="0" w:color="auto"/>
      </w:divBdr>
    </w:div>
    <w:div w:id="861627352">
      <w:bodyDiv w:val="1"/>
      <w:marLeft w:val="0"/>
      <w:marRight w:val="0"/>
      <w:marTop w:val="0"/>
      <w:marBottom w:val="0"/>
      <w:divBdr>
        <w:top w:val="none" w:sz="0" w:space="0" w:color="auto"/>
        <w:left w:val="none" w:sz="0" w:space="0" w:color="auto"/>
        <w:bottom w:val="none" w:sz="0" w:space="0" w:color="auto"/>
        <w:right w:val="none" w:sz="0" w:space="0" w:color="auto"/>
      </w:divBdr>
    </w:div>
    <w:div w:id="1289699081">
      <w:bodyDiv w:val="1"/>
      <w:marLeft w:val="0"/>
      <w:marRight w:val="0"/>
      <w:marTop w:val="0"/>
      <w:marBottom w:val="0"/>
      <w:divBdr>
        <w:top w:val="none" w:sz="0" w:space="0" w:color="auto"/>
        <w:left w:val="none" w:sz="0" w:space="0" w:color="auto"/>
        <w:bottom w:val="none" w:sz="0" w:space="0" w:color="auto"/>
        <w:right w:val="none" w:sz="0" w:space="0" w:color="auto"/>
      </w:divBdr>
    </w:div>
    <w:div w:id="1573657741">
      <w:bodyDiv w:val="1"/>
      <w:marLeft w:val="0"/>
      <w:marRight w:val="0"/>
      <w:marTop w:val="0"/>
      <w:marBottom w:val="0"/>
      <w:divBdr>
        <w:top w:val="none" w:sz="0" w:space="0" w:color="auto"/>
        <w:left w:val="none" w:sz="0" w:space="0" w:color="auto"/>
        <w:bottom w:val="none" w:sz="0" w:space="0" w:color="auto"/>
        <w:right w:val="none" w:sz="0" w:space="0" w:color="auto"/>
      </w:divBdr>
    </w:div>
    <w:div w:id="1610774766">
      <w:bodyDiv w:val="1"/>
      <w:marLeft w:val="0"/>
      <w:marRight w:val="0"/>
      <w:marTop w:val="0"/>
      <w:marBottom w:val="0"/>
      <w:divBdr>
        <w:top w:val="none" w:sz="0" w:space="0" w:color="auto"/>
        <w:left w:val="none" w:sz="0" w:space="0" w:color="auto"/>
        <w:bottom w:val="none" w:sz="0" w:space="0" w:color="auto"/>
        <w:right w:val="none" w:sz="0" w:space="0" w:color="auto"/>
      </w:divBdr>
    </w:div>
    <w:div w:id="1745640179">
      <w:bodyDiv w:val="1"/>
      <w:marLeft w:val="0"/>
      <w:marRight w:val="0"/>
      <w:marTop w:val="0"/>
      <w:marBottom w:val="0"/>
      <w:divBdr>
        <w:top w:val="none" w:sz="0" w:space="0" w:color="auto"/>
        <w:left w:val="none" w:sz="0" w:space="0" w:color="auto"/>
        <w:bottom w:val="none" w:sz="0" w:space="0" w:color="auto"/>
        <w:right w:val="none" w:sz="0" w:space="0" w:color="auto"/>
      </w:divBdr>
    </w:div>
    <w:div w:id="1845776246">
      <w:bodyDiv w:val="1"/>
      <w:marLeft w:val="0"/>
      <w:marRight w:val="0"/>
      <w:marTop w:val="0"/>
      <w:marBottom w:val="0"/>
      <w:divBdr>
        <w:top w:val="none" w:sz="0" w:space="0" w:color="auto"/>
        <w:left w:val="none" w:sz="0" w:space="0" w:color="auto"/>
        <w:bottom w:val="none" w:sz="0" w:space="0" w:color="auto"/>
        <w:right w:val="none" w:sz="0" w:space="0" w:color="auto"/>
      </w:divBdr>
      <w:divsChild>
        <w:div w:id="352146834">
          <w:marLeft w:val="0"/>
          <w:marRight w:val="0"/>
          <w:marTop w:val="0"/>
          <w:marBottom w:val="0"/>
          <w:divBdr>
            <w:top w:val="none" w:sz="0" w:space="0" w:color="auto"/>
            <w:left w:val="none" w:sz="0" w:space="0" w:color="auto"/>
            <w:bottom w:val="none" w:sz="0" w:space="0" w:color="auto"/>
            <w:right w:val="none" w:sz="0" w:space="0" w:color="auto"/>
          </w:divBdr>
          <w:divsChild>
            <w:div w:id="1264264492">
              <w:marLeft w:val="0"/>
              <w:marRight w:val="0"/>
              <w:marTop w:val="0"/>
              <w:marBottom w:val="0"/>
              <w:divBdr>
                <w:top w:val="none" w:sz="0" w:space="0" w:color="auto"/>
                <w:left w:val="none" w:sz="0" w:space="0" w:color="auto"/>
                <w:bottom w:val="none" w:sz="0" w:space="0" w:color="auto"/>
                <w:right w:val="none" w:sz="0" w:space="0" w:color="auto"/>
              </w:divBdr>
            </w:div>
            <w:div w:id="5119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ms.gov/Medicare/Health-Plans/MedicareAdvtgSpecRateStats/Downloads/Evaluation_Risk_Adj_Model_2011.pdf" TargetMode="External"/><Relationship Id="rId7" Type="http://schemas.openxmlformats.org/officeDocument/2006/relationships/hyperlink" Target="https://www.hcup-us.ahrq.gov/toolssoftware/chronic/chronic.jsp" TargetMode="External"/><Relationship Id="rId2" Type="http://schemas.openxmlformats.org/officeDocument/2006/relationships/hyperlink" Target="https://www.cms.gov/Medicare/Health-Plans/MedicareAdvtgSpecRateStats/Risk-Adjustors-Items/CPT-HCPCS.html?DLPage=1&amp;DLEntries=10&amp;DLSort=0&amp;DLSortDir=descending" TargetMode="External"/><Relationship Id="rId1" Type="http://schemas.openxmlformats.org/officeDocument/2006/relationships/hyperlink" Target="https://www.cms.gov/Medicare/Health-Plans/MedicareAdvtgSpecRateStats/Risk-Adjustors-Items/CPT-HCPCS.html?DLPage=1&amp;DLEntries=10&amp;DLSort=0&amp;DLSortDir=descending" TargetMode="External"/><Relationship Id="rId6" Type="http://schemas.openxmlformats.org/officeDocument/2006/relationships/hyperlink" Target="https://www.cms.gov/Medicare/Health-Plans/MedicareAdvtgSpecRateStats/Downloads/Evaluation_Risk_Adj_Model_2011.pdf" TargetMode="External"/><Relationship Id="rId5" Type="http://schemas.openxmlformats.org/officeDocument/2006/relationships/hyperlink" Target="https://www.usrds.org/2016/download/v1_CKD_16.pdf" TargetMode="External"/><Relationship Id="rId4" Type="http://schemas.openxmlformats.org/officeDocument/2006/relationships/hyperlink" Target="http://www.kdigo.org/clinical_practice_guidelines/pdf/CKD/KDIGO_2012_CKD_G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1799-2B73-4613-AD0D-C3852E81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8902</Words>
  <Characters>50743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Advance Notice of Methodological Changes for Calendar Year (CY) 2019 for the Medicare Advantage (MA) CMS-HCC Risk Adjustment Model, Part I</vt:lpstr>
    </vt:vector>
  </TitlesOfParts>
  <Company/>
  <LinksUpToDate>false</LinksUpToDate>
  <CharactersWithSpaces>59526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the Medicare Advantage (MA) CMS-HCC Risk Adjustment Model, Part I</dc:title>
  <dc:creator/>
  <cp:lastModifiedBy/>
  <cp:revision>1</cp:revision>
  <dcterms:created xsi:type="dcterms:W3CDTF">2017-12-27T16:14:00Z</dcterms:created>
  <dcterms:modified xsi:type="dcterms:W3CDTF">2018-09-17T19:19:00Z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567509090</vt:i4>
  </property>
  <property fmtid="{D5CDD505-2E9C-101B-9397-08002B2CF9AE}" pid="3" name="_NewReviewCycle">
    <vt:lpwstr/>
  </property>
  <property fmtid="{D5CDD505-2E9C-101B-9397-08002B2CF9AE}" pid="4" name="_PreviousAdHocReviewCycleID">
    <vt:i4>2009054166</vt:i4>
  </property>
  <property fmtid="{D5CDD505-2E9C-101B-9397-08002B2CF9AE}" pid="5" name="_ReviewingToolsShownOnce">
    <vt:lpwstr/>
  </property>
</Properties>
</file>